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A3E6E" w14:textId="42DD6B80" w:rsidR="00D55D76" w:rsidRPr="00DE0009" w:rsidRDefault="004E7569" w:rsidP="00976399">
      <w:pPr>
        <w:spacing w:after="120" w:line="360" w:lineRule="auto"/>
        <w:jc w:val="center"/>
        <w:rPr>
          <w:rFonts w:asciiTheme="minorHAnsi" w:eastAsia="Times New Roman" w:hAnsiTheme="minorHAnsi" w:cstheme="minorHAnsi"/>
          <w:b/>
        </w:rPr>
      </w:pPr>
      <w:r>
        <w:rPr>
          <w:rFonts w:asciiTheme="minorHAnsi" w:eastAsia="Times New Roman" w:hAnsiTheme="minorHAnsi" w:cstheme="minorHAnsi"/>
          <w:b/>
        </w:rPr>
        <w:t xml:space="preserve">Electronic </w:t>
      </w:r>
      <w:r w:rsidR="00D55D76" w:rsidRPr="00DE0009">
        <w:rPr>
          <w:rFonts w:asciiTheme="minorHAnsi" w:eastAsia="Times New Roman" w:hAnsiTheme="minorHAnsi" w:cstheme="minorHAnsi"/>
          <w:b/>
        </w:rPr>
        <w:t xml:space="preserve">Supplementary </w:t>
      </w:r>
      <w:r>
        <w:rPr>
          <w:rFonts w:asciiTheme="minorHAnsi" w:eastAsia="Times New Roman" w:hAnsiTheme="minorHAnsi" w:cstheme="minorHAnsi"/>
          <w:b/>
        </w:rPr>
        <w:t>Material (ESM)</w:t>
      </w:r>
      <w:r w:rsidR="00D55D76" w:rsidRPr="00DE0009">
        <w:rPr>
          <w:rFonts w:asciiTheme="minorHAnsi" w:eastAsia="Times New Roman" w:hAnsiTheme="minorHAnsi" w:cstheme="minorHAnsi"/>
          <w:b/>
        </w:rPr>
        <w:t>:</w:t>
      </w:r>
    </w:p>
    <w:p w14:paraId="5B79C492" w14:textId="77777777" w:rsidR="00D55D76" w:rsidRPr="00DE0009" w:rsidRDefault="00D55D76" w:rsidP="00976399">
      <w:pPr>
        <w:spacing w:after="120" w:line="360" w:lineRule="auto"/>
        <w:jc w:val="center"/>
        <w:rPr>
          <w:rFonts w:asciiTheme="minorHAnsi" w:eastAsia="Times New Roman" w:hAnsiTheme="minorHAnsi" w:cstheme="minorHAnsi"/>
          <w:b/>
        </w:rPr>
      </w:pPr>
      <w:r w:rsidRPr="00DE0009">
        <w:rPr>
          <w:rFonts w:asciiTheme="minorHAnsi" w:eastAsia="Times New Roman" w:hAnsiTheme="minorHAnsi" w:cstheme="minorHAnsi"/>
          <w:b/>
        </w:rPr>
        <w:t>Regime shifts in satellite-derived chlorophyll within the Laurentian Great Lakes</w:t>
      </w:r>
    </w:p>
    <w:p w14:paraId="6977013C" w14:textId="77777777" w:rsidR="00D55D76" w:rsidRPr="00DE0009" w:rsidRDefault="00D55D76" w:rsidP="00157D4F">
      <w:pPr>
        <w:spacing w:after="120" w:line="360" w:lineRule="auto"/>
        <w:rPr>
          <w:rFonts w:ascii="Times New Roman" w:eastAsia="Times New Roman" w:hAnsi="Times New Roman" w:cs="Times New Roman"/>
        </w:rPr>
      </w:pPr>
    </w:p>
    <w:p w14:paraId="15773FBA" w14:textId="77777777" w:rsidR="00D55D76" w:rsidRPr="00DE0009" w:rsidRDefault="00D55D76" w:rsidP="00157D4F">
      <w:pPr>
        <w:spacing w:after="120" w:line="360" w:lineRule="auto"/>
        <w:jc w:val="center"/>
        <w:rPr>
          <w:rFonts w:asciiTheme="minorHAnsi" w:eastAsia="Times New Roman" w:hAnsiTheme="minorHAnsi" w:cstheme="minorHAnsi"/>
        </w:rPr>
      </w:pPr>
      <w:r w:rsidRPr="00DE0009">
        <w:rPr>
          <w:rFonts w:asciiTheme="minorHAnsi" w:eastAsia="Times New Roman" w:hAnsiTheme="minorHAnsi" w:cstheme="minorHAnsi"/>
        </w:rPr>
        <w:t>Nikolay P. Nezlin</w:t>
      </w:r>
      <w:r w:rsidRPr="00DE0009">
        <w:rPr>
          <w:rFonts w:asciiTheme="minorHAnsi" w:eastAsia="Times New Roman" w:hAnsiTheme="minorHAnsi" w:cstheme="minorHAnsi"/>
          <w:vertAlign w:val="superscript"/>
        </w:rPr>
        <w:t>1,2</w:t>
      </w:r>
      <w:r w:rsidRPr="00DE0009">
        <w:rPr>
          <w:rFonts w:asciiTheme="minorHAnsi" w:eastAsia="Times New Roman" w:hAnsiTheme="minorHAnsi" w:cstheme="minorHAnsi"/>
        </w:rPr>
        <w:t xml:space="preserve">*, </w:t>
      </w:r>
      <w:proofErr w:type="spellStart"/>
      <w:r w:rsidRPr="00DE0009">
        <w:rPr>
          <w:rFonts w:asciiTheme="minorHAnsi" w:eastAsia="Times New Roman" w:hAnsiTheme="minorHAnsi" w:cstheme="minorHAnsi"/>
        </w:rPr>
        <w:t>SeungHyun</w:t>
      </w:r>
      <w:proofErr w:type="spellEnd"/>
      <w:r w:rsidRPr="00DE0009">
        <w:rPr>
          <w:rFonts w:asciiTheme="minorHAnsi" w:eastAsia="Times New Roman" w:hAnsiTheme="minorHAnsi" w:cstheme="minorHAnsi"/>
        </w:rPr>
        <w:t xml:space="preserve"> Son</w:t>
      </w:r>
      <w:r w:rsidRPr="00DE0009">
        <w:rPr>
          <w:rFonts w:asciiTheme="minorHAnsi" w:eastAsia="Times New Roman" w:hAnsiTheme="minorHAnsi" w:cstheme="minorHAnsi"/>
          <w:vertAlign w:val="superscript"/>
        </w:rPr>
        <w:t>1,3</w:t>
      </w:r>
      <w:r w:rsidRPr="00DE0009">
        <w:rPr>
          <w:rFonts w:asciiTheme="minorHAnsi" w:eastAsia="Times New Roman" w:hAnsiTheme="minorHAnsi" w:cstheme="minorHAnsi"/>
        </w:rPr>
        <w:t>, Christopher W. Brown</w:t>
      </w:r>
      <w:r w:rsidRPr="00DE0009">
        <w:rPr>
          <w:rFonts w:asciiTheme="minorHAnsi" w:eastAsia="Times New Roman" w:hAnsiTheme="minorHAnsi" w:cstheme="minorHAnsi"/>
          <w:vertAlign w:val="superscript"/>
        </w:rPr>
        <w:t>1,2,3</w:t>
      </w:r>
      <w:r w:rsidRPr="00DE0009">
        <w:rPr>
          <w:rFonts w:asciiTheme="minorHAnsi" w:eastAsia="Times New Roman" w:hAnsiTheme="minorHAnsi" w:cstheme="minorHAnsi"/>
        </w:rPr>
        <w:t xml:space="preserve">, </w:t>
      </w:r>
      <w:proofErr w:type="spellStart"/>
      <w:r w:rsidRPr="00DE0009">
        <w:rPr>
          <w:rFonts w:asciiTheme="minorHAnsi" w:eastAsia="Times New Roman" w:hAnsiTheme="minorHAnsi" w:cstheme="minorHAnsi"/>
        </w:rPr>
        <w:t>Prasanjit</w:t>
      </w:r>
      <w:proofErr w:type="spellEnd"/>
      <w:r w:rsidRPr="00DE0009">
        <w:rPr>
          <w:rFonts w:asciiTheme="minorHAnsi" w:eastAsia="Times New Roman" w:hAnsiTheme="minorHAnsi" w:cstheme="minorHAnsi"/>
        </w:rPr>
        <w:t xml:space="preserve"> Dash</w:t>
      </w:r>
      <w:r w:rsidRPr="00DE0009">
        <w:rPr>
          <w:rFonts w:asciiTheme="minorHAnsi" w:eastAsia="Times New Roman" w:hAnsiTheme="minorHAnsi" w:cstheme="minorHAnsi"/>
          <w:vertAlign w:val="superscript"/>
        </w:rPr>
        <w:t>1,4</w:t>
      </w:r>
      <w:r w:rsidRPr="00DE0009">
        <w:rPr>
          <w:rFonts w:asciiTheme="minorHAnsi" w:eastAsia="Times New Roman" w:hAnsiTheme="minorHAnsi" w:cstheme="minorHAnsi"/>
        </w:rPr>
        <w:t>,</w:t>
      </w:r>
    </w:p>
    <w:p w14:paraId="1AD48FC0" w14:textId="77777777" w:rsidR="00D55D76" w:rsidRPr="00DE0009" w:rsidRDefault="00D55D76" w:rsidP="00157D4F">
      <w:pPr>
        <w:spacing w:after="120" w:line="360" w:lineRule="auto"/>
        <w:jc w:val="center"/>
        <w:rPr>
          <w:rFonts w:asciiTheme="minorHAnsi" w:eastAsia="Times New Roman" w:hAnsiTheme="minorHAnsi" w:cstheme="minorHAnsi"/>
        </w:rPr>
      </w:pPr>
      <w:r w:rsidRPr="00DE0009">
        <w:rPr>
          <w:rFonts w:asciiTheme="minorHAnsi" w:eastAsia="Times New Roman" w:hAnsiTheme="minorHAnsi" w:cstheme="minorHAnsi"/>
        </w:rPr>
        <w:t>Caren E. Binding</w:t>
      </w:r>
      <w:r w:rsidRPr="00DE0009">
        <w:rPr>
          <w:rFonts w:asciiTheme="minorHAnsi" w:eastAsia="Times New Roman" w:hAnsiTheme="minorHAnsi" w:cstheme="minorHAnsi"/>
          <w:vertAlign w:val="superscript"/>
        </w:rPr>
        <w:t>5</w:t>
      </w:r>
      <w:r w:rsidRPr="00DE0009">
        <w:rPr>
          <w:rFonts w:asciiTheme="minorHAnsi" w:eastAsia="Times New Roman" w:hAnsiTheme="minorHAnsi" w:cstheme="minorHAnsi"/>
        </w:rPr>
        <w:t>, Ashley K. Elgin</w:t>
      </w:r>
      <w:r w:rsidRPr="00DE0009">
        <w:rPr>
          <w:rFonts w:asciiTheme="minorHAnsi" w:eastAsia="Times New Roman" w:hAnsiTheme="minorHAnsi" w:cstheme="minorHAnsi"/>
          <w:vertAlign w:val="superscript"/>
        </w:rPr>
        <w:t>6</w:t>
      </w:r>
      <w:r w:rsidRPr="00DE0009">
        <w:rPr>
          <w:rFonts w:asciiTheme="minorHAnsi" w:eastAsia="Times New Roman" w:hAnsiTheme="minorHAnsi" w:cstheme="minorHAnsi"/>
        </w:rPr>
        <w:t>, Andrea VanderWoude</w:t>
      </w:r>
      <w:r w:rsidRPr="00DE0009">
        <w:rPr>
          <w:rFonts w:asciiTheme="minorHAnsi" w:eastAsia="Times New Roman" w:hAnsiTheme="minorHAnsi" w:cstheme="minorHAnsi"/>
          <w:vertAlign w:val="superscript"/>
        </w:rPr>
        <w:t>7</w:t>
      </w:r>
    </w:p>
    <w:p w14:paraId="679B6FAC" w14:textId="77777777" w:rsidR="00D55D76" w:rsidRPr="00DE0009" w:rsidRDefault="00D55D76" w:rsidP="00157D4F">
      <w:pPr>
        <w:spacing w:after="120" w:line="360" w:lineRule="auto"/>
        <w:rPr>
          <w:rFonts w:asciiTheme="minorHAnsi" w:eastAsia="Times New Roman" w:hAnsiTheme="minorHAnsi" w:cstheme="minorHAnsi"/>
        </w:rPr>
      </w:pPr>
    </w:p>
    <w:p w14:paraId="5117F8CB" w14:textId="77777777" w:rsidR="00D55D76" w:rsidRPr="00DE0009" w:rsidRDefault="00D55D76" w:rsidP="00157D4F">
      <w:pPr>
        <w:spacing w:after="120" w:line="360" w:lineRule="auto"/>
        <w:rPr>
          <w:rFonts w:asciiTheme="minorHAnsi" w:eastAsia="Times New Roman" w:hAnsiTheme="minorHAnsi" w:cstheme="minorHAnsi"/>
        </w:rPr>
      </w:pPr>
      <w:r w:rsidRPr="00DE0009">
        <w:rPr>
          <w:rFonts w:asciiTheme="minorHAnsi" w:eastAsia="Times New Roman" w:hAnsiTheme="minorHAnsi" w:cstheme="minorHAnsi"/>
          <w:vertAlign w:val="superscript"/>
        </w:rPr>
        <w:t>1</w:t>
      </w:r>
      <w:r>
        <w:rPr>
          <w:rFonts w:asciiTheme="minorHAnsi" w:eastAsia="Times New Roman" w:hAnsiTheme="minorHAnsi" w:cstheme="minorHAnsi"/>
          <w:vertAlign w:val="superscript"/>
        </w:rPr>
        <w:t xml:space="preserve"> </w:t>
      </w:r>
      <w:r w:rsidRPr="00DE0009">
        <w:rPr>
          <w:rFonts w:asciiTheme="minorHAnsi" w:eastAsia="Times New Roman" w:hAnsiTheme="minorHAnsi" w:cstheme="minorHAnsi"/>
        </w:rPr>
        <w:t>NOAA/NESDIS Center for Satellite Applications and Research, College Park, Maryland, USA</w:t>
      </w:r>
    </w:p>
    <w:p w14:paraId="1FB05F63" w14:textId="77777777" w:rsidR="00D55D76" w:rsidRPr="00DE0009" w:rsidRDefault="00D55D76" w:rsidP="00157D4F">
      <w:pPr>
        <w:spacing w:after="120" w:line="360" w:lineRule="auto"/>
        <w:rPr>
          <w:rFonts w:asciiTheme="minorHAnsi" w:eastAsia="Times New Roman" w:hAnsiTheme="minorHAnsi" w:cstheme="minorHAnsi"/>
        </w:rPr>
      </w:pPr>
      <w:r w:rsidRPr="00DE0009">
        <w:rPr>
          <w:rFonts w:asciiTheme="minorHAnsi" w:eastAsia="Times New Roman" w:hAnsiTheme="minorHAnsi" w:cstheme="minorHAnsi"/>
          <w:vertAlign w:val="superscript"/>
        </w:rPr>
        <w:t>2</w:t>
      </w:r>
      <w:r>
        <w:rPr>
          <w:rFonts w:asciiTheme="minorHAnsi" w:eastAsia="Times New Roman" w:hAnsiTheme="minorHAnsi" w:cstheme="minorHAnsi"/>
          <w:vertAlign w:val="superscript"/>
        </w:rPr>
        <w:t xml:space="preserve"> </w:t>
      </w:r>
      <w:r w:rsidRPr="00DE0009">
        <w:rPr>
          <w:rFonts w:asciiTheme="minorHAnsi" w:eastAsia="Times New Roman" w:hAnsiTheme="minorHAnsi" w:cstheme="minorHAnsi"/>
        </w:rPr>
        <w:t>Global Science &amp; Technology, Inc., Greenbelt, Maryland, USA</w:t>
      </w:r>
    </w:p>
    <w:p w14:paraId="4C48120F" w14:textId="77777777" w:rsidR="00D55D76" w:rsidRPr="00DE0009" w:rsidRDefault="00D55D76" w:rsidP="00EA3819">
      <w:pPr>
        <w:spacing w:after="120"/>
        <w:rPr>
          <w:rFonts w:asciiTheme="minorHAnsi" w:eastAsia="Times New Roman" w:hAnsiTheme="minorHAnsi" w:cstheme="minorHAnsi"/>
        </w:rPr>
      </w:pPr>
      <w:r w:rsidRPr="00DE0009">
        <w:rPr>
          <w:rFonts w:asciiTheme="minorHAnsi" w:eastAsia="Times New Roman" w:hAnsiTheme="minorHAnsi" w:cstheme="minorHAnsi"/>
          <w:vertAlign w:val="superscript"/>
        </w:rPr>
        <w:t>3</w:t>
      </w:r>
      <w:r>
        <w:rPr>
          <w:rFonts w:asciiTheme="minorHAnsi" w:eastAsia="Times New Roman" w:hAnsiTheme="minorHAnsi" w:cstheme="minorHAnsi"/>
          <w:vertAlign w:val="superscript"/>
        </w:rPr>
        <w:t xml:space="preserve"> </w:t>
      </w:r>
      <w:r w:rsidRPr="00DE0009">
        <w:rPr>
          <w:rFonts w:asciiTheme="minorHAnsi" w:eastAsia="Times New Roman" w:hAnsiTheme="minorHAnsi" w:cstheme="minorHAnsi"/>
        </w:rPr>
        <w:t>Cooperative Institute for Satellite Earth System Studies (CISESS)/Earth System Science Interdisciplinary Center (ESSIC), University of Maryland, College Park, MD, USA</w:t>
      </w:r>
    </w:p>
    <w:p w14:paraId="03E9B307" w14:textId="77777777" w:rsidR="00D55D76" w:rsidRPr="00DE0009" w:rsidRDefault="00D55D76" w:rsidP="00EA3819">
      <w:pPr>
        <w:spacing w:after="120"/>
        <w:rPr>
          <w:rFonts w:asciiTheme="minorHAnsi" w:eastAsia="Times New Roman" w:hAnsiTheme="minorHAnsi" w:cstheme="minorHAnsi"/>
        </w:rPr>
      </w:pPr>
      <w:r w:rsidRPr="00DE0009">
        <w:rPr>
          <w:rFonts w:asciiTheme="minorHAnsi" w:eastAsia="Times New Roman" w:hAnsiTheme="minorHAnsi" w:cstheme="minorHAnsi"/>
          <w:vertAlign w:val="superscript"/>
        </w:rPr>
        <w:t>4</w:t>
      </w:r>
      <w:r>
        <w:rPr>
          <w:rFonts w:asciiTheme="minorHAnsi" w:eastAsia="Times New Roman" w:hAnsiTheme="minorHAnsi" w:cstheme="minorHAnsi"/>
          <w:vertAlign w:val="superscript"/>
        </w:rPr>
        <w:t xml:space="preserve"> </w:t>
      </w:r>
      <w:r w:rsidRPr="00DE0009">
        <w:rPr>
          <w:rFonts w:asciiTheme="minorHAnsi" w:eastAsia="Times New Roman" w:hAnsiTheme="minorHAnsi" w:cstheme="minorHAnsi"/>
        </w:rPr>
        <w:t>Cooperative Institute for Research in the Atmosphere (CIRA), Colorado State University, Fort Collins, Colorado, USA</w:t>
      </w:r>
    </w:p>
    <w:p w14:paraId="3785C466" w14:textId="77777777" w:rsidR="00D55D76" w:rsidRPr="00DE0009" w:rsidRDefault="00D55D76" w:rsidP="00EA3819">
      <w:pPr>
        <w:spacing w:after="120"/>
        <w:rPr>
          <w:rFonts w:asciiTheme="minorHAnsi" w:eastAsia="Times New Roman" w:hAnsiTheme="minorHAnsi" w:cstheme="minorHAnsi"/>
        </w:rPr>
      </w:pPr>
      <w:r w:rsidRPr="00DE0009">
        <w:rPr>
          <w:rFonts w:asciiTheme="minorHAnsi" w:eastAsia="Times New Roman" w:hAnsiTheme="minorHAnsi" w:cstheme="minorHAnsi"/>
          <w:vertAlign w:val="superscript"/>
        </w:rPr>
        <w:t>5</w:t>
      </w:r>
      <w:r>
        <w:rPr>
          <w:rFonts w:asciiTheme="minorHAnsi" w:eastAsia="Times New Roman" w:hAnsiTheme="minorHAnsi" w:cstheme="minorHAnsi"/>
          <w:vertAlign w:val="superscript"/>
        </w:rPr>
        <w:t xml:space="preserve"> </w:t>
      </w:r>
      <w:r w:rsidRPr="00DE0009">
        <w:rPr>
          <w:rFonts w:asciiTheme="minorHAnsi" w:eastAsia="Times New Roman" w:hAnsiTheme="minorHAnsi" w:cstheme="minorHAnsi"/>
        </w:rPr>
        <w:t>Environment and Climate Change Canada, Canada Centre for Inland Waters, Burlington, Ontario, Canada</w:t>
      </w:r>
    </w:p>
    <w:p w14:paraId="21CC4104" w14:textId="77777777" w:rsidR="00D55D76" w:rsidRPr="00DE0009" w:rsidRDefault="00D55D76" w:rsidP="00EA3819">
      <w:pPr>
        <w:spacing w:after="120"/>
        <w:rPr>
          <w:rFonts w:asciiTheme="minorHAnsi" w:eastAsia="Times New Roman" w:hAnsiTheme="minorHAnsi" w:cstheme="minorHAnsi"/>
        </w:rPr>
      </w:pPr>
      <w:r w:rsidRPr="00DE0009">
        <w:rPr>
          <w:rFonts w:asciiTheme="minorHAnsi" w:eastAsia="Times New Roman" w:hAnsiTheme="minorHAnsi" w:cstheme="minorHAnsi"/>
          <w:vertAlign w:val="superscript"/>
        </w:rPr>
        <w:t>6</w:t>
      </w:r>
      <w:r>
        <w:rPr>
          <w:rFonts w:asciiTheme="minorHAnsi" w:eastAsia="Times New Roman" w:hAnsiTheme="minorHAnsi" w:cstheme="minorHAnsi"/>
          <w:vertAlign w:val="superscript"/>
        </w:rPr>
        <w:t xml:space="preserve"> </w:t>
      </w:r>
      <w:r w:rsidRPr="00DE0009">
        <w:rPr>
          <w:rFonts w:asciiTheme="minorHAnsi" w:eastAsia="Times New Roman" w:hAnsiTheme="minorHAnsi" w:cstheme="minorHAnsi"/>
        </w:rPr>
        <w:t>NOAA Great Lakes Environmental Research Laboratory, Lake Michigan Field Station, Muskegon, MI, USA</w:t>
      </w:r>
    </w:p>
    <w:p w14:paraId="33E706A1" w14:textId="77777777" w:rsidR="00D55D76" w:rsidRDefault="00D55D76" w:rsidP="00157D4F">
      <w:pPr>
        <w:spacing w:after="120" w:line="360" w:lineRule="auto"/>
        <w:rPr>
          <w:rFonts w:asciiTheme="minorHAnsi" w:eastAsia="Times New Roman" w:hAnsiTheme="minorHAnsi" w:cstheme="minorHAnsi"/>
        </w:rPr>
      </w:pPr>
      <w:r w:rsidRPr="00DE0009">
        <w:rPr>
          <w:rFonts w:asciiTheme="minorHAnsi" w:eastAsia="Times New Roman" w:hAnsiTheme="minorHAnsi" w:cstheme="minorHAnsi"/>
          <w:vertAlign w:val="superscript"/>
        </w:rPr>
        <w:t>7</w:t>
      </w:r>
      <w:r>
        <w:rPr>
          <w:rFonts w:asciiTheme="minorHAnsi" w:eastAsia="Times New Roman" w:hAnsiTheme="minorHAnsi" w:cstheme="minorHAnsi"/>
          <w:vertAlign w:val="superscript"/>
        </w:rPr>
        <w:t xml:space="preserve"> </w:t>
      </w:r>
      <w:r w:rsidRPr="00DE0009">
        <w:rPr>
          <w:rFonts w:asciiTheme="minorHAnsi" w:eastAsia="Times New Roman" w:hAnsiTheme="minorHAnsi" w:cstheme="minorHAnsi"/>
        </w:rPr>
        <w:t>NOAA Great Lakes Environmental Research Laboratory, Ann Arbor, MI, USA</w:t>
      </w:r>
    </w:p>
    <w:p w14:paraId="40F60F9A" w14:textId="77777777" w:rsidR="00D55D76" w:rsidRPr="00DE0009" w:rsidRDefault="00D55D76" w:rsidP="00157D4F">
      <w:pPr>
        <w:spacing w:after="120" w:line="360" w:lineRule="auto"/>
        <w:rPr>
          <w:rFonts w:asciiTheme="minorHAnsi" w:eastAsia="Times New Roman" w:hAnsiTheme="minorHAnsi" w:cstheme="minorHAnsi"/>
        </w:rPr>
      </w:pPr>
    </w:p>
    <w:p w14:paraId="3AC15ADE" w14:textId="77777777" w:rsidR="00D55D76" w:rsidRPr="00DE0009" w:rsidRDefault="00D55D76" w:rsidP="00157D4F">
      <w:pPr>
        <w:spacing w:after="120" w:line="360" w:lineRule="auto"/>
        <w:rPr>
          <w:rFonts w:asciiTheme="minorHAnsi" w:eastAsia="Times New Roman" w:hAnsiTheme="minorHAnsi" w:cstheme="minorHAnsi"/>
        </w:rPr>
      </w:pPr>
      <w:r w:rsidRPr="00DE0009">
        <w:rPr>
          <w:rFonts w:asciiTheme="minorHAnsi" w:eastAsia="Times New Roman" w:hAnsiTheme="minorHAnsi" w:cstheme="minorHAnsi"/>
        </w:rPr>
        <w:t>*Corresponding author: nikolay.nezlin@noaa.gov; +1-(310)-770-1302</w:t>
      </w:r>
    </w:p>
    <w:p w14:paraId="26C7BAE9" w14:textId="77777777" w:rsidR="00D55D76" w:rsidRDefault="00D55D76" w:rsidP="00157D4F">
      <w:pPr>
        <w:spacing w:after="120" w:line="360" w:lineRule="auto"/>
        <w:rPr>
          <w:rFonts w:ascii="Times New Roman" w:eastAsia="Times New Roman" w:hAnsi="Times New Roman" w:cs="Times New Roman"/>
        </w:rPr>
      </w:pPr>
    </w:p>
    <w:p w14:paraId="575A4254" w14:textId="77777777" w:rsidR="00D55D76" w:rsidRPr="00DE0009" w:rsidRDefault="00D55D76" w:rsidP="00157D4F">
      <w:pPr>
        <w:spacing w:after="120" w:line="360" w:lineRule="auto"/>
        <w:rPr>
          <w:rFonts w:ascii="Times New Roman" w:eastAsia="Times New Roman" w:hAnsi="Times New Roman" w:cs="Times New Roman"/>
        </w:rPr>
      </w:pPr>
    </w:p>
    <w:p w14:paraId="3CAF6782" w14:textId="77777777" w:rsidR="00D55D76" w:rsidRPr="004A2D30" w:rsidRDefault="00D55D76" w:rsidP="00157D4F">
      <w:pPr>
        <w:spacing w:after="120" w:line="360" w:lineRule="auto"/>
      </w:pPr>
    </w:p>
    <w:p w14:paraId="3022BBA5" w14:textId="77777777" w:rsidR="00D55D76" w:rsidRDefault="00D55D76" w:rsidP="00157D4F">
      <w:pPr>
        <w:spacing w:after="120" w:line="259" w:lineRule="auto"/>
        <w:rPr>
          <w:b/>
        </w:rPr>
      </w:pPr>
      <w:r>
        <w:rPr>
          <w:b/>
        </w:rPr>
        <w:br w:type="page"/>
      </w:r>
    </w:p>
    <w:p w14:paraId="3F85857A" w14:textId="399229C2" w:rsidR="00D55D76" w:rsidRPr="00EC7F71" w:rsidRDefault="004E7569" w:rsidP="00157D4F">
      <w:pPr>
        <w:spacing w:after="120" w:line="360" w:lineRule="auto"/>
        <w:rPr>
          <w:b/>
        </w:rPr>
      </w:pPr>
      <w:r>
        <w:rPr>
          <w:b/>
        </w:rPr>
        <w:lastRenderedPageBreak/>
        <w:t>ESM Appendix S</w:t>
      </w:r>
      <w:r w:rsidR="00D55D76">
        <w:rPr>
          <w:b/>
        </w:rPr>
        <w:t>1</w:t>
      </w:r>
      <w:r w:rsidR="00D55D76" w:rsidRPr="00EC7F71">
        <w:rPr>
          <w:b/>
        </w:rPr>
        <w:t>.</w:t>
      </w:r>
      <w:r w:rsidR="00D55D76">
        <w:rPr>
          <w:b/>
        </w:rPr>
        <w:t xml:space="preserve"> </w:t>
      </w:r>
      <w:r w:rsidR="00D55D76" w:rsidRPr="00EC7F71">
        <w:rPr>
          <w:b/>
        </w:rPr>
        <w:t xml:space="preserve">Colonization of the </w:t>
      </w:r>
      <w:r w:rsidR="00D55D76" w:rsidRPr="00DE0009">
        <w:rPr>
          <w:rFonts w:asciiTheme="minorHAnsi" w:eastAsia="Times New Roman" w:hAnsiTheme="minorHAnsi" w:cstheme="minorHAnsi"/>
          <w:b/>
        </w:rPr>
        <w:t xml:space="preserve">Laurentian </w:t>
      </w:r>
      <w:r w:rsidR="00D55D76" w:rsidRPr="00EC7F71">
        <w:rPr>
          <w:b/>
        </w:rPr>
        <w:t xml:space="preserve">Great Lakes </w:t>
      </w:r>
      <w:r w:rsidR="00D55D76">
        <w:rPr>
          <w:b/>
        </w:rPr>
        <w:t xml:space="preserve">by </w:t>
      </w:r>
      <w:proofErr w:type="spellStart"/>
      <w:r w:rsidR="00D55D76" w:rsidRPr="00EC7F71">
        <w:rPr>
          <w:b/>
        </w:rPr>
        <w:t>dreissenids</w:t>
      </w:r>
      <w:proofErr w:type="spellEnd"/>
      <w:r w:rsidR="00D55D76" w:rsidRPr="00EC7F71">
        <w:rPr>
          <w:b/>
        </w:rPr>
        <w:t xml:space="preserve"> </w:t>
      </w:r>
    </w:p>
    <w:p w14:paraId="005E7FAD" w14:textId="77777777" w:rsidR="00D55D76" w:rsidRDefault="00D55D76" w:rsidP="00157D4F">
      <w:pPr>
        <w:spacing w:after="120"/>
      </w:pPr>
      <w:r w:rsidRPr="00EC7F71">
        <w:t xml:space="preserve">The steps of </w:t>
      </w:r>
      <w:r>
        <w:t>c</w:t>
      </w:r>
      <w:r w:rsidRPr="00EC7F71">
        <w:t xml:space="preserve">olonization of </w:t>
      </w:r>
      <w:proofErr w:type="spellStart"/>
      <w:r w:rsidRPr="00EC7F71">
        <w:t>dreissenids</w:t>
      </w:r>
      <w:proofErr w:type="spellEnd"/>
      <w:r w:rsidRPr="00EC7F71">
        <w:t xml:space="preserve"> in the Great Lakes</w:t>
      </w:r>
      <w:r>
        <w:t xml:space="preserve"> are described in publications </w:t>
      </w:r>
      <w:r>
        <w:rPr>
          <w:noProof/>
        </w:rPr>
        <w:t xml:space="preserve">(Karatayev et al., 2021; Karatayev &amp; Burlakova, 2022; Nalepa et al., </w:t>
      </w:r>
      <w:r w:rsidR="001B5F53">
        <w:rPr>
          <w:noProof/>
        </w:rPr>
        <w:t xml:space="preserve">2010, </w:t>
      </w:r>
      <w:r>
        <w:rPr>
          <w:noProof/>
        </w:rPr>
        <w:t>2009; Strayer et al., 2019)</w:t>
      </w:r>
      <w:r>
        <w:t xml:space="preserve">. Figures S1a and S1b </w:t>
      </w:r>
      <w:r w:rsidRPr="00E263AC">
        <w:t xml:space="preserve">(source: Fig. 3 and Fig. 6 from </w:t>
      </w:r>
      <w:hyperlink r:id="rId4" w:history="1">
        <w:r w:rsidRPr="00E263AC">
          <w:rPr>
            <w:rStyle w:val="Hyperlink"/>
          </w:rPr>
          <w:t xml:space="preserve">Lake morphometry determines </w:t>
        </w:r>
        <w:proofErr w:type="spellStart"/>
        <w:r w:rsidRPr="00E263AC">
          <w:rPr>
            <w:rStyle w:val="Hyperlink"/>
          </w:rPr>
          <w:t>Dreissena</w:t>
        </w:r>
        <w:proofErr w:type="spellEnd"/>
        <w:r w:rsidRPr="00E263AC">
          <w:rPr>
            <w:rStyle w:val="Hyperlink"/>
          </w:rPr>
          <w:t xml:space="preserve"> invasion dynamics</w:t>
        </w:r>
      </w:hyperlink>
      <w:r w:rsidRPr="00E263AC">
        <w:t xml:space="preserve">, </w:t>
      </w:r>
      <w:proofErr w:type="spellStart"/>
      <w:r w:rsidRPr="00E263AC">
        <w:t>Karatayev</w:t>
      </w:r>
      <w:proofErr w:type="spellEnd"/>
      <w:r w:rsidRPr="00E263AC">
        <w:t xml:space="preserve"> et al., Biological Invasions, Volume 23, Springer Nature, 2021, reproduced with permission from SNCSC)</w:t>
      </w:r>
      <w:r>
        <w:t xml:space="preserve"> demonstrate how the two species of mussels (zebra mussels at upper panels and quagga mussels at lower panels) spread across the entire bottom of shallow (Figure S1a) and deep (Figure S1b) basins. </w:t>
      </w:r>
    </w:p>
    <w:p w14:paraId="4454C7F8" w14:textId="77777777" w:rsidR="00D55D76" w:rsidRDefault="00D55D76" w:rsidP="00157D4F">
      <w:pPr>
        <w:spacing w:after="120"/>
      </w:pPr>
    </w:p>
    <w:p w14:paraId="038850D0" w14:textId="77777777" w:rsidR="00D55D76" w:rsidRDefault="00D55D76" w:rsidP="00157D4F">
      <w:pPr>
        <w:spacing w:after="120" w:line="360" w:lineRule="auto"/>
      </w:pPr>
      <w:r w:rsidRPr="008F0AEE">
        <w:rPr>
          <w:noProof/>
        </w:rPr>
        <w:lastRenderedPageBreak/>
        <w:drawing>
          <wp:inline distT="0" distB="0" distL="0" distR="0" wp14:anchorId="5BAB44C4" wp14:editId="547A09D0">
            <wp:extent cx="5915025" cy="68626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15025" cy="6862662"/>
                    </a:xfrm>
                    <a:prstGeom prst="rect">
                      <a:avLst/>
                    </a:prstGeom>
                    <a:noFill/>
                    <a:ln>
                      <a:noFill/>
                    </a:ln>
                  </pic:spPr>
                </pic:pic>
              </a:graphicData>
            </a:graphic>
          </wp:inline>
        </w:drawing>
      </w:r>
    </w:p>
    <w:p w14:paraId="1F90E3A7" w14:textId="77777777" w:rsidR="00D55D76" w:rsidRPr="00EC7F71" w:rsidRDefault="00D55D76" w:rsidP="00157D4F">
      <w:pPr>
        <w:spacing w:after="120"/>
      </w:pPr>
      <w:r>
        <w:rPr>
          <w:b/>
        </w:rPr>
        <w:t xml:space="preserve">Figure S1a. Source: </w:t>
      </w:r>
      <w:r w:rsidRPr="000A1CB2">
        <w:rPr>
          <w:b/>
        </w:rPr>
        <w:t xml:space="preserve">Fig. </w:t>
      </w:r>
      <w:r>
        <w:rPr>
          <w:b/>
        </w:rPr>
        <w:t>3</w:t>
      </w:r>
      <w:r w:rsidRPr="000A1CB2">
        <w:rPr>
          <w:b/>
        </w:rPr>
        <w:t xml:space="preserve"> </w:t>
      </w:r>
      <w:r>
        <w:rPr>
          <w:b/>
        </w:rPr>
        <w:t xml:space="preserve">from </w:t>
      </w:r>
      <w:r w:rsidRPr="000B1F3A">
        <w:rPr>
          <w:b/>
        </w:rPr>
        <w:t>(</w:t>
      </w:r>
      <w:hyperlink r:id="rId6" w:history="1">
        <w:r w:rsidRPr="00EA3819">
          <w:rPr>
            <w:rStyle w:val="Hyperlink"/>
            <w:b/>
          </w:rPr>
          <w:t xml:space="preserve">Lake morphometry determines </w:t>
        </w:r>
        <w:proofErr w:type="spellStart"/>
        <w:r w:rsidRPr="00EA3819">
          <w:rPr>
            <w:rStyle w:val="Hyperlink"/>
            <w:b/>
          </w:rPr>
          <w:t>Dreissena</w:t>
        </w:r>
        <w:proofErr w:type="spellEnd"/>
        <w:r w:rsidRPr="00EA3819">
          <w:rPr>
            <w:rStyle w:val="Hyperlink"/>
            <w:b/>
          </w:rPr>
          <w:t xml:space="preserve"> invasion dynamics</w:t>
        </w:r>
      </w:hyperlink>
      <w:r w:rsidRPr="00EA3819">
        <w:rPr>
          <w:b/>
        </w:rPr>
        <w:t xml:space="preserve">, </w:t>
      </w:r>
      <w:proofErr w:type="spellStart"/>
      <w:r w:rsidRPr="00EA3819">
        <w:rPr>
          <w:b/>
        </w:rPr>
        <w:t>Karatayev</w:t>
      </w:r>
      <w:proofErr w:type="spellEnd"/>
      <w:r w:rsidRPr="00EA3819">
        <w:rPr>
          <w:b/>
        </w:rPr>
        <w:t xml:space="preserve"> et al., Biological Invasions, Volume 23, Springer Nature, 2021, reproduced with permission from SNCSC</w:t>
      </w:r>
      <w:r w:rsidRPr="000B1F3A">
        <w:rPr>
          <w:b/>
        </w:rPr>
        <w:t>)</w:t>
      </w:r>
      <w:r>
        <w:rPr>
          <w:b/>
        </w:rPr>
        <w:t xml:space="preserve">. </w:t>
      </w:r>
      <w:r w:rsidRPr="000A1CB2">
        <w:rPr>
          <w:b/>
        </w:rPr>
        <w:t xml:space="preserve">Spatial distribution of </w:t>
      </w:r>
      <w:proofErr w:type="spellStart"/>
      <w:r w:rsidRPr="000A1CB2">
        <w:rPr>
          <w:b/>
          <w:i/>
        </w:rPr>
        <w:t>Dreissena</w:t>
      </w:r>
      <w:proofErr w:type="spellEnd"/>
      <w:r w:rsidRPr="000A1CB2">
        <w:rPr>
          <w:b/>
          <w:i/>
        </w:rPr>
        <w:t xml:space="preserve"> polymorpha</w:t>
      </w:r>
      <w:r w:rsidRPr="000A1CB2">
        <w:rPr>
          <w:b/>
        </w:rPr>
        <w:t xml:space="preserve"> (upper </w:t>
      </w:r>
      <w:r w:rsidRPr="00882494">
        <w:rPr>
          <w:b/>
        </w:rPr>
        <w:t xml:space="preserve">rows within each lake </w:t>
      </w:r>
      <w:r w:rsidRPr="000A1CB2">
        <w:rPr>
          <w:b/>
        </w:rPr>
        <w:t xml:space="preserve">panel) and </w:t>
      </w:r>
      <w:r w:rsidRPr="000A1CB2">
        <w:rPr>
          <w:b/>
          <w:i/>
        </w:rPr>
        <w:t xml:space="preserve">D. </w:t>
      </w:r>
      <w:proofErr w:type="spellStart"/>
      <w:r w:rsidRPr="000A1CB2">
        <w:rPr>
          <w:b/>
          <w:i/>
        </w:rPr>
        <w:t>rostriformis</w:t>
      </w:r>
      <w:proofErr w:type="spellEnd"/>
      <w:r w:rsidRPr="000A1CB2">
        <w:rPr>
          <w:b/>
          <w:i/>
        </w:rPr>
        <w:t xml:space="preserve"> </w:t>
      </w:r>
      <w:proofErr w:type="spellStart"/>
      <w:r w:rsidRPr="000A1CB2">
        <w:rPr>
          <w:b/>
          <w:i/>
        </w:rPr>
        <w:t>bugensis</w:t>
      </w:r>
      <w:proofErr w:type="spellEnd"/>
      <w:r w:rsidRPr="000A1CB2">
        <w:rPr>
          <w:b/>
        </w:rPr>
        <w:t xml:space="preserve"> (lower </w:t>
      </w:r>
      <w:r>
        <w:rPr>
          <w:b/>
        </w:rPr>
        <w:t>rows</w:t>
      </w:r>
      <w:r w:rsidRPr="000A1CB2">
        <w:rPr>
          <w:b/>
        </w:rPr>
        <w:t xml:space="preserve">) in </w:t>
      </w:r>
      <w:r w:rsidRPr="00026E3F">
        <w:rPr>
          <w:b/>
        </w:rPr>
        <w:t>shallow</w:t>
      </w:r>
      <w:r>
        <w:rPr>
          <w:b/>
        </w:rPr>
        <w:t xml:space="preserve"> </w:t>
      </w:r>
      <w:r w:rsidRPr="000A1CB2">
        <w:rPr>
          <w:b/>
        </w:rPr>
        <w:t>lakes</w:t>
      </w:r>
      <w:r>
        <w:rPr>
          <w:b/>
        </w:rPr>
        <w:t xml:space="preserve">/regions </w:t>
      </w:r>
      <w:r w:rsidRPr="00882494">
        <w:rPr>
          <w:b/>
        </w:rPr>
        <w:t>of Lake Erie-Western Basin, Lake St. Clair, and Huron Lake-Saginaw Bay</w:t>
      </w:r>
      <w:r>
        <w:rPr>
          <w:b/>
        </w:rPr>
        <w:t xml:space="preserve">. </w:t>
      </w:r>
      <w:proofErr w:type="spellStart"/>
      <w:r w:rsidRPr="00882494">
        <w:rPr>
          <w:b/>
        </w:rPr>
        <w:t>Dreissenid</w:t>
      </w:r>
      <w:proofErr w:type="spellEnd"/>
      <w:r w:rsidRPr="00882494">
        <w:rPr>
          <w:b/>
        </w:rPr>
        <w:t xml:space="preserve"> density is</w:t>
      </w:r>
      <w:r>
        <w:rPr>
          <w:b/>
        </w:rPr>
        <w:t xml:space="preserve"> </w:t>
      </w:r>
      <w:r w:rsidRPr="000A1CB2">
        <w:rPr>
          <w:b/>
        </w:rPr>
        <w:t xml:space="preserve">expressed as </w:t>
      </w:r>
      <w:r w:rsidRPr="00882494">
        <w:rPr>
          <w:b/>
        </w:rPr>
        <w:t xml:space="preserve">individuals </w:t>
      </w:r>
      <w:r w:rsidRPr="000A1CB2">
        <w:rPr>
          <w:b/>
        </w:rPr>
        <w:t>m</w:t>
      </w:r>
      <w:r w:rsidRPr="008F0AEE">
        <w:rPr>
          <w:b/>
          <w:vertAlign w:val="superscript"/>
        </w:rPr>
        <w:t>-2</w:t>
      </w:r>
      <w:r w:rsidRPr="000A1CB2">
        <w:rPr>
          <w:b/>
        </w:rPr>
        <w:t>. Red dots indicate sampling stations</w:t>
      </w:r>
      <w:r>
        <w:rPr>
          <w:b/>
        </w:rPr>
        <w:t>.</w:t>
      </w:r>
    </w:p>
    <w:p w14:paraId="147A37F7" w14:textId="77777777" w:rsidR="00D55D76" w:rsidRDefault="00D55D76" w:rsidP="00157D4F">
      <w:pPr>
        <w:spacing w:after="120" w:line="360" w:lineRule="auto"/>
        <w:rPr>
          <w:b/>
        </w:rPr>
      </w:pPr>
      <w:r w:rsidRPr="00EC7F71">
        <w:rPr>
          <w:b/>
          <w:noProof/>
        </w:rPr>
        <w:lastRenderedPageBreak/>
        <w:drawing>
          <wp:inline distT="0" distB="0" distL="0" distR="0" wp14:anchorId="68D75F01" wp14:editId="29649F87">
            <wp:extent cx="5943600" cy="674042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6740421"/>
                    </a:xfrm>
                    <a:prstGeom prst="rect">
                      <a:avLst/>
                    </a:prstGeom>
                    <a:noFill/>
                    <a:ln>
                      <a:noFill/>
                    </a:ln>
                  </pic:spPr>
                </pic:pic>
              </a:graphicData>
            </a:graphic>
          </wp:inline>
        </w:drawing>
      </w:r>
    </w:p>
    <w:p w14:paraId="2FC1BE59" w14:textId="77777777" w:rsidR="00D55D76" w:rsidRDefault="00D55D76" w:rsidP="00157D4F">
      <w:pPr>
        <w:spacing w:after="120"/>
        <w:rPr>
          <w:b/>
        </w:rPr>
      </w:pPr>
      <w:r>
        <w:rPr>
          <w:b/>
        </w:rPr>
        <w:t xml:space="preserve">Figure S1b. Source: </w:t>
      </w:r>
      <w:r w:rsidRPr="000A1CB2">
        <w:rPr>
          <w:b/>
        </w:rPr>
        <w:t xml:space="preserve">Fig. 6 </w:t>
      </w:r>
      <w:r>
        <w:rPr>
          <w:b/>
        </w:rPr>
        <w:t xml:space="preserve">from </w:t>
      </w:r>
      <w:r w:rsidRPr="00807F05">
        <w:rPr>
          <w:b/>
        </w:rPr>
        <w:t>(</w:t>
      </w:r>
      <w:hyperlink r:id="rId8" w:history="1">
        <w:r w:rsidRPr="00EA3819">
          <w:rPr>
            <w:rStyle w:val="Hyperlink"/>
            <w:b/>
          </w:rPr>
          <w:t xml:space="preserve">Lake morphometry determines </w:t>
        </w:r>
        <w:proofErr w:type="spellStart"/>
        <w:r w:rsidRPr="00EA3819">
          <w:rPr>
            <w:rStyle w:val="Hyperlink"/>
            <w:b/>
          </w:rPr>
          <w:t>Dreissena</w:t>
        </w:r>
        <w:proofErr w:type="spellEnd"/>
        <w:r w:rsidRPr="00EA3819">
          <w:rPr>
            <w:rStyle w:val="Hyperlink"/>
            <w:b/>
          </w:rPr>
          <w:t xml:space="preserve"> invasion dynamics</w:t>
        </w:r>
      </w:hyperlink>
      <w:r w:rsidRPr="00EA3819">
        <w:rPr>
          <w:b/>
        </w:rPr>
        <w:t xml:space="preserve">, </w:t>
      </w:r>
      <w:proofErr w:type="spellStart"/>
      <w:r w:rsidRPr="00EA3819">
        <w:rPr>
          <w:b/>
        </w:rPr>
        <w:t>Karatayev</w:t>
      </w:r>
      <w:proofErr w:type="spellEnd"/>
      <w:r w:rsidRPr="00EA3819">
        <w:rPr>
          <w:b/>
        </w:rPr>
        <w:t xml:space="preserve"> et al., Biological Invasions, Volume 23, Springer Nature, 2021, reproduced with permission from SNCSC</w:t>
      </w:r>
      <w:r w:rsidRPr="00807F05">
        <w:rPr>
          <w:b/>
        </w:rPr>
        <w:t>)</w:t>
      </w:r>
      <w:r>
        <w:rPr>
          <w:b/>
        </w:rPr>
        <w:t xml:space="preserve">. </w:t>
      </w:r>
      <w:r w:rsidRPr="000A1CB2">
        <w:rPr>
          <w:b/>
        </w:rPr>
        <w:t xml:space="preserve">Spatial distribution of </w:t>
      </w:r>
      <w:proofErr w:type="spellStart"/>
      <w:r w:rsidRPr="000A1CB2">
        <w:rPr>
          <w:b/>
          <w:i/>
        </w:rPr>
        <w:t>Dreissena</w:t>
      </w:r>
      <w:proofErr w:type="spellEnd"/>
      <w:r w:rsidRPr="000A1CB2">
        <w:rPr>
          <w:b/>
          <w:i/>
        </w:rPr>
        <w:t xml:space="preserve"> polymorpha</w:t>
      </w:r>
      <w:r w:rsidRPr="000A1CB2">
        <w:rPr>
          <w:b/>
        </w:rPr>
        <w:t xml:space="preserve"> (upper </w:t>
      </w:r>
      <w:r w:rsidRPr="00882494">
        <w:rPr>
          <w:b/>
        </w:rPr>
        <w:t xml:space="preserve">rows within each lake </w:t>
      </w:r>
      <w:r w:rsidRPr="000A1CB2">
        <w:rPr>
          <w:b/>
        </w:rPr>
        <w:t xml:space="preserve">panel) and </w:t>
      </w:r>
      <w:r w:rsidRPr="000A1CB2">
        <w:rPr>
          <w:b/>
          <w:i/>
        </w:rPr>
        <w:t xml:space="preserve">D. </w:t>
      </w:r>
      <w:proofErr w:type="spellStart"/>
      <w:r w:rsidRPr="000A1CB2">
        <w:rPr>
          <w:b/>
          <w:i/>
        </w:rPr>
        <w:t>rostriformis</w:t>
      </w:r>
      <w:proofErr w:type="spellEnd"/>
      <w:r w:rsidRPr="000A1CB2">
        <w:rPr>
          <w:b/>
          <w:i/>
        </w:rPr>
        <w:t xml:space="preserve"> </w:t>
      </w:r>
      <w:proofErr w:type="spellStart"/>
      <w:r w:rsidRPr="000A1CB2">
        <w:rPr>
          <w:b/>
          <w:i/>
        </w:rPr>
        <w:t>bugensis</w:t>
      </w:r>
      <w:proofErr w:type="spellEnd"/>
      <w:r w:rsidRPr="000A1CB2">
        <w:rPr>
          <w:b/>
        </w:rPr>
        <w:t xml:space="preserve"> (lower </w:t>
      </w:r>
      <w:r w:rsidRPr="00882494">
        <w:rPr>
          <w:b/>
        </w:rPr>
        <w:t>rows</w:t>
      </w:r>
      <w:r w:rsidRPr="000A1CB2">
        <w:rPr>
          <w:b/>
        </w:rPr>
        <w:t xml:space="preserve">) in deep </w:t>
      </w:r>
      <w:r w:rsidRPr="00882494">
        <w:rPr>
          <w:b/>
        </w:rPr>
        <w:t>Lake Huron, Lake Michigan, and Lake Ontario</w:t>
      </w:r>
      <w:r>
        <w:rPr>
          <w:b/>
        </w:rPr>
        <w:t xml:space="preserve">. </w:t>
      </w:r>
      <w:proofErr w:type="spellStart"/>
      <w:r w:rsidRPr="00882494">
        <w:rPr>
          <w:b/>
        </w:rPr>
        <w:t>Dreissenid</w:t>
      </w:r>
      <w:proofErr w:type="spellEnd"/>
      <w:r w:rsidRPr="00882494">
        <w:rPr>
          <w:b/>
        </w:rPr>
        <w:t xml:space="preserve"> density is expressed as individuals</w:t>
      </w:r>
      <w:r>
        <w:rPr>
          <w:b/>
        </w:rPr>
        <w:t xml:space="preserve"> </w:t>
      </w:r>
      <w:r w:rsidRPr="000A1CB2">
        <w:rPr>
          <w:b/>
        </w:rPr>
        <w:t>m</w:t>
      </w:r>
      <w:r w:rsidRPr="008F0AEE">
        <w:rPr>
          <w:b/>
          <w:vertAlign w:val="superscript"/>
        </w:rPr>
        <w:t>-2</w:t>
      </w:r>
      <w:r w:rsidRPr="000A1CB2">
        <w:rPr>
          <w:b/>
        </w:rPr>
        <w:t>. Red dots indicate sampling stations</w:t>
      </w:r>
      <w:r>
        <w:rPr>
          <w:b/>
        </w:rPr>
        <w:t xml:space="preserve">. </w:t>
      </w:r>
      <w:r w:rsidRPr="000A1CB2">
        <w:rPr>
          <w:b/>
        </w:rPr>
        <w:t xml:space="preserve"> </w:t>
      </w:r>
    </w:p>
    <w:p w14:paraId="36B017FA" w14:textId="667EADF4" w:rsidR="00D55D76" w:rsidRPr="00DE0009" w:rsidRDefault="004E7569" w:rsidP="00157D4F">
      <w:pPr>
        <w:spacing w:after="120"/>
        <w:rPr>
          <w:rFonts w:ascii="Times New Roman" w:eastAsia="Times New Roman" w:hAnsi="Times New Roman" w:cs="Times New Roman"/>
        </w:rPr>
      </w:pPr>
      <w:r>
        <w:rPr>
          <w:b/>
        </w:rPr>
        <w:lastRenderedPageBreak/>
        <w:t>ESM Appendix S</w:t>
      </w:r>
      <w:r w:rsidR="00D55D76">
        <w:rPr>
          <w:rFonts w:eastAsia="Times New Roman"/>
          <w:b/>
          <w:bCs/>
          <w:color w:val="000000"/>
        </w:rPr>
        <w:t xml:space="preserve">2. </w:t>
      </w:r>
      <w:r w:rsidR="00D55D76" w:rsidRPr="00DE0009">
        <w:rPr>
          <w:rFonts w:eastAsia="Times New Roman"/>
          <w:b/>
          <w:bCs/>
          <w:color w:val="000000"/>
        </w:rPr>
        <w:t>Inter</w:t>
      </w:r>
      <w:r w:rsidR="00D55D76">
        <w:rPr>
          <w:rFonts w:eastAsia="Times New Roman"/>
          <w:b/>
          <w:bCs/>
          <w:color w:val="000000"/>
        </w:rPr>
        <w:t>-</w:t>
      </w:r>
      <w:r w:rsidR="00D55D76" w:rsidRPr="00DE0009">
        <w:rPr>
          <w:rFonts w:eastAsia="Times New Roman"/>
          <w:b/>
          <w:bCs/>
          <w:color w:val="000000"/>
        </w:rPr>
        <w:t xml:space="preserve">mission differences and biases between satellite sensors </w:t>
      </w:r>
      <w:bookmarkStart w:id="0" w:name="_Hlk186131373"/>
      <w:r w:rsidR="00D55D76" w:rsidRPr="00DE0009">
        <w:rPr>
          <w:rFonts w:eastAsia="Times New Roman"/>
          <w:b/>
          <w:bCs/>
          <w:color w:val="000000"/>
        </w:rPr>
        <w:t>misinterpreted as regime shifts</w:t>
      </w:r>
      <w:bookmarkEnd w:id="0"/>
    </w:p>
    <w:p w14:paraId="1C949BC7" w14:textId="77777777" w:rsidR="00D55D76" w:rsidRDefault="00D55D76" w:rsidP="00E76498">
      <w:pPr>
        <w:spacing w:after="120"/>
        <w:rPr>
          <w:rFonts w:eastAsia="Times New Roman"/>
          <w:color w:val="000000"/>
        </w:rPr>
      </w:pPr>
      <w:r w:rsidRPr="00FF36FD">
        <w:rPr>
          <w:rFonts w:eastAsia="Times New Roman"/>
          <w:color w:val="000000"/>
        </w:rPr>
        <w:t xml:space="preserve">Although in the OC-CCI dataset the biases between the data collected by different satellites were corrected, a significant number of artifacts remained and could be misinterpreted as regime shifts. However, OC-CCI </w:t>
      </w:r>
      <w:proofErr w:type="spellStart"/>
      <w:r w:rsidRPr="00FF36FD">
        <w:rPr>
          <w:rFonts w:eastAsia="Times New Roman"/>
          <w:i/>
          <w:color w:val="000000"/>
        </w:rPr>
        <w:t>Chl</w:t>
      </w:r>
      <w:proofErr w:type="spellEnd"/>
      <w:r w:rsidRPr="00FF36FD">
        <w:rPr>
          <w:rFonts w:eastAsia="Times New Roman"/>
          <w:i/>
          <w:color w:val="000000"/>
        </w:rPr>
        <w:t>-a</w:t>
      </w:r>
      <w:r w:rsidRPr="00FF36FD">
        <w:rPr>
          <w:rFonts w:eastAsia="Times New Roman"/>
          <w:color w:val="000000"/>
        </w:rPr>
        <w:t xml:space="preserve"> data reveal the basic patterns of regime shifts in the Great Lakes because the scale of these transformations is higher than the differences between </w:t>
      </w:r>
      <w:r w:rsidRPr="00236154">
        <w:rPr>
          <w:rFonts w:eastAsia="Times New Roman"/>
          <w:color w:val="000000"/>
        </w:rPr>
        <w:t xml:space="preserve">bias-corrected </w:t>
      </w:r>
      <w:proofErr w:type="spellStart"/>
      <w:r w:rsidRPr="00FF36FD">
        <w:rPr>
          <w:rFonts w:eastAsia="Times New Roman"/>
          <w:i/>
          <w:color w:val="000000"/>
        </w:rPr>
        <w:t>Chl</w:t>
      </w:r>
      <w:proofErr w:type="spellEnd"/>
      <w:r w:rsidRPr="00FF36FD">
        <w:rPr>
          <w:rFonts w:eastAsia="Times New Roman"/>
          <w:i/>
          <w:color w:val="000000"/>
        </w:rPr>
        <w:t>-a</w:t>
      </w:r>
      <w:r w:rsidRPr="00FF36FD">
        <w:rPr>
          <w:rFonts w:eastAsia="Times New Roman"/>
          <w:color w:val="000000"/>
        </w:rPr>
        <w:t xml:space="preserve"> collected by different satellites. </w:t>
      </w:r>
    </w:p>
    <w:p w14:paraId="0C28DF7D" w14:textId="77777777" w:rsidR="00D55D76" w:rsidRDefault="00D55D76" w:rsidP="00E76498">
      <w:pPr>
        <w:spacing w:after="120"/>
        <w:rPr>
          <w:rFonts w:eastAsia="Times New Roman"/>
          <w:color w:val="000000"/>
        </w:rPr>
      </w:pPr>
      <w:r w:rsidRPr="00FF36FD">
        <w:rPr>
          <w:rFonts w:eastAsia="Times New Roman"/>
          <w:color w:val="000000"/>
        </w:rPr>
        <w:t xml:space="preserve">The chance to detect regime shifts (both positive and negative) by STARS algorithm in all cells of 12-km grids in each of the five lakes demonstrate four maxima: in 2002, 2005, 2013 and 2020 (Figure S2b), and three of them coincide with the periods when the sources of data from satellite sensors integrated in the OC-CCI dataset changed (Figure S2a). Specifically, in 2002, </w:t>
      </w:r>
      <w:proofErr w:type="spellStart"/>
      <w:r w:rsidRPr="00FF36FD">
        <w:rPr>
          <w:rFonts w:eastAsia="Times New Roman"/>
          <w:color w:val="000000"/>
        </w:rPr>
        <w:t>SeaWiFS</w:t>
      </w:r>
      <w:proofErr w:type="spellEnd"/>
      <w:r w:rsidRPr="00FF36FD">
        <w:rPr>
          <w:rFonts w:eastAsia="Times New Roman"/>
          <w:color w:val="000000"/>
        </w:rPr>
        <w:t xml:space="preserve"> had been operational for five years when MODIS-Aqua and MERIS were launched, and the total number of collected images dramatically increased. From 2012 to 2013, MERIS ceased operations, and VIIRS-SNPP was launched.  Starting in 2020, MODIS-Aqua and VIIRS-SNPP were not used in the OC-CCI dataset due to sensor degradation problems.  These periods of changes in the origin of satellite data used in the OC-CCI dataset resulted in </w:t>
      </w:r>
      <w:proofErr w:type="spellStart"/>
      <w:r w:rsidRPr="0080137C">
        <w:rPr>
          <w:rFonts w:eastAsia="Times New Roman"/>
          <w:i/>
          <w:color w:val="000000"/>
        </w:rPr>
        <w:t>Chl</w:t>
      </w:r>
      <w:proofErr w:type="spellEnd"/>
      <w:r w:rsidRPr="0080137C">
        <w:rPr>
          <w:rFonts w:eastAsia="Times New Roman"/>
          <w:i/>
          <w:color w:val="000000"/>
        </w:rPr>
        <w:t>-a</w:t>
      </w:r>
      <w:r w:rsidRPr="00FF36FD">
        <w:rPr>
          <w:rFonts w:eastAsia="Times New Roman"/>
          <w:color w:val="000000"/>
        </w:rPr>
        <w:t xml:space="preserve"> discontinuities remaining after bias-correction procedures </w:t>
      </w:r>
      <w:r w:rsidRPr="00807F05">
        <w:rPr>
          <w:rFonts w:eastAsia="Times New Roman"/>
          <w:color w:val="000000"/>
        </w:rPr>
        <w:t>(</w:t>
      </w:r>
      <w:proofErr w:type="spellStart"/>
      <w:r w:rsidRPr="00807F05">
        <w:rPr>
          <w:rFonts w:eastAsia="Times New Roman"/>
          <w:color w:val="000000"/>
        </w:rPr>
        <w:t>Garnesson</w:t>
      </w:r>
      <w:proofErr w:type="spellEnd"/>
      <w:r w:rsidRPr="00807F05">
        <w:rPr>
          <w:rFonts w:eastAsia="Times New Roman"/>
          <w:color w:val="000000"/>
        </w:rPr>
        <w:t xml:space="preserve"> et al., 2019; Hammond et al., 2018; Yu et al., 2023)</w:t>
      </w:r>
      <w:r>
        <w:t xml:space="preserve"> and </w:t>
      </w:r>
      <w:r w:rsidRPr="00DE0009">
        <w:rPr>
          <w:rFonts w:eastAsia="Times New Roman"/>
          <w:color w:val="000000"/>
        </w:rPr>
        <w:t>could be misinterpreted as regime shifts. </w:t>
      </w:r>
    </w:p>
    <w:p w14:paraId="171268BF" w14:textId="77777777" w:rsidR="00D55D76" w:rsidRDefault="00D55D76" w:rsidP="00E76498">
      <w:pPr>
        <w:spacing w:after="120"/>
        <w:rPr>
          <w:rFonts w:asciiTheme="minorHAnsi" w:eastAsia="Times New Roman" w:hAnsiTheme="minorHAnsi" w:cstheme="minorHAnsi"/>
        </w:rPr>
      </w:pPr>
      <w:r w:rsidRPr="0080137C">
        <w:rPr>
          <w:rFonts w:asciiTheme="minorHAnsi" w:eastAsia="Times New Roman" w:hAnsiTheme="minorHAnsi" w:cstheme="minorHAnsi"/>
        </w:rPr>
        <w:t xml:space="preserve">The highest number of </w:t>
      </w:r>
      <w:proofErr w:type="gramStart"/>
      <w:r w:rsidRPr="0080137C">
        <w:rPr>
          <w:rFonts w:asciiTheme="minorHAnsi" w:eastAsia="Times New Roman" w:hAnsiTheme="minorHAnsi" w:cstheme="minorHAnsi"/>
        </w:rPr>
        <w:t>regime</w:t>
      </w:r>
      <w:proofErr w:type="gramEnd"/>
      <w:r w:rsidRPr="0080137C">
        <w:rPr>
          <w:rFonts w:asciiTheme="minorHAnsi" w:eastAsia="Times New Roman" w:hAnsiTheme="minorHAnsi" w:cstheme="minorHAnsi"/>
        </w:rPr>
        <w:t xml:space="preserve"> shifts in 2013 (when MERIS was replaced by SNPP VIIRS) and 2020 (when MODIS-Aqua and VIIRS-SNPP ceased being used) was detected in Lake Superior (gray bars in Figure S2b), where no regime transformation took place and all detected regime shifts should be treated as artifacts. </w:t>
      </w:r>
    </w:p>
    <w:p w14:paraId="384932EA" w14:textId="77777777" w:rsidR="00D55D76" w:rsidRDefault="00D55D76" w:rsidP="00606FA0">
      <w:r w:rsidRPr="0080137C">
        <w:rPr>
          <w:rFonts w:asciiTheme="minorHAnsi" w:eastAsia="Times New Roman" w:hAnsiTheme="minorHAnsi" w:cstheme="minorHAnsi"/>
        </w:rPr>
        <w:t>It is worth mentioning that some periods when the chance to detect regime shift in the Great Lakes was higher than during other years had reasonable explanations not necessarily associated with the change of sensors.  In 201</w:t>
      </w:r>
      <w:r>
        <w:rPr>
          <w:rFonts w:asciiTheme="minorHAnsi" w:eastAsia="Times New Roman" w:hAnsiTheme="minorHAnsi" w:cstheme="minorHAnsi"/>
        </w:rPr>
        <w:t>1</w:t>
      </w:r>
      <w:r w:rsidRPr="0080137C">
        <w:rPr>
          <w:rFonts w:asciiTheme="minorHAnsi" w:eastAsia="Times New Roman" w:hAnsiTheme="minorHAnsi" w:cstheme="minorHAnsi"/>
        </w:rPr>
        <w:t>-2013, the change in observing satellites (MERIS replaced by SNPP VIIRS) coincided with extreme weather conditions</w:t>
      </w:r>
      <w:r>
        <w:rPr>
          <w:rFonts w:asciiTheme="minorHAnsi" w:eastAsia="Times New Roman" w:hAnsiTheme="minorHAnsi" w:cstheme="minorHAnsi"/>
        </w:rPr>
        <w:t>.</w:t>
      </w:r>
      <w:r w:rsidRPr="0080137C">
        <w:rPr>
          <w:rFonts w:asciiTheme="minorHAnsi" w:eastAsia="Times New Roman" w:hAnsiTheme="minorHAnsi" w:cstheme="minorHAnsi"/>
        </w:rPr>
        <w:t xml:space="preserve"> </w:t>
      </w:r>
      <w:r>
        <w:rPr>
          <w:rFonts w:asciiTheme="minorHAnsi" w:eastAsia="Times New Roman" w:hAnsiTheme="minorHAnsi" w:cstheme="minorHAnsi"/>
        </w:rPr>
        <w:t xml:space="preserve">After </w:t>
      </w:r>
      <w:r w:rsidRPr="00606FA0">
        <w:rPr>
          <w:rFonts w:asciiTheme="minorHAnsi" w:eastAsia="Times New Roman" w:hAnsiTheme="minorHAnsi" w:cstheme="minorHAnsi"/>
        </w:rPr>
        <w:t>warm winter of 2011–2012</w:t>
      </w:r>
      <w:r>
        <w:rPr>
          <w:rFonts w:asciiTheme="minorHAnsi" w:eastAsia="Times New Roman" w:hAnsiTheme="minorHAnsi" w:cstheme="minorHAnsi"/>
        </w:rPr>
        <w:t>,</w:t>
      </w:r>
      <w:r w:rsidRPr="00606FA0">
        <w:rPr>
          <w:rFonts w:asciiTheme="minorHAnsi" w:eastAsia="Times New Roman" w:hAnsiTheme="minorHAnsi" w:cstheme="minorHAnsi"/>
        </w:rPr>
        <w:t xml:space="preserve"> late winter cooling and an early spring warming</w:t>
      </w:r>
      <w:r>
        <w:rPr>
          <w:rFonts w:asciiTheme="minorHAnsi" w:eastAsia="Times New Roman" w:hAnsiTheme="minorHAnsi" w:cstheme="minorHAnsi"/>
        </w:rPr>
        <w:t xml:space="preserve"> resulted in </w:t>
      </w:r>
      <w:r w:rsidRPr="00606FA0">
        <w:rPr>
          <w:rFonts w:asciiTheme="minorHAnsi" w:eastAsia="Times New Roman" w:hAnsiTheme="minorHAnsi" w:cstheme="minorHAnsi"/>
        </w:rPr>
        <w:t>incomplete fall overturning facilitat</w:t>
      </w:r>
      <w:r>
        <w:rPr>
          <w:rFonts w:asciiTheme="minorHAnsi" w:eastAsia="Times New Roman" w:hAnsiTheme="minorHAnsi" w:cstheme="minorHAnsi"/>
        </w:rPr>
        <w:t>ing</w:t>
      </w:r>
      <w:r w:rsidRPr="00606FA0">
        <w:rPr>
          <w:rFonts w:asciiTheme="minorHAnsi" w:eastAsia="Times New Roman" w:hAnsiTheme="minorHAnsi" w:cstheme="minorHAnsi"/>
        </w:rPr>
        <w:t xml:space="preserve"> cross-shelf circulation delay</w:t>
      </w:r>
      <w:r>
        <w:rPr>
          <w:rFonts w:asciiTheme="minorHAnsi" w:eastAsia="Times New Roman" w:hAnsiTheme="minorHAnsi" w:cstheme="minorHAnsi"/>
        </w:rPr>
        <w:t>,</w:t>
      </w:r>
      <w:r w:rsidRPr="00606FA0">
        <w:rPr>
          <w:rFonts w:asciiTheme="minorHAnsi" w:eastAsia="Times New Roman" w:hAnsiTheme="minorHAnsi" w:cstheme="minorHAnsi"/>
        </w:rPr>
        <w:t xml:space="preserve"> reduc</w:t>
      </w:r>
      <w:r>
        <w:rPr>
          <w:rFonts w:asciiTheme="minorHAnsi" w:eastAsia="Times New Roman" w:hAnsiTheme="minorHAnsi" w:cstheme="minorHAnsi"/>
        </w:rPr>
        <w:t>ing</w:t>
      </w:r>
      <w:r w:rsidRPr="00606FA0">
        <w:rPr>
          <w:rFonts w:asciiTheme="minorHAnsi" w:eastAsia="Times New Roman" w:hAnsiTheme="minorHAnsi" w:cstheme="minorHAnsi"/>
        </w:rPr>
        <w:t xml:space="preserve"> deep-water ventilation and limit</w:t>
      </w:r>
      <w:r>
        <w:rPr>
          <w:rFonts w:asciiTheme="minorHAnsi" w:eastAsia="Times New Roman" w:hAnsiTheme="minorHAnsi" w:cstheme="minorHAnsi"/>
        </w:rPr>
        <w:t>ing</w:t>
      </w:r>
      <w:r w:rsidRPr="00606FA0">
        <w:rPr>
          <w:rFonts w:asciiTheme="minorHAnsi" w:eastAsia="Times New Roman" w:hAnsiTheme="minorHAnsi" w:cstheme="minorHAnsi"/>
        </w:rPr>
        <w:t xml:space="preserve"> the supply of nutrients to the sunlit surface layers</w:t>
      </w:r>
      <w:r>
        <w:rPr>
          <w:rFonts w:asciiTheme="minorHAnsi" w:eastAsia="Times New Roman" w:hAnsiTheme="minorHAnsi" w:cstheme="minorHAnsi"/>
        </w:rPr>
        <w:t xml:space="preserve"> </w:t>
      </w:r>
      <w:r w:rsidRPr="00807F05">
        <w:rPr>
          <w:rFonts w:asciiTheme="minorHAnsi" w:eastAsia="Times New Roman" w:hAnsiTheme="minorHAnsi" w:cstheme="minorHAnsi"/>
        </w:rPr>
        <w:t>(Fichot et al., 2019)</w:t>
      </w:r>
      <w:r>
        <w:rPr>
          <w:rFonts w:asciiTheme="minorHAnsi" w:eastAsia="Times New Roman" w:hAnsiTheme="minorHAnsi" w:cstheme="minorHAnsi"/>
        </w:rPr>
        <w:t>. D</w:t>
      </w:r>
      <w:r w:rsidRPr="0080137C">
        <w:rPr>
          <w:rFonts w:asciiTheme="minorHAnsi" w:eastAsia="Times New Roman" w:hAnsiTheme="minorHAnsi" w:cstheme="minorHAnsi"/>
        </w:rPr>
        <w:t>uring th</w:t>
      </w:r>
      <w:r>
        <w:rPr>
          <w:rFonts w:asciiTheme="minorHAnsi" w:eastAsia="Times New Roman" w:hAnsiTheme="minorHAnsi" w:cstheme="minorHAnsi"/>
        </w:rPr>
        <w:t>e</w:t>
      </w:r>
      <w:r w:rsidRPr="0080137C">
        <w:rPr>
          <w:rFonts w:asciiTheme="minorHAnsi" w:eastAsia="Times New Roman" w:hAnsiTheme="minorHAnsi" w:cstheme="minorHAnsi"/>
        </w:rPr>
        <w:t xml:space="preserve"> </w:t>
      </w:r>
      <w:r>
        <w:rPr>
          <w:rFonts w:asciiTheme="minorHAnsi" w:eastAsia="Times New Roman" w:hAnsiTheme="minorHAnsi" w:cstheme="minorHAnsi"/>
        </w:rPr>
        <w:t xml:space="preserve">next </w:t>
      </w:r>
      <w:r w:rsidRPr="0080137C">
        <w:rPr>
          <w:rFonts w:asciiTheme="minorHAnsi" w:eastAsia="Times New Roman" w:hAnsiTheme="minorHAnsi" w:cstheme="minorHAnsi"/>
        </w:rPr>
        <w:t>winter</w:t>
      </w:r>
      <w:r>
        <w:rPr>
          <w:rFonts w:asciiTheme="minorHAnsi" w:eastAsia="Times New Roman" w:hAnsiTheme="minorHAnsi" w:cstheme="minorHAnsi"/>
        </w:rPr>
        <w:t xml:space="preserve"> 2012-2013</w:t>
      </w:r>
      <w:r w:rsidRPr="0080137C">
        <w:rPr>
          <w:rFonts w:asciiTheme="minorHAnsi" w:eastAsia="Times New Roman" w:hAnsiTheme="minorHAnsi" w:cstheme="minorHAnsi"/>
        </w:rPr>
        <w:t xml:space="preserve">, the Great Lakes endured the most persistent, lowest temperatures and highest ice cover in recent history </w:t>
      </w:r>
      <w:r w:rsidRPr="00807F05">
        <w:rPr>
          <w:rFonts w:asciiTheme="minorHAnsi" w:eastAsia="Times New Roman" w:hAnsiTheme="minorHAnsi" w:cstheme="minorHAnsi"/>
        </w:rPr>
        <w:t>(Gronewold et al., 2015)</w:t>
      </w:r>
      <w:r>
        <w:t>,</w:t>
      </w:r>
      <w:r w:rsidRPr="007136D8">
        <w:t xml:space="preserve"> which could result in discontinuities in </w:t>
      </w:r>
      <w:proofErr w:type="spellStart"/>
      <w:r w:rsidRPr="009729ED">
        <w:rPr>
          <w:i/>
        </w:rPr>
        <w:t>Chl</w:t>
      </w:r>
      <w:proofErr w:type="spellEnd"/>
      <w:r w:rsidRPr="009729ED">
        <w:rPr>
          <w:i/>
        </w:rPr>
        <w:t>-a</w:t>
      </w:r>
      <w:r w:rsidRPr="007136D8">
        <w:t xml:space="preserve"> time series.  The period 2004-2005 was noted by other authors as a point when the most dramatic drop in water quality parameters occurred in the Great Lakes, including a decrease of water turbidity in Lakes Michigan and Huron</w:t>
      </w:r>
      <w:r>
        <w:t xml:space="preserve"> (</w:t>
      </w:r>
      <w:r w:rsidRPr="00807F05">
        <w:t>Zheng &amp; DiGiacomo, 2022)</w:t>
      </w:r>
      <w:r>
        <w:t xml:space="preserve"> </w:t>
      </w:r>
      <w:r w:rsidRPr="007136D8">
        <w:t xml:space="preserve">and a decline in phytoplankton biomass in the southern basin of Lake Michigan </w:t>
      </w:r>
      <w:r w:rsidRPr="00807F05">
        <w:t>(Reavie et al., 2014)</w:t>
      </w:r>
      <w:r>
        <w:t>.</w:t>
      </w:r>
    </w:p>
    <w:p w14:paraId="6B331871" w14:textId="77777777" w:rsidR="00D55D76" w:rsidRPr="00DE0009" w:rsidRDefault="00D55D76" w:rsidP="00157D4F">
      <w:pPr>
        <w:spacing w:after="120" w:line="360" w:lineRule="auto"/>
        <w:rPr>
          <w:rFonts w:ascii="Times New Roman" w:eastAsia="Times New Roman" w:hAnsi="Times New Roman" w:cs="Times New Roman"/>
        </w:rPr>
      </w:pPr>
    </w:p>
    <w:p w14:paraId="223D944C" w14:textId="77777777" w:rsidR="00D55D76" w:rsidRPr="00DE0009" w:rsidRDefault="00D55D76" w:rsidP="00157D4F">
      <w:pPr>
        <w:spacing w:after="120" w:line="360" w:lineRule="auto"/>
        <w:rPr>
          <w:rFonts w:ascii="Times New Roman" w:eastAsia="Times New Roman" w:hAnsi="Times New Roman" w:cs="Times New Roman"/>
        </w:rPr>
      </w:pPr>
      <w:r w:rsidRPr="00265051">
        <w:rPr>
          <w:noProof/>
        </w:rPr>
        <w:lastRenderedPageBreak/>
        <w:drawing>
          <wp:inline distT="0" distB="0" distL="0" distR="0" wp14:anchorId="1448C2AE" wp14:editId="46614F5F">
            <wp:extent cx="4980699" cy="466248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0656" cy="4690530"/>
                    </a:xfrm>
                    <a:prstGeom prst="rect">
                      <a:avLst/>
                    </a:prstGeom>
                  </pic:spPr>
                </pic:pic>
              </a:graphicData>
            </a:graphic>
          </wp:inline>
        </w:drawing>
      </w:r>
    </w:p>
    <w:p w14:paraId="2F6EFB28" w14:textId="77777777" w:rsidR="00D55D76" w:rsidRPr="00DE0009" w:rsidRDefault="00D55D76" w:rsidP="00157D4F">
      <w:pPr>
        <w:spacing w:after="120"/>
        <w:rPr>
          <w:rFonts w:ascii="Times New Roman" w:eastAsia="Times New Roman" w:hAnsi="Times New Roman" w:cs="Times New Roman"/>
        </w:rPr>
      </w:pPr>
      <w:r w:rsidRPr="00DE0009">
        <w:rPr>
          <w:rFonts w:eastAsia="Times New Roman"/>
          <w:b/>
          <w:bCs/>
          <w:color w:val="000000"/>
        </w:rPr>
        <w:t>Figure S</w:t>
      </w:r>
      <w:r>
        <w:rPr>
          <w:rFonts w:eastAsia="Times New Roman"/>
          <w:b/>
          <w:bCs/>
          <w:color w:val="000000"/>
        </w:rPr>
        <w:t>2</w:t>
      </w:r>
      <w:r w:rsidRPr="00DE0009">
        <w:rPr>
          <w:rFonts w:eastAsia="Times New Roman"/>
          <w:b/>
          <w:bCs/>
          <w:color w:val="000000"/>
        </w:rPr>
        <w:t xml:space="preserve">. The relationship between (a) the number of images collected </w:t>
      </w:r>
      <w:r>
        <w:rPr>
          <w:rFonts w:eastAsia="Times New Roman"/>
          <w:b/>
          <w:bCs/>
          <w:color w:val="000000"/>
        </w:rPr>
        <w:t xml:space="preserve">over the Great Lakes </w:t>
      </w:r>
      <w:r w:rsidRPr="00DE0009">
        <w:rPr>
          <w:rFonts w:eastAsia="Times New Roman"/>
          <w:b/>
          <w:bCs/>
          <w:color w:val="000000"/>
        </w:rPr>
        <w:t>by different satellite sensors used in the OC-CCI dataset and (b) the number of regime shifts (both positive and negative) detected by the integrated STL-STARS method during every year in all grid cells of the five Great Lakes. </w:t>
      </w:r>
    </w:p>
    <w:p w14:paraId="4FA5F550" w14:textId="77777777" w:rsidR="00D55D76" w:rsidRDefault="00D55D76" w:rsidP="00157D4F">
      <w:pPr>
        <w:spacing w:after="120" w:line="259" w:lineRule="auto"/>
        <w:rPr>
          <w:b/>
        </w:rPr>
      </w:pPr>
      <w:r>
        <w:rPr>
          <w:b/>
        </w:rPr>
        <w:br w:type="page"/>
      </w:r>
    </w:p>
    <w:p w14:paraId="2CC0D85A" w14:textId="77777777" w:rsidR="00D55D76" w:rsidRDefault="00D55D76" w:rsidP="00157D4F">
      <w:pPr>
        <w:spacing w:after="120"/>
        <w:rPr>
          <w:rFonts w:eastAsia="Times New Roman"/>
          <w:b/>
          <w:bCs/>
          <w:color w:val="000000"/>
        </w:rPr>
      </w:pPr>
      <w:r w:rsidRPr="00FC632E">
        <w:rPr>
          <w:rFonts w:eastAsia="Times New Roman"/>
          <w:b/>
          <w:bCs/>
          <w:color w:val="000000"/>
        </w:rPr>
        <w:lastRenderedPageBreak/>
        <w:t>Supplement 3. Different number of images collected during different seasons</w:t>
      </w:r>
    </w:p>
    <w:p w14:paraId="7D38C9CF" w14:textId="77777777" w:rsidR="00D55D76" w:rsidRDefault="00D55D76" w:rsidP="00157D4F">
      <w:pPr>
        <w:spacing w:after="120"/>
        <w:rPr>
          <w:rFonts w:eastAsia="Times New Roman"/>
          <w:b/>
          <w:bCs/>
          <w:color w:val="000000"/>
        </w:rPr>
      </w:pPr>
    </w:p>
    <w:p w14:paraId="06A31798" w14:textId="77777777" w:rsidR="00D55D76" w:rsidRDefault="00D55D76" w:rsidP="00157D4F">
      <w:pPr>
        <w:spacing w:after="120"/>
        <w:jc w:val="center"/>
        <w:rPr>
          <w:b/>
        </w:rPr>
      </w:pPr>
      <w:r w:rsidRPr="0046398C">
        <w:rPr>
          <w:b/>
          <w:noProof/>
        </w:rPr>
        <w:drawing>
          <wp:inline distT="0" distB="0" distL="0" distR="0" wp14:anchorId="1E2ED844" wp14:editId="062B59A3">
            <wp:extent cx="5679216" cy="67792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8501" cy="6790343"/>
                    </a:xfrm>
                    <a:prstGeom prst="rect">
                      <a:avLst/>
                    </a:prstGeom>
                  </pic:spPr>
                </pic:pic>
              </a:graphicData>
            </a:graphic>
          </wp:inline>
        </w:drawing>
      </w:r>
    </w:p>
    <w:p w14:paraId="39CCCC67" w14:textId="77777777" w:rsidR="00D55D76" w:rsidRDefault="00D55D76" w:rsidP="00157D4F">
      <w:pPr>
        <w:spacing w:after="120" w:line="259" w:lineRule="auto"/>
        <w:rPr>
          <w:rFonts w:eastAsia="Times New Roman"/>
          <w:b/>
          <w:bCs/>
          <w:color w:val="000000"/>
        </w:rPr>
      </w:pPr>
      <w:r w:rsidRPr="00DE0009">
        <w:rPr>
          <w:rFonts w:eastAsia="Times New Roman"/>
          <w:b/>
          <w:bCs/>
          <w:color w:val="000000"/>
        </w:rPr>
        <w:t>Figure S</w:t>
      </w:r>
      <w:r>
        <w:rPr>
          <w:rFonts w:eastAsia="Times New Roman"/>
          <w:b/>
          <w:bCs/>
          <w:color w:val="000000"/>
        </w:rPr>
        <w:t>3</w:t>
      </w:r>
      <w:r w:rsidRPr="00DE0009">
        <w:rPr>
          <w:rFonts w:eastAsia="Times New Roman"/>
          <w:b/>
          <w:bCs/>
          <w:color w:val="000000"/>
        </w:rPr>
        <w:t xml:space="preserve">. The </w:t>
      </w:r>
      <w:r>
        <w:rPr>
          <w:rFonts w:eastAsia="Times New Roman"/>
          <w:b/>
          <w:bCs/>
          <w:color w:val="000000"/>
        </w:rPr>
        <w:t xml:space="preserve">mean </w:t>
      </w:r>
      <w:r w:rsidRPr="00DE0009">
        <w:rPr>
          <w:rFonts w:eastAsia="Times New Roman"/>
          <w:b/>
          <w:bCs/>
          <w:color w:val="000000"/>
        </w:rPr>
        <w:t>number</w:t>
      </w:r>
      <w:r>
        <w:rPr>
          <w:rFonts w:eastAsia="Times New Roman"/>
          <w:b/>
          <w:bCs/>
          <w:color w:val="000000"/>
        </w:rPr>
        <w:t>s</w:t>
      </w:r>
      <w:r w:rsidRPr="00DE0009">
        <w:rPr>
          <w:rFonts w:eastAsia="Times New Roman"/>
          <w:b/>
          <w:bCs/>
          <w:color w:val="000000"/>
        </w:rPr>
        <w:t xml:space="preserve"> of images collected </w:t>
      </w:r>
      <w:r>
        <w:rPr>
          <w:rFonts w:eastAsia="Times New Roman"/>
          <w:b/>
          <w:bCs/>
          <w:color w:val="000000"/>
        </w:rPr>
        <w:t xml:space="preserve">over the lakes Superior (S), Michigan (M), Huron (H), Erie (E), and Ontario (O) </w:t>
      </w:r>
      <w:r w:rsidRPr="00DE0009">
        <w:rPr>
          <w:rFonts w:eastAsia="Times New Roman"/>
          <w:b/>
          <w:bCs/>
          <w:color w:val="000000"/>
        </w:rPr>
        <w:t>by different satellite sensors used in the OC-CCI dataset</w:t>
      </w:r>
      <w:r>
        <w:rPr>
          <w:rFonts w:eastAsia="Times New Roman"/>
          <w:b/>
          <w:bCs/>
          <w:color w:val="000000"/>
        </w:rPr>
        <w:t xml:space="preserve"> during different months. </w:t>
      </w:r>
    </w:p>
    <w:p w14:paraId="00CA6F60" w14:textId="77777777" w:rsidR="00D55D76" w:rsidRDefault="00D55D76">
      <w:pPr>
        <w:spacing w:after="160" w:line="259" w:lineRule="auto"/>
        <w:rPr>
          <w:rFonts w:eastAsia="Times New Roman"/>
          <w:bCs/>
          <w:color w:val="000000"/>
        </w:rPr>
      </w:pPr>
      <w:r>
        <w:rPr>
          <w:rFonts w:eastAsia="Times New Roman"/>
          <w:b/>
          <w:bCs/>
          <w:color w:val="000000"/>
        </w:rPr>
        <w:lastRenderedPageBreak/>
        <w:t>Supplement 4. Preliminary c</w:t>
      </w:r>
      <w:r w:rsidRPr="002B1D77">
        <w:rPr>
          <w:rFonts w:eastAsia="Times New Roman"/>
          <w:b/>
          <w:bCs/>
          <w:color w:val="000000"/>
        </w:rPr>
        <w:t>ompar</w:t>
      </w:r>
      <w:r>
        <w:rPr>
          <w:rFonts w:eastAsia="Times New Roman"/>
          <w:b/>
          <w:bCs/>
          <w:color w:val="000000"/>
        </w:rPr>
        <w:t>ison between</w:t>
      </w:r>
      <w:r w:rsidRPr="002B1D77">
        <w:rPr>
          <w:rFonts w:eastAsia="Times New Roman"/>
          <w:b/>
          <w:bCs/>
          <w:color w:val="000000"/>
        </w:rPr>
        <w:t xml:space="preserve"> in-situ </w:t>
      </w:r>
      <w:r>
        <w:rPr>
          <w:rFonts w:eastAsia="Times New Roman"/>
          <w:b/>
          <w:bCs/>
          <w:color w:val="000000"/>
        </w:rPr>
        <w:t xml:space="preserve">and satellite </w:t>
      </w:r>
      <w:proofErr w:type="spellStart"/>
      <w:r w:rsidRPr="00B77681">
        <w:rPr>
          <w:rFonts w:eastAsia="Times New Roman"/>
          <w:b/>
          <w:bCs/>
          <w:i/>
          <w:color w:val="000000"/>
        </w:rPr>
        <w:t>Chl</w:t>
      </w:r>
      <w:proofErr w:type="spellEnd"/>
      <w:r w:rsidRPr="00B77681">
        <w:rPr>
          <w:rFonts w:eastAsia="Times New Roman"/>
          <w:b/>
          <w:bCs/>
          <w:i/>
          <w:color w:val="000000"/>
        </w:rPr>
        <w:t>-a</w:t>
      </w:r>
      <w:r w:rsidRPr="002B1D77">
        <w:rPr>
          <w:rFonts w:eastAsia="Times New Roman"/>
          <w:b/>
          <w:bCs/>
          <w:color w:val="000000"/>
        </w:rPr>
        <w:t xml:space="preserve"> measurements in the Great Lakes</w:t>
      </w:r>
      <w:r>
        <w:rPr>
          <w:rFonts w:eastAsia="Times New Roman"/>
          <w:b/>
          <w:bCs/>
          <w:color w:val="000000"/>
        </w:rPr>
        <w:t>.</w:t>
      </w:r>
    </w:p>
    <w:p w14:paraId="711F7530" w14:textId="77777777" w:rsidR="00D55D76" w:rsidRDefault="00D55D76">
      <w:pPr>
        <w:spacing w:after="160" w:line="259" w:lineRule="auto"/>
        <w:rPr>
          <w:rFonts w:eastAsia="Times New Roman"/>
          <w:bCs/>
          <w:color w:val="000000"/>
        </w:rPr>
      </w:pPr>
      <w:r w:rsidRPr="002B1D77">
        <w:rPr>
          <w:rFonts w:eastAsia="Times New Roman"/>
          <w:bCs/>
          <w:color w:val="000000"/>
        </w:rPr>
        <w:t xml:space="preserve">At the preliminary step preceding this study, we compared in-situ </w:t>
      </w:r>
      <w:proofErr w:type="spellStart"/>
      <w:r w:rsidRPr="00B77681">
        <w:rPr>
          <w:rFonts w:eastAsia="Times New Roman"/>
          <w:bCs/>
          <w:i/>
          <w:color w:val="000000"/>
        </w:rPr>
        <w:t>Chl</w:t>
      </w:r>
      <w:proofErr w:type="spellEnd"/>
      <w:r w:rsidRPr="00B77681">
        <w:rPr>
          <w:rFonts w:eastAsia="Times New Roman"/>
          <w:bCs/>
          <w:i/>
          <w:color w:val="000000"/>
        </w:rPr>
        <w:t>-a</w:t>
      </w:r>
      <w:r w:rsidRPr="002B1D77">
        <w:rPr>
          <w:rFonts w:eastAsia="Times New Roman"/>
          <w:bCs/>
          <w:color w:val="000000"/>
        </w:rPr>
        <w:t xml:space="preserve"> measurements in the Great Lakes from </w:t>
      </w:r>
      <w:r w:rsidR="001B5F53" w:rsidRPr="001B5F53">
        <w:rPr>
          <w:rFonts w:eastAsia="Times New Roman"/>
          <w:bCs/>
          <w:color w:val="000000"/>
        </w:rPr>
        <w:t>Environmental Protection Agency</w:t>
      </w:r>
      <w:r w:rsidR="001B5F53">
        <w:rPr>
          <w:rFonts w:eastAsia="Times New Roman"/>
          <w:bCs/>
          <w:color w:val="000000"/>
        </w:rPr>
        <w:t xml:space="preserve"> (</w:t>
      </w:r>
      <w:r w:rsidRPr="002B1D77">
        <w:rPr>
          <w:rFonts w:eastAsia="Times New Roman"/>
          <w:bCs/>
          <w:color w:val="000000"/>
        </w:rPr>
        <w:t>EPA</w:t>
      </w:r>
      <w:r w:rsidR="001B5F53">
        <w:rPr>
          <w:rFonts w:eastAsia="Times New Roman"/>
          <w:bCs/>
          <w:color w:val="000000"/>
        </w:rPr>
        <w:t xml:space="preserve">) </w:t>
      </w:r>
      <w:r w:rsidR="001B5F53" w:rsidRPr="001B5F53">
        <w:rPr>
          <w:rFonts w:eastAsia="Times New Roman"/>
          <w:bCs/>
          <w:color w:val="000000"/>
        </w:rPr>
        <w:t>Great Lakes Environmental Database System</w:t>
      </w:r>
      <w:r w:rsidR="001B5F53">
        <w:rPr>
          <w:rFonts w:eastAsia="Times New Roman"/>
          <w:bCs/>
          <w:color w:val="000000"/>
        </w:rPr>
        <w:t xml:space="preserve"> </w:t>
      </w:r>
      <w:r w:rsidR="001B5F53" w:rsidRPr="001B5F53">
        <w:rPr>
          <w:rFonts w:eastAsia="Times New Roman"/>
          <w:bCs/>
          <w:color w:val="000000"/>
        </w:rPr>
        <w:t xml:space="preserve">(GLENDA) </w:t>
      </w:r>
      <w:r w:rsidRPr="002B1D77">
        <w:rPr>
          <w:rFonts w:eastAsia="Times New Roman"/>
          <w:bCs/>
          <w:color w:val="000000"/>
        </w:rPr>
        <w:t xml:space="preserve">with VIIRS-SNPP </w:t>
      </w:r>
      <w:proofErr w:type="gramStart"/>
      <w:r w:rsidRPr="002B1D77">
        <w:rPr>
          <w:rFonts w:eastAsia="Times New Roman"/>
          <w:bCs/>
          <w:color w:val="000000"/>
        </w:rPr>
        <w:t>Level-2</w:t>
      </w:r>
      <w:proofErr w:type="gramEnd"/>
      <w:r w:rsidRPr="002B1D77">
        <w:rPr>
          <w:rFonts w:eastAsia="Times New Roman"/>
          <w:bCs/>
          <w:color w:val="000000"/>
        </w:rPr>
        <w:t xml:space="preserve"> </w:t>
      </w:r>
      <w:proofErr w:type="spellStart"/>
      <w:r w:rsidRPr="00B77681">
        <w:rPr>
          <w:rFonts w:eastAsia="Times New Roman"/>
          <w:bCs/>
          <w:i/>
          <w:color w:val="000000"/>
        </w:rPr>
        <w:t>Chl</w:t>
      </w:r>
      <w:proofErr w:type="spellEnd"/>
      <w:r w:rsidRPr="00B77681">
        <w:rPr>
          <w:rFonts w:eastAsia="Times New Roman"/>
          <w:bCs/>
          <w:i/>
          <w:color w:val="000000"/>
        </w:rPr>
        <w:t>-a</w:t>
      </w:r>
      <w:r w:rsidRPr="002B1D77">
        <w:rPr>
          <w:rFonts w:eastAsia="Times New Roman"/>
          <w:bCs/>
          <w:color w:val="000000"/>
        </w:rPr>
        <w:t xml:space="preserve"> products using OC3V algorithm (at 1×1 km spatial resolution) from 2018 to 2023. The matchup comparison is shown in the following Figure</w:t>
      </w:r>
      <w:r>
        <w:rPr>
          <w:rFonts w:eastAsia="Times New Roman"/>
          <w:bCs/>
          <w:color w:val="000000"/>
        </w:rPr>
        <w:t xml:space="preserve"> S4</w:t>
      </w:r>
      <w:r w:rsidRPr="002B1D77">
        <w:rPr>
          <w:rFonts w:eastAsia="Times New Roman"/>
          <w:bCs/>
          <w:color w:val="000000"/>
        </w:rPr>
        <w:t xml:space="preserve">. As mentioned, VIIRS OC3V </w:t>
      </w:r>
      <w:proofErr w:type="spellStart"/>
      <w:r w:rsidRPr="00B77681">
        <w:rPr>
          <w:rFonts w:eastAsia="Times New Roman"/>
          <w:bCs/>
          <w:i/>
          <w:color w:val="000000"/>
        </w:rPr>
        <w:t>Chl</w:t>
      </w:r>
      <w:proofErr w:type="spellEnd"/>
      <w:r w:rsidRPr="00B77681">
        <w:rPr>
          <w:rFonts w:eastAsia="Times New Roman"/>
          <w:bCs/>
          <w:i/>
          <w:color w:val="000000"/>
        </w:rPr>
        <w:t>-a</w:t>
      </w:r>
      <w:r w:rsidRPr="002B1D77">
        <w:rPr>
          <w:rFonts w:eastAsia="Times New Roman"/>
          <w:bCs/>
          <w:color w:val="000000"/>
        </w:rPr>
        <w:t xml:space="preserve"> data are underestimated, but more systematically.  </w:t>
      </w:r>
    </w:p>
    <w:p w14:paraId="5EDF9EEF" w14:textId="77777777" w:rsidR="00D55D76" w:rsidRDefault="00D55D76" w:rsidP="001B5F53">
      <w:pPr>
        <w:spacing w:after="160" w:line="259" w:lineRule="auto"/>
        <w:jc w:val="center"/>
        <w:rPr>
          <w:rFonts w:eastAsia="Times New Roman"/>
          <w:bCs/>
          <w:color w:val="000000"/>
        </w:rPr>
      </w:pPr>
      <w:r w:rsidRPr="009B1511">
        <w:rPr>
          <w:rFonts w:cstheme="minorHAnsi"/>
          <w:noProof/>
          <w:color w:val="0000FF"/>
        </w:rPr>
        <w:drawing>
          <wp:inline distT="0" distB="0" distL="0" distR="0" wp14:anchorId="481A66C8" wp14:editId="37E5D2B6">
            <wp:extent cx="4453429" cy="5763260"/>
            <wp:effectExtent l="0" t="0" r="0" b="0"/>
            <wp:docPr id="6" name="Picture 2">
              <a:extLst xmlns:a="http://schemas.openxmlformats.org/drawingml/2006/main">
                <a:ext uri="{FF2B5EF4-FFF2-40B4-BE49-F238E27FC236}">
                  <a16:creationId xmlns:a16="http://schemas.microsoft.com/office/drawing/2014/main" id="{C08B37C2-BB32-4AD9-82B8-43A43A7051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08B37C2-BB32-4AD9-82B8-43A43A7051CB}"/>
                        </a:ext>
                      </a:extLst>
                    </pic:cNvPr>
                    <pic:cNvPicPr>
                      <a:picLocks noChangeAspect="1"/>
                    </pic:cNvPicPr>
                  </pic:nvPicPr>
                  <pic:blipFill>
                    <a:blip r:embed="rId11"/>
                    <a:stretch>
                      <a:fillRect/>
                    </a:stretch>
                  </pic:blipFill>
                  <pic:spPr>
                    <a:xfrm>
                      <a:off x="0" y="0"/>
                      <a:ext cx="4467487" cy="5781452"/>
                    </a:xfrm>
                    <a:prstGeom prst="rect">
                      <a:avLst/>
                    </a:prstGeom>
                  </pic:spPr>
                </pic:pic>
              </a:graphicData>
            </a:graphic>
          </wp:inline>
        </w:drawing>
      </w:r>
    </w:p>
    <w:p w14:paraId="43E11CCD" w14:textId="77777777" w:rsidR="00D55D76" w:rsidRPr="002B1D77" w:rsidRDefault="00D55D76">
      <w:pPr>
        <w:spacing w:after="160" w:line="259" w:lineRule="auto"/>
        <w:rPr>
          <w:rFonts w:eastAsia="Times New Roman"/>
          <w:bCs/>
          <w:color w:val="000000"/>
        </w:rPr>
      </w:pPr>
      <w:r>
        <w:rPr>
          <w:rFonts w:eastAsia="Times New Roman"/>
          <w:b/>
          <w:bCs/>
          <w:color w:val="000000"/>
        </w:rPr>
        <w:t>Figure S4. C</w:t>
      </w:r>
      <w:r w:rsidRPr="002B1D77">
        <w:rPr>
          <w:rFonts w:eastAsia="Times New Roman"/>
          <w:b/>
          <w:bCs/>
          <w:color w:val="000000"/>
        </w:rPr>
        <w:t xml:space="preserve">omparison between in-situ and satellite </w:t>
      </w:r>
      <w:proofErr w:type="spellStart"/>
      <w:r w:rsidRPr="003903E4">
        <w:rPr>
          <w:rFonts w:eastAsia="Times New Roman"/>
          <w:b/>
          <w:bCs/>
          <w:i/>
          <w:color w:val="000000"/>
        </w:rPr>
        <w:t>Chl</w:t>
      </w:r>
      <w:proofErr w:type="spellEnd"/>
      <w:r w:rsidRPr="003903E4">
        <w:rPr>
          <w:rFonts w:eastAsia="Times New Roman"/>
          <w:b/>
          <w:bCs/>
          <w:i/>
          <w:color w:val="000000"/>
        </w:rPr>
        <w:t>-a</w:t>
      </w:r>
      <w:r w:rsidRPr="002B1D77">
        <w:rPr>
          <w:rFonts w:eastAsia="Times New Roman"/>
          <w:b/>
          <w:bCs/>
          <w:color w:val="000000"/>
        </w:rPr>
        <w:t xml:space="preserve"> measurements in the Great Lakes.</w:t>
      </w:r>
      <w:r w:rsidRPr="002B1D77">
        <w:rPr>
          <w:rFonts w:eastAsia="Times New Roman"/>
          <w:bCs/>
          <w:color w:val="000000"/>
        </w:rPr>
        <w:br w:type="page"/>
      </w:r>
    </w:p>
    <w:p w14:paraId="2E1AC67B" w14:textId="77777777" w:rsidR="00D55D76" w:rsidRDefault="00D55D76" w:rsidP="00157D4F">
      <w:pPr>
        <w:spacing w:after="120" w:line="259" w:lineRule="auto"/>
        <w:rPr>
          <w:rFonts w:eastAsia="Times New Roman"/>
          <w:b/>
          <w:bCs/>
          <w:color w:val="000000"/>
        </w:rPr>
      </w:pPr>
    </w:p>
    <w:p w14:paraId="543D26A3" w14:textId="77777777" w:rsidR="00D55D76" w:rsidRPr="00E96109" w:rsidRDefault="00D55D76" w:rsidP="00D06CB8">
      <w:pPr>
        <w:spacing w:after="120" w:line="360" w:lineRule="auto"/>
        <w:jc w:val="center"/>
        <w:rPr>
          <w:b/>
        </w:rPr>
      </w:pPr>
      <w:r w:rsidRPr="00E96109">
        <w:rPr>
          <w:b/>
        </w:rPr>
        <w:t>References</w:t>
      </w:r>
    </w:p>
    <w:p w14:paraId="49001FC5" w14:textId="77777777" w:rsidR="00D55D76" w:rsidRPr="00D06CB8" w:rsidRDefault="00D55D76" w:rsidP="00D06CB8">
      <w:pPr>
        <w:spacing w:after="120"/>
        <w:ind w:left="720" w:hanging="720"/>
      </w:pPr>
      <w:r w:rsidRPr="00D06CB8">
        <w:t xml:space="preserve">Fichot, C. G., Matsumoto, K., Holt, B., Gierach, M. M., &amp; Tokos, K. S. (2019). Assessing change in the overturning behavior of the Laurentian Great Lakes using remotely sensed lake surface water temperatures. </w:t>
      </w:r>
      <w:r w:rsidR="00D34116">
        <w:t>Remote Sens. of Environ.</w:t>
      </w:r>
      <w:r w:rsidRPr="00D06CB8">
        <w:t xml:space="preserve">, 235, 111427. </w:t>
      </w:r>
      <w:hyperlink r:id="rId12" w:history="1">
        <w:r w:rsidRPr="00422D77">
          <w:rPr>
            <w:rStyle w:val="Hyperlink"/>
          </w:rPr>
          <w:t>https://doi.org/https://doi.org/10.1016/j.rse.2019.111427</w:t>
        </w:r>
      </w:hyperlink>
      <w:r>
        <w:t xml:space="preserve"> </w:t>
      </w:r>
      <w:r w:rsidRPr="00D06CB8">
        <w:t xml:space="preserve"> </w:t>
      </w:r>
    </w:p>
    <w:p w14:paraId="24CF9944" w14:textId="77777777" w:rsidR="00D55D76" w:rsidRPr="00D06CB8" w:rsidRDefault="00D55D76" w:rsidP="00D06CB8">
      <w:pPr>
        <w:spacing w:after="120"/>
        <w:ind w:left="720" w:hanging="720"/>
      </w:pPr>
      <w:proofErr w:type="spellStart"/>
      <w:r w:rsidRPr="00D06CB8">
        <w:t>Garnesson</w:t>
      </w:r>
      <w:proofErr w:type="spellEnd"/>
      <w:r w:rsidRPr="00D06CB8">
        <w:t xml:space="preserve">, P., Mangin, A., Fanton </w:t>
      </w:r>
      <w:proofErr w:type="spellStart"/>
      <w:r w:rsidRPr="00D06CB8">
        <w:t>d'Andon</w:t>
      </w:r>
      <w:proofErr w:type="spellEnd"/>
      <w:r w:rsidRPr="00D06CB8">
        <w:t xml:space="preserve">, O., Demaria, J., &amp; </w:t>
      </w:r>
      <w:proofErr w:type="spellStart"/>
      <w:r w:rsidRPr="00D06CB8">
        <w:t>Bretagnon</w:t>
      </w:r>
      <w:proofErr w:type="spellEnd"/>
      <w:r w:rsidRPr="00D06CB8">
        <w:t xml:space="preserve">, M. (2019). The CMEMS </w:t>
      </w:r>
      <w:proofErr w:type="spellStart"/>
      <w:r w:rsidRPr="00D06CB8">
        <w:t>GlobColour</w:t>
      </w:r>
      <w:proofErr w:type="spellEnd"/>
      <w:r w:rsidRPr="00D06CB8">
        <w:t xml:space="preserve"> chlorophyll a product based on satellite observation: multi-sensor merging and flagging strategies. Ocean Science, 15(3), 819-830. </w:t>
      </w:r>
      <w:hyperlink r:id="rId13" w:history="1">
        <w:r w:rsidRPr="00422D77">
          <w:rPr>
            <w:rStyle w:val="Hyperlink"/>
          </w:rPr>
          <w:t>https://doi.org/10.5194/os-15-819-2019</w:t>
        </w:r>
      </w:hyperlink>
      <w:r>
        <w:t xml:space="preserve"> </w:t>
      </w:r>
      <w:r w:rsidRPr="00D06CB8">
        <w:t xml:space="preserve"> </w:t>
      </w:r>
    </w:p>
    <w:p w14:paraId="4B37913B" w14:textId="77777777" w:rsidR="00D55D76" w:rsidRPr="00D06CB8" w:rsidRDefault="00D55D76" w:rsidP="00D06CB8">
      <w:pPr>
        <w:spacing w:after="120"/>
        <w:ind w:left="720" w:hanging="720"/>
      </w:pPr>
      <w:r w:rsidRPr="00D06CB8">
        <w:t xml:space="preserve">Gronewold, A. D., Anderson, E. J., Lofgren, B., Blanken, P. D., Wang, J., Smith, J., Hunter, T., Lang, G., Stow, C. A., </w:t>
      </w:r>
      <w:proofErr w:type="spellStart"/>
      <w:r w:rsidRPr="00D06CB8">
        <w:t>Beletsky</w:t>
      </w:r>
      <w:proofErr w:type="spellEnd"/>
      <w:r w:rsidRPr="00D06CB8">
        <w:t xml:space="preserve">, D., &amp; Bratton, J. (2015). Impacts of extreme 2013–2014 winter conditions on Lake Michigan's fall heat content, surface temperature, and evaporation. </w:t>
      </w:r>
      <w:r w:rsidR="00E37FA1">
        <w:t>Geophysical Res. Letters</w:t>
      </w:r>
      <w:r w:rsidRPr="00D06CB8">
        <w:t xml:space="preserve">, 42(9), 3364-3370. </w:t>
      </w:r>
      <w:hyperlink r:id="rId14" w:history="1">
        <w:r w:rsidRPr="00422D77">
          <w:rPr>
            <w:rStyle w:val="Hyperlink"/>
          </w:rPr>
          <w:t>https://doi.org/10.1002/2015GL063799</w:t>
        </w:r>
      </w:hyperlink>
      <w:r>
        <w:t xml:space="preserve"> </w:t>
      </w:r>
      <w:r w:rsidRPr="00D06CB8">
        <w:t xml:space="preserve"> </w:t>
      </w:r>
    </w:p>
    <w:p w14:paraId="2DCB61DF" w14:textId="77777777" w:rsidR="00D55D76" w:rsidRPr="00D06CB8" w:rsidRDefault="00D55D76" w:rsidP="00D06CB8">
      <w:pPr>
        <w:spacing w:after="120"/>
        <w:ind w:left="720" w:hanging="720"/>
      </w:pPr>
      <w:r w:rsidRPr="00D06CB8">
        <w:t xml:space="preserve">Hammond, M. L., Beaulieu, C., Henson, S. A., &amp; Sahu, S. K. (2018). Assessing the Presence of Discontinuities in the Ocean Color Satellite Record and Their Effects on Chlorophyll Trends and Their Uncertainties. </w:t>
      </w:r>
      <w:r w:rsidR="00E37FA1">
        <w:t>Geophysical Res. Letters</w:t>
      </w:r>
      <w:r w:rsidRPr="00D06CB8">
        <w:t xml:space="preserve">, 45(15), 7654-7662. </w:t>
      </w:r>
      <w:hyperlink r:id="rId15" w:history="1">
        <w:r w:rsidRPr="00422D77">
          <w:rPr>
            <w:rStyle w:val="Hyperlink"/>
          </w:rPr>
          <w:t>https://doi.org/10.1029/2017GL076928</w:t>
        </w:r>
      </w:hyperlink>
      <w:r>
        <w:t xml:space="preserve"> </w:t>
      </w:r>
      <w:r w:rsidRPr="00D06CB8">
        <w:t xml:space="preserve"> </w:t>
      </w:r>
    </w:p>
    <w:p w14:paraId="6E766EE4" w14:textId="77777777" w:rsidR="00D55D76" w:rsidRPr="00D06CB8" w:rsidRDefault="00D55D76" w:rsidP="00D06CB8">
      <w:pPr>
        <w:spacing w:after="120"/>
        <w:ind w:left="720" w:hanging="720"/>
      </w:pPr>
      <w:proofErr w:type="spellStart"/>
      <w:r w:rsidRPr="00D06CB8">
        <w:t>Karatayev</w:t>
      </w:r>
      <w:proofErr w:type="spellEnd"/>
      <w:r w:rsidRPr="00D06CB8">
        <w:t xml:space="preserve">, A., </w:t>
      </w:r>
      <w:proofErr w:type="spellStart"/>
      <w:r w:rsidRPr="00D06CB8">
        <w:t>Karatayev</w:t>
      </w:r>
      <w:proofErr w:type="spellEnd"/>
      <w:r w:rsidRPr="00D06CB8">
        <w:t xml:space="preserve">, V., </w:t>
      </w:r>
      <w:proofErr w:type="spellStart"/>
      <w:r w:rsidRPr="00D06CB8">
        <w:t>Burlakova</w:t>
      </w:r>
      <w:proofErr w:type="spellEnd"/>
      <w:r w:rsidRPr="00D06CB8">
        <w:t xml:space="preserve">, L., Mehler, K., Rowe, M., Elgin, A., &amp; Nalepa, T. (2021). Lake morphometry determines </w:t>
      </w:r>
      <w:proofErr w:type="spellStart"/>
      <w:r w:rsidRPr="00D06CB8">
        <w:t>Dreissena</w:t>
      </w:r>
      <w:proofErr w:type="spellEnd"/>
      <w:r w:rsidRPr="00D06CB8">
        <w:t xml:space="preserve"> invasion dynamics. Biological Invasions, 23, 2489–2514. </w:t>
      </w:r>
      <w:hyperlink r:id="rId16" w:history="1">
        <w:r w:rsidRPr="00422D77">
          <w:rPr>
            <w:rStyle w:val="Hyperlink"/>
          </w:rPr>
          <w:t>https://doi.org/10.1007/s10530-021-02518-3</w:t>
        </w:r>
      </w:hyperlink>
      <w:r>
        <w:t xml:space="preserve"> </w:t>
      </w:r>
      <w:r w:rsidRPr="00D06CB8">
        <w:t xml:space="preserve"> </w:t>
      </w:r>
    </w:p>
    <w:p w14:paraId="50891A96" w14:textId="77777777" w:rsidR="00D55D76" w:rsidRPr="00D06CB8" w:rsidRDefault="00D55D76" w:rsidP="00D06CB8">
      <w:pPr>
        <w:spacing w:after="120"/>
        <w:ind w:left="720" w:hanging="720"/>
      </w:pPr>
      <w:proofErr w:type="spellStart"/>
      <w:r w:rsidRPr="00D06CB8">
        <w:t>Karatayev</w:t>
      </w:r>
      <w:proofErr w:type="spellEnd"/>
      <w:r w:rsidRPr="00D06CB8">
        <w:t xml:space="preserve">, A. Y., &amp; </w:t>
      </w:r>
      <w:proofErr w:type="spellStart"/>
      <w:r w:rsidRPr="00D06CB8">
        <w:t>Burlakova</w:t>
      </w:r>
      <w:proofErr w:type="spellEnd"/>
      <w:r w:rsidRPr="00D06CB8">
        <w:t xml:space="preserve">, L. E. (2022). </w:t>
      </w:r>
      <w:proofErr w:type="spellStart"/>
      <w:r w:rsidRPr="00D06CB8">
        <w:t>Dreissena</w:t>
      </w:r>
      <w:proofErr w:type="spellEnd"/>
      <w:r w:rsidRPr="00D06CB8">
        <w:t xml:space="preserve"> in the Great Lakes: what have we learned in 30 years of invasion. </w:t>
      </w:r>
      <w:proofErr w:type="spellStart"/>
      <w:r w:rsidRPr="00D06CB8">
        <w:t>Hydrobiologia</w:t>
      </w:r>
      <w:proofErr w:type="spellEnd"/>
      <w:r w:rsidRPr="00D06CB8">
        <w:t xml:space="preserve">. </w:t>
      </w:r>
      <w:hyperlink r:id="rId17" w:history="1">
        <w:r w:rsidRPr="00422D77">
          <w:rPr>
            <w:rStyle w:val="Hyperlink"/>
          </w:rPr>
          <w:t>https://doi.org/10.1007/s10750-022-04990-x</w:t>
        </w:r>
      </w:hyperlink>
      <w:r>
        <w:t xml:space="preserve"> </w:t>
      </w:r>
      <w:r w:rsidRPr="00D06CB8">
        <w:t xml:space="preserve"> </w:t>
      </w:r>
    </w:p>
    <w:p w14:paraId="36CDCCC7" w14:textId="77777777" w:rsidR="00D55D76" w:rsidRPr="00D06CB8" w:rsidRDefault="00D55D76" w:rsidP="00D06CB8">
      <w:pPr>
        <w:spacing w:after="120"/>
        <w:ind w:left="720" w:hanging="720"/>
      </w:pPr>
      <w:r w:rsidRPr="00D06CB8">
        <w:t xml:space="preserve">Nalepa, T. F., Fanslow, D. L., &amp; Lang, G. A. (2009). Transformation of the offshore benthic community in Lake Michigan: recent shift from the native amphipod </w:t>
      </w:r>
      <w:proofErr w:type="spellStart"/>
      <w:r w:rsidRPr="00D06CB8">
        <w:t>Diporeia</w:t>
      </w:r>
      <w:proofErr w:type="spellEnd"/>
      <w:r w:rsidRPr="00D06CB8">
        <w:t xml:space="preserve"> spp. to the invasive mussel </w:t>
      </w:r>
      <w:proofErr w:type="spellStart"/>
      <w:r w:rsidRPr="002151F4">
        <w:rPr>
          <w:i/>
        </w:rPr>
        <w:t>Dreissena</w:t>
      </w:r>
      <w:proofErr w:type="spellEnd"/>
      <w:r w:rsidRPr="002151F4">
        <w:rPr>
          <w:i/>
        </w:rPr>
        <w:t xml:space="preserve"> </w:t>
      </w:r>
      <w:proofErr w:type="spellStart"/>
      <w:r w:rsidRPr="002151F4">
        <w:rPr>
          <w:i/>
        </w:rPr>
        <w:t>rostriformis</w:t>
      </w:r>
      <w:proofErr w:type="spellEnd"/>
      <w:r w:rsidRPr="002151F4">
        <w:rPr>
          <w:i/>
        </w:rPr>
        <w:t xml:space="preserve"> </w:t>
      </w:r>
      <w:proofErr w:type="spellStart"/>
      <w:r w:rsidRPr="002151F4">
        <w:rPr>
          <w:i/>
        </w:rPr>
        <w:t>bugensis</w:t>
      </w:r>
      <w:proofErr w:type="spellEnd"/>
      <w:r w:rsidRPr="00D06CB8">
        <w:t xml:space="preserve">. </w:t>
      </w:r>
      <w:proofErr w:type="spellStart"/>
      <w:r w:rsidR="00E37FA1">
        <w:t>Freshw</w:t>
      </w:r>
      <w:proofErr w:type="spellEnd"/>
      <w:r w:rsidR="00E37FA1">
        <w:t>. Biology</w:t>
      </w:r>
      <w:r w:rsidRPr="00D06CB8">
        <w:t xml:space="preserve">, 54(3), 466-479. </w:t>
      </w:r>
      <w:hyperlink r:id="rId18" w:history="1">
        <w:r w:rsidRPr="00422D77">
          <w:rPr>
            <w:rStyle w:val="Hyperlink"/>
          </w:rPr>
          <w:t>https://doi.org/10.1111/j.1365-2427.2008.02123.x</w:t>
        </w:r>
      </w:hyperlink>
      <w:r>
        <w:t xml:space="preserve"> </w:t>
      </w:r>
      <w:r w:rsidRPr="00D06CB8">
        <w:t xml:space="preserve"> </w:t>
      </w:r>
    </w:p>
    <w:p w14:paraId="1035B16F" w14:textId="77777777" w:rsidR="00D55D76" w:rsidRPr="00D06CB8" w:rsidRDefault="00D55D76" w:rsidP="00D06CB8">
      <w:pPr>
        <w:spacing w:after="120"/>
        <w:ind w:left="720" w:hanging="720"/>
      </w:pPr>
      <w:r w:rsidRPr="00D06CB8">
        <w:t xml:space="preserve">Nalepa, T. F., Fanslow, D. L., &amp; Pothoven, S. A. (2010). Recent changes in density, biomass, recruitment, size structure, and nutritional state of </w:t>
      </w:r>
      <w:proofErr w:type="spellStart"/>
      <w:r w:rsidRPr="00D06CB8">
        <w:t>Dreissena</w:t>
      </w:r>
      <w:proofErr w:type="spellEnd"/>
      <w:r w:rsidRPr="00D06CB8">
        <w:t xml:space="preserve"> populations in southern Lake Michigan. </w:t>
      </w:r>
      <w:r w:rsidR="00E37FA1">
        <w:t>J. of Great Lakes Res.</w:t>
      </w:r>
      <w:r w:rsidRPr="00D06CB8">
        <w:t xml:space="preserve">, 36, 5-19. </w:t>
      </w:r>
      <w:hyperlink r:id="rId19" w:history="1">
        <w:r w:rsidRPr="00422D77">
          <w:rPr>
            <w:rStyle w:val="Hyperlink"/>
          </w:rPr>
          <w:t>https://doi.org/10.1016/j.jglr.2010.03.013</w:t>
        </w:r>
      </w:hyperlink>
      <w:r>
        <w:t xml:space="preserve"> </w:t>
      </w:r>
      <w:r w:rsidRPr="00D06CB8">
        <w:t xml:space="preserve"> </w:t>
      </w:r>
    </w:p>
    <w:p w14:paraId="76E49935" w14:textId="77777777" w:rsidR="00D55D76" w:rsidRPr="00D06CB8" w:rsidRDefault="00D55D76" w:rsidP="00D06CB8">
      <w:pPr>
        <w:spacing w:after="120"/>
        <w:ind w:left="720" w:hanging="720"/>
      </w:pPr>
      <w:r w:rsidRPr="00D06CB8">
        <w:t xml:space="preserve">Reavie, E. D., Barbiero, R. P., Allinger, L. E., &amp; Warren, G. J. (2014). Phytoplankton trends in the Great Lakes, 2001–2011. </w:t>
      </w:r>
      <w:r w:rsidR="00E37FA1">
        <w:t>J. of Great Lakes Res.</w:t>
      </w:r>
      <w:r w:rsidRPr="00D06CB8">
        <w:t xml:space="preserve">, 40(3), 618-639. </w:t>
      </w:r>
      <w:hyperlink r:id="rId20" w:history="1">
        <w:r w:rsidRPr="00422D77">
          <w:rPr>
            <w:rStyle w:val="Hyperlink"/>
          </w:rPr>
          <w:t>https://doi.org/10.1016/j.jglr.2014.04.013</w:t>
        </w:r>
      </w:hyperlink>
      <w:r>
        <w:t xml:space="preserve"> </w:t>
      </w:r>
      <w:r w:rsidRPr="00D06CB8">
        <w:t xml:space="preserve"> </w:t>
      </w:r>
    </w:p>
    <w:p w14:paraId="3AD674B3" w14:textId="77777777" w:rsidR="00D55D76" w:rsidRPr="00D06CB8" w:rsidRDefault="00D55D76" w:rsidP="00D06CB8">
      <w:pPr>
        <w:spacing w:after="120"/>
        <w:ind w:left="720" w:hanging="720"/>
      </w:pPr>
      <w:r w:rsidRPr="00D06CB8">
        <w:t xml:space="preserve">Strayer, D. L., Adamovich, B. V., Adrian, R., Aldridge, D. C., Balogh, C., </w:t>
      </w:r>
      <w:proofErr w:type="spellStart"/>
      <w:r w:rsidRPr="00D06CB8">
        <w:t>Burlakova</w:t>
      </w:r>
      <w:proofErr w:type="spellEnd"/>
      <w:r w:rsidRPr="00D06CB8">
        <w:t xml:space="preserve">, L. E., Fried-Petersen, H. B., G.-Tóth, L., Hetherington, A. L., Jones, T. S., </w:t>
      </w:r>
      <w:proofErr w:type="spellStart"/>
      <w:r w:rsidRPr="00D06CB8">
        <w:t>Karatayev</w:t>
      </w:r>
      <w:proofErr w:type="spellEnd"/>
      <w:r w:rsidRPr="00D06CB8">
        <w:t xml:space="preserve">, A. Y., Madill, J. B., Makarevich, O. A., Marsden, J. E., Martel, A. L., Minchin, D., Nalepa, T. F., </w:t>
      </w:r>
      <w:proofErr w:type="spellStart"/>
      <w:r w:rsidRPr="00D06CB8">
        <w:t>Noordhuis</w:t>
      </w:r>
      <w:proofErr w:type="spellEnd"/>
      <w:r w:rsidRPr="00D06CB8">
        <w:t xml:space="preserve">, R., Robinson, T. J., . . . Jeschke, J. M. (2019). Long-term population dynamics of </w:t>
      </w:r>
      <w:proofErr w:type="spellStart"/>
      <w:r w:rsidRPr="00D06CB8">
        <w:t>dreissenid</w:t>
      </w:r>
      <w:proofErr w:type="spellEnd"/>
      <w:r w:rsidRPr="00D06CB8">
        <w:t xml:space="preserve"> </w:t>
      </w:r>
      <w:r w:rsidRPr="00D06CB8">
        <w:lastRenderedPageBreak/>
        <w:t>mussels (</w:t>
      </w:r>
      <w:proofErr w:type="spellStart"/>
      <w:r w:rsidRPr="00754677">
        <w:rPr>
          <w:i/>
        </w:rPr>
        <w:t>Dreissena</w:t>
      </w:r>
      <w:proofErr w:type="spellEnd"/>
      <w:r w:rsidRPr="00754677">
        <w:rPr>
          <w:i/>
        </w:rPr>
        <w:t xml:space="preserve"> polymorpha</w:t>
      </w:r>
      <w:r w:rsidRPr="00D06CB8">
        <w:t xml:space="preserve"> and </w:t>
      </w:r>
      <w:r w:rsidRPr="00754677">
        <w:rPr>
          <w:i/>
        </w:rPr>
        <w:t xml:space="preserve">D. </w:t>
      </w:r>
      <w:proofErr w:type="spellStart"/>
      <w:r w:rsidRPr="00754677">
        <w:rPr>
          <w:i/>
        </w:rPr>
        <w:t>rostriformis</w:t>
      </w:r>
      <w:proofErr w:type="spellEnd"/>
      <w:r w:rsidRPr="00D06CB8">
        <w:t xml:space="preserve">): a cross-system analysis. Ecosphere, 10(4), e02701. </w:t>
      </w:r>
      <w:hyperlink r:id="rId21" w:history="1">
        <w:r w:rsidRPr="00422D77">
          <w:rPr>
            <w:rStyle w:val="Hyperlink"/>
          </w:rPr>
          <w:t>https://doi.org/10.1002/ecs2.2701</w:t>
        </w:r>
      </w:hyperlink>
      <w:r>
        <w:t xml:space="preserve"> </w:t>
      </w:r>
      <w:r w:rsidRPr="00D06CB8">
        <w:t xml:space="preserve"> </w:t>
      </w:r>
    </w:p>
    <w:p w14:paraId="5047C6FA" w14:textId="77777777" w:rsidR="00D55D76" w:rsidRPr="00D06CB8" w:rsidRDefault="00D55D76" w:rsidP="00D06CB8">
      <w:pPr>
        <w:spacing w:after="120"/>
        <w:ind w:left="720" w:hanging="720"/>
      </w:pPr>
      <w:r w:rsidRPr="00D06CB8">
        <w:t xml:space="preserve">Yu, S., Bai, Y., He, X., Gong, F., &amp; Li, T. (2023). A new merged dataset of global ocean chlorophyll-a concentration for better trend detection [Original Research]. Frontiers in Marine Science, 10. </w:t>
      </w:r>
      <w:hyperlink r:id="rId22" w:history="1">
        <w:r w:rsidRPr="00422D77">
          <w:rPr>
            <w:rStyle w:val="Hyperlink"/>
          </w:rPr>
          <w:t>https://doi.org/10.3389/fmars.2023.1051619</w:t>
        </w:r>
      </w:hyperlink>
      <w:r>
        <w:t xml:space="preserve"> </w:t>
      </w:r>
      <w:r w:rsidRPr="00D06CB8">
        <w:t xml:space="preserve"> </w:t>
      </w:r>
    </w:p>
    <w:p w14:paraId="6CA93764" w14:textId="77777777" w:rsidR="00D55D76" w:rsidRPr="00D06CB8" w:rsidRDefault="00D55D76" w:rsidP="00D06CB8">
      <w:pPr>
        <w:spacing w:after="120"/>
        <w:ind w:left="720" w:hanging="720"/>
      </w:pPr>
      <w:r w:rsidRPr="00D06CB8">
        <w:t xml:space="preserve">Zheng, G., &amp; DiGiacomo, P. M. (2022). A simple water clarity-turbidity index for the Great Lakes. </w:t>
      </w:r>
      <w:r w:rsidR="00E37FA1">
        <w:t>J. of Great Lakes Res.</w:t>
      </w:r>
      <w:r w:rsidRPr="00D06CB8">
        <w:t xml:space="preserve">, 48(3), 686-694. </w:t>
      </w:r>
      <w:hyperlink r:id="rId23" w:history="1">
        <w:r w:rsidRPr="00422D77">
          <w:rPr>
            <w:rStyle w:val="Hyperlink"/>
          </w:rPr>
          <w:t>https://doi.org/10.1016/j.jglr.2022.03.005</w:t>
        </w:r>
      </w:hyperlink>
      <w:r>
        <w:t xml:space="preserve"> </w:t>
      </w:r>
      <w:r w:rsidRPr="00D06CB8">
        <w:t xml:space="preserve"> </w:t>
      </w:r>
    </w:p>
    <w:p w14:paraId="32BED79D" w14:textId="77777777" w:rsidR="00D55D76" w:rsidRDefault="00D55D76" w:rsidP="00157D4F">
      <w:pPr>
        <w:spacing w:after="120" w:line="360" w:lineRule="auto"/>
      </w:pPr>
    </w:p>
    <w:p w14:paraId="5E62653F" w14:textId="77777777" w:rsidR="00D55D76" w:rsidRDefault="00D55D76" w:rsidP="00157D4F">
      <w:pPr>
        <w:spacing w:after="120" w:line="360" w:lineRule="auto"/>
      </w:pPr>
    </w:p>
    <w:p w14:paraId="7FD2F91A" w14:textId="77777777" w:rsidR="000709A6" w:rsidRDefault="000709A6"/>
    <w:sectPr w:rsidR="000709A6" w:rsidSect="00160C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D55D76"/>
    <w:rsid w:val="000709A6"/>
    <w:rsid w:val="001B5F53"/>
    <w:rsid w:val="002151F4"/>
    <w:rsid w:val="002E19AD"/>
    <w:rsid w:val="004E2CED"/>
    <w:rsid w:val="004E7569"/>
    <w:rsid w:val="00672904"/>
    <w:rsid w:val="006D4774"/>
    <w:rsid w:val="00754677"/>
    <w:rsid w:val="00D34116"/>
    <w:rsid w:val="00D55D76"/>
    <w:rsid w:val="00E3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130C6"/>
  <w15:chartTrackingRefBased/>
  <w15:docId w15:val="{A95A89D4-80AB-4DF8-8CE6-438147FE2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D76"/>
    <w:pPr>
      <w:spacing w:after="0" w:line="240" w:lineRule="auto"/>
    </w:pPr>
    <w:rPr>
      <w:rFonts w:ascii="Calibri" w:eastAsia="Calibri" w:hAnsi="Calibri"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5D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D76"/>
    <w:rPr>
      <w:rFonts w:ascii="Segoe UI" w:eastAsia="Calibri" w:hAnsi="Segoe UI" w:cs="Segoe UI"/>
      <w:sz w:val="18"/>
      <w:szCs w:val="18"/>
    </w:rPr>
  </w:style>
  <w:style w:type="paragraph" w:styleId="NormalWeb">
    <w:name w:val="Normal (Web)"/>
    <w:basedOn w:val="Normal"/>
    <w:uiPriority w:val="99"/>
    <w:semiHidden/>
    <w:unhideWhenUsed/>
    <w:rsid w:val="00D55D76"/>
    <w:pPr>
      <w:spacing w:before="100" w:beforeAutospacing="1" w:after="100" w:afterAutospacing="1"/>
    </w:pPr>
    <w:rPr>
      <w:rFonts w:ascii="Times New Roman" w:eastAsia="Times New Roman" w:hAnsi="Times New Roman" w:cs="Times New Roman"/>
    </w:rPr>
  </w:style>
  <w:style w:type="paragraph" w:customStyle="1" w:styleId="EndNoteBibliographyTitle">
    <w:name w:val="EndNote Bibliography Title"/>
    <w:basedOn w:val="Normal"/>
    <w:link w:val="EndNoteBibliographyTitleChar"/>
    <w:rsid w:val="00D55D76"/>
    <w:pPr>
      <w:jc w:val="center"/>
    </w:pPr>
    <w:rPr>
      <w:noProof/>
    </w:rPr>
  </w:style>
  <w:style w:type="character" w:customStyle="1" w:styleId="EndNoteBibliographyTitleChar">
    <w:name w:val="EndNote Bibliography Title Char"/>
    <w:basedOn w:val="DefaultParagraphFont"/>
    <w:link w:val="EndNoteBibliographyTitle"/>
    <w:rsid w:val="00D55D76"/>
    <w:rPr>
      <w:rFonts w:ascii="Calibri" w:eastAsia="Calibri" w:hAnsi="Calibri" w:cs="Calibri"/>
      <w:noProof/>
      <w:sz w:val="24"/>
      <w:szCs w:val="24"/>
    </w:rPr>
  </w:style>
  <w:style w:type="paragraph" w:customStyle="1" w:styleId="EndNoteBibliography">
    <w:name w:val="EndNote Bibliography"/>
    <w:basedOn w:val="Normal"/>
    <w:link w:val="EndNoteBibliographyChar"/>
    <w:rsid w:val="00D55D76"/>
    <w:rPr>
      <w:noProof/>
    </w:rPr>
  </w:style>
  <w:style w:type="character" w:customStyle="1" w:styleId="EndNoteBibliographyChar">
    <w:name w:val="EndNote Bibliography Char"/>
    <w:basedOn w:val="DefaultParagraphFont"/>
    <w:link w:val="EndNoteBibliography"/>
    <w:rsid w:val="00D55D76"/>
    <w:rPr>
      <w:rFonts w:ascii="Calibri" w:eastAsia="Calibri" w:hAnsi="Calibri" w:cs="Calibri"/>
      <w:noProof/>
      <w:sz w:val="24"/>
      <w:szCs w:val="24"/>
    </w:rPr>
  </w:style>
  <w:style w:type="character" w:styleId="Hyperlink">
    <w:name w:val="Hyperlink"/>
    <w:basedOn w:val="DefaultParagraphFont"/>
    <w:uiPriority w:val="99"/>
    <w:unhideWhenUsed/>
    <w:rsid w:val="00D55D76"/>
    <w:rPr>
      <w:color w:val="0563C1" w:themeColor="hyperlink"/>
      <w:u w:val="single"/>
    </w:rPr>
  </w:style>
  <w:style w:type="character" w:styleId="UnresolvedMention">
    <w:name w:val="Unresolved Mention"/>
    <w:basedOn w:val="DefaultParagraphFont"/>
    <w:uiPriority w:val="99"/>
    <w:semiHidden/>
    <w:unhideWhenUsed/>
    <w:rsid w:val="00D55D76"/>
    <w:rPr>
      <w:color w:val="605E5C"/>
      <w:shd w:val="clear" w:color="auto" w:fill="E1DFDD"/>
    </w:rPr>
  </w:style>
  <w:style w:type="character" w:styleId="LineNumber">
    <w:name w:val="line number"/>
    <w:basedOn w:val="DefaultParagraphFont"/>
    <w:uiPriority w:val="99"/>
    <w:semiHidden/>
    <w:unhideWhenUsed/>
    <w:rsid w:val="00D55D76"/>
  </w:style>
  <w:style w:type="paragraph" w:styleId="Header">
    <w:name w:val="header"/>
    <w:basedOn w:val="Normal"/>
    <w:link w:val="HeaderChar"/>
    <w:uiPriority w:val="99"/>
    <w:unhideWhenUsed/>
    <w:rsid w:val="00D55D76"/>
    <w:pPr>
      <w:tabs>
        <w:tab w:val="center" w:pos="4680"/>
        <w:tab w:val="right" w:pos="9360"/>
      </w:tabs>
    </w:pPr>
  </w:style>
  <w:style w:type="character" w:customStyle="1" w:styleId="HeaderChar">
    <w:name w:val="Header Char"/>
    <w:basedOn w:val="DefaultParagraphFont"/>
    <w:link w:val="Header"/>
    <w:uiPriority w:val="99"/>
    <w:rsid w:val="00D55D76"/>
    <w:rPr>
      <w:rFonts w:ascii="Calibri" w:eastAsia="Calibri" w:hAnsi="Calibri" w:cs="Calibri"/>
      <w:sz w:val="24"/>
      <w:szCs w:val="24"/>
    </w:rPr>
  </w:style>
  <w:style w:type="paragraph" w:styleId="Footer">
    <w:name w:val="footer"/>
    <w:basedOn w:val="Normal"/>
    <w:link w:val="FooterChar"/>
    <w:uiPriority w:val="99"/>
    <w:unhideWhenUsed/>
    <w:rsid w:val="00D55D76"/>
    <w:pPr>
      <w:tabs>
        <w:tab w:val="center" w:pos="4680"/>
        <w:tab w:val="right" w:pos="9360"/>
      </w:tabs>
    </w:pPr>
  </w:style>
  <w:style w:type="character" w:customStyle="1" w:styleId="FooterChar">
    <w:name w:val="Footer Char"/>
    <w:basedOn w:val="DefaultParagraphFont"/>
    <w:link w:val="Footer"/>
    <w:uiPriority w:val="99"/>
    <w:rsid w:val="00D55D76"/>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springer.com/article/10.1007/s10530-021-02518-3" TargetMode="External"/><Relationship Id="rId13" Type="http://schemas.openxmlformats.org/officeDocument/2006/relationships/hyperlink" Target="https://doi.org/10.5194/os-15-819-2019" TargetMode="External"/><Relationship Id="rId18" Type="http://schemas.openxmlformats.org/officeDocument/2006/relationships/hyperlink" Target="https://doi.org/10.1111/j.1365-2427.2008.02123.x" TargetMode="External"/><Relationship Id="rId3" Type="http://schemas.openxmlformats.org/officeDocument/2006/relationships/webSettings" Target="webSettings.xml"/><Relationship Id="rId21" Type="http://schemas.openxmlformats.org/officeDocument/2006/relationships/hyperlink" Target="https://doi.org/10.1002/ecs2.2701" TargetMode="External"/><Relationship Id="rId7" Type="http://schemas.openxmlformats.org/officeDocument/2006/relationships/image" Target="media/image2.emf"/><Relationship Id="rId12" Type="http://schemas.openxmlformats.org/officeDocument/2006/relationships/hyperlink" Target="https://doi.org/https://doi.org/10.1016/j.rse.2019.111427" TargetMode="External"/><Relationship Id="rId17" Type="http://schemas.openxmlformats.org/officeDocument/2006/relationships/hyperlink" Target="https://doi.org/10.1007/s10750-022-04990-x"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doi.org/10.1007/s10530-021-02518-3" TargetMode="External"/><Relationship Id="rId20" Type="http://schemas.openxmlformats.org/officeDocument/2006/relationships/hyperlink" Target="https://doi.org/10.1016/j.jglr.2014.04.013" TargetMode="External"/><Relationship Id="rId1" Type="http://schemas.openxmlformats.org/officeDocument/2006/relationships/styles" Target="styles.xml"/><Relationship Id="rId6" Type="http://schemas.openxmlformats.org/officeDocument/2006/relationships/hyperlink" Target="https://link.springer.com/article/10.1007/s10530-021-02518-3"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hyperlink" Target="https://doi.org/10.1029/2017GL076928" TargetMode="External"/><Relationship Id="rId23" Type="http://schemas.openxmlformats.org/officeDocument/2006/relationships/hyperlink" Target="https://doi.org/10.1016/j.jglr.2022.03.005" TargetMode="External"/><Relationship Id="rId10" Type="http://schemas.openxmlformats.org/officeDocument/2006/relationships/image" Target="media/image4.png"/><Relationship Id="rId19" Type="http://schemas.openxmlformats.org/officeDocument/2006/relationships/hyperlink" Target="https://doi.org/10.1016/j.jglr.2010.03.013" TargetMode="External"/><Relationship Id="rId4" Type="http://schemas.openxmlformats.org/officeDocument/2006/relationships/hyperlink" Target="https://link.springer.com/article/10.1007/s10530-021-02518-3" TargetMode="External"/><Relationship Id="rId9" Type="http://schemas.openxmlformats.org/officeDocument/2006/relationships/image" Target="media/image3.png"/><Relationship Id="rId14" Type="http://schemas.openxmlformats.org/officeDocument/2006/relationships/hyperlink" Target="https://doi.org/10.1002/2015GL063799" TargetMode="External"/><Relationship Id="rId22" Type="http://schemas.openxmlformats.org/officeDocument/2006/relationships/hyperlink" Target="https://doi.org/10.3389/fmars.2023.10516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1695</Words>
  <Characters>9667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NOAA-NESDIS</Company>
  <LinksUpToDate>false</LinksUpToDate>
  <CharactersWithSpaces>11340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nikolay.nezlin</dc:creator>
  <cp:keywords/>
  <dc:description/>
  <cp:lastModifiedBy>Margaret Docker</cp:lastModifiedBy>
  <cp:revision>2</cp:revision>
  <dcterms:created xsi:type="dcterms:W3CDTF">2025-03-22T18:46:00Z</dcterms:created>
  <dcterms:modified xsi:type="dcterms:W3CDTF">2025-03-22T18:46:00Z</dcterms:modified>
</cp:coreProperties>
</file>