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2A957" w14:textId="77777777" w:rsidR="003F0CE1" w:rsidRPr="00D60CCD" w:rsidRDefault="003F0CE1" w:rsidP="003F0C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Myriad Pro" w:eastAsia="Times New Roman" w:hAnsi="Myriad Pro"/>
          <w:i/>
          <w:sz w:val="22"/>
          <w:szCs w:val="22"/>
          <w:bdr w:val="none" w:sz="0" w:space="0" w:color="auto"/>
        </w:rPr>
      </w:pPr>
      <w:r w:rsidRPr="00D60CCD">
        <w:rPr>
          <w:rFonts w:ascii="Myriad Pro" w:eastAsia="Times New Roman" w:hAnsi="Myriad Pro"/>
          <w:i/>
          <w:iCs/>
          <w:sz w:val="22"/>
          <w:szCs w:val="22"/>
          <w:bdr w:val="none" w:sz="0" w:space="0" w:color="auto"/>
        </w:rPr>
        <w:t xml:space="preserve">Journal of Geophysical Research: Oceans </w:t>
      </w:r>
    </w:p>
    <w:p w14:paraId="17973BC9" w14:textId="77777777" w:rsidR="003F0CE1" w:rsidRPr="00D60CCD" w:rsidRDefault="003F0CE1" w:rsidP="003F0C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Myriad Pro" w:eastAsia="Times New Roman" w:hAnsi="Myriad Pro"/>
          <w:sz w:val="22"/>
          <w:szCs w:val="22"/>
          <w:bdr w:val="none" w:sz="0" w:space="0" w:color="auto"/>
        </w:rPr>
      </w:pPr>
      <w:r w:rsidRPr="00D60CCD">
        <w:rPr>
          <w:rFonts w:ascii="Myriad Pro" w:eastAsia="Times New Roman" w:hAnsi="Myriad Pro"/>
          <w:sz w:val="22"/>
          <w:szCs w:val="22"/>
          <w:bdr w:val="none" w:sz="0" w:space="0" w:color="auto"/>
        </w:rPr>
        <w:t>Supporting Information for</w:t>
      </w:r>
    </w:p>
    <w:p w14:paraId="1FDD44F2" w14:textId="77777777" w:rsidR="003F0CE1" w:rsidRPr="00D60CCD" w:rsidRDefault="003F0CE1" w:rsidP="003F0C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Myriad Pro" w:eastAsia="Times New Roman" w:hAnsi="Myriad Pro"/>
          <w:b/>
          <w:sz w:val="22"/>
          <w:szCs w:val="22"/>
          <w:bdr w:val="none" w:sz="0" w:space="0" w:color="auto"/>
        </w:rPr>
      </w:pPr>
      <w:r w:rsidRPr="00D60CCD">
        <w:rPr>
          <w:rFonts w:ascii="Myriad Pro" w:eastAsia="Times New Roman" w:hAnsi="Myriad Pro"/>
          <w:b/>
          <w:sz w:val="22"/>
          <w:szCs w:val="22"/>
          <w:bdr w:val="none" w:sz="0" w:space="0" w:color="auto"/>
        </w:rPr>
        <w:t>Physical Connectivity Between Mesophotic Areas in the Northern Gulf of Mexico</w:t>
      </w:r>
    </w:p>
    <w:p w14:paraId="06AAB0DD" w14:textId="77777777" w:rsidR="003F0CE1" w:rsidRPr="00D60CCD" w:rsidRDefault="003F0CE1" w:rsidP="003F0CE1">
      <w:pPr>
        <w:pBdr>
          <w:top w:val="none" w:sz="0" w:space="0" w:color="auto"/>
          <w:left w:val="none" w:sz="0" w:space="0" w:color="auto"/>
          <w:bottom w:val="none" w:sz="0" w:space="0" w:color="auto"/>
          <w:right w:val="none" w:sz="0" w:space="0" w:color="auto"/>
          <w:between w:val="none" w:sz="0" w:space="0" w:color="auto"/>
          <w:bar w:val="none" w:sz="0" w:color="auto"/>
        </w:pBdr>
        <w:spacing w:before="120" w:after="360"/>
        <w:jc w:val="center"/>
        <w:rPr>
          <w:rFonts w:ascii="Calibri" w:eastAsia="Times New Roman" w:hAnsi="Calibri" w:cs="Calibri"/>
          <w:b/>
          <w:bdr w:val="none" w:sz="0" w:space="0" w:color="auto"/>
        </w:rPr>
      </w:pPr>
      <w:r w:rsidRPr="00D60CCD">
        <w:rPr>
          <w:rFonts w:ascii="Calibri" w:eastAsia="Times New Roman" w:hAnsi="Calibri" w:cs="Calibri"/>
          <w:b/>
          <w:bdr w:val="none" w:sz="0" w:space="0" w:color="auto"/>
        </w:rPr>
        <w:t>Luisa Lopera</w:t>
      </w:r>
      <w:r w:rsidRPr="00D60CCD">
        <w:rPr>
          <w:rFonts w:ascii="Calibri" w:eastAsia="Times New Roman" w:hAnsi="Calibri" w:cs="Calibri"/>
          <w:b/>
          <w:bdr w:val="none" w:sz="0" w:space="0" w:color="auto"/>
          <w:vertAlign w:val="superscript"/>
        </w:rPr>
        <w:t>1,2</w:t>
      </w:r>
      <w:r w:rsidRPr="00D60CCD">
        <w:rPr>
          <w:rFonts w:ascii="Calibri" w:eastAsia="Times New Roman" w:hAnsi="Calibri" w:cs="Calibri"/>
          <w:b/>
          <w:bdr w:val="none" w:sz="0" w:space="0" w:color="auto"/>
        </w:rPr>
        <w:t>, Annalisa Bracco</w:t>
      </w:r>
      <w:r w:rsidRPr="00D60CCD">
        <w:rPr>
          <w:rFonts w:ascii="Calibri" w:eastAsia="Times New Roman" w:hAnsi="Calibri" w:cs="Calibri"/>
          <w:b/>
          <w:bdr w:val="none" w:sz="0" w:space="0" w:color="auto"/>
          <w:vertAlign w:val="superscript"/>
        </w:rPr>
        <w:t>1,2</w:t>
      </w:r>
      <w:r w:rsidRPr="00D60CCD">
        <w:rPr>
          <w:rFonts w:ascii="Calibri" w:eastAsia="Times New Roman" w:hAnsi="Calibri" w:cs="Calibri"/>
          <w:b/>
          <w:bdr w:val="none" w:sz="0" w:space="0" w:color="auto"/>
        </w:rPr>
        <w:t>, and Santiago Herrera</w:t>
      </w:r>
      <w:r w:rsidRPr="00D60CCD">
        <w:rPr>
          <w:rFonts w:ascii="Calibri" w:eastAsia="Times New Roman" w:hAnsi="Calibri" w:cs="Calibri"/>
          <w:b/>
          <w:bdr w:val="none" w:sz="0" w:space="0" w:color="auto"/>
          <w:vertAlign w:val="superscript"/>
        </w:rPr>
        <w:t>3</w:t>
      </w:r>
    </w:p>
    <w:p w14:paraId="5D4FC38F" w14:textId="77777777" w:rsidR="003F0CE1" w:rsidRPr="00D60CCD" w:rsidRDefault="003F0CE1" w:rsidP="003F0C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75"/>
        <w:ind w:right="706"/>
        <w:jc w:val="both"/>
        <w:rPr>
          <w:rFonts w:ascii="Calibri" w:eastAsia="Times New Roman" w:hAnsi="Calibri" w:cs="Calibri"/>
          <w:bdr w:val="none" w:sz="0" w:space="0" w:color="auto"/>
        </w:rPr>
      </w:pPr>
      <w:r w:rsidRPr="00D60CCD">
        <w:rPr>
          <w:rFonts w:ascii="Calibri" w:eastAsia="Times New Roman" w:hAnsi="Calibri" w:cs="Calibri"/>
          <w:bdr w:val="none" w:sz="0" w:space="0" w:color="auto"/>
          <w:vertAlign w:val="superscript"/>
        </w:rPr>
        <w:t xml:space="preserve">1 </w:t>
      </w:r>
      <w:r w:rsidRPr="00D60CCD">
        <w:rPr>
          <w:rFonts w:ascii="Calibri" w:eastAsia="Times New Roman" w:hAnsi="Calibri" w:cs="Calibri"/>
          <w:bdr w:val="none" w:sz="0" w:space="0" w:color="auto"/>
        </w:rPr>
        <w:t>School</w:t>
      </w:r>
      <w:r w:rsidRPr="00D60CCD">
        <w:rPr>
          <w:rFonts w:ascii="Calibri" w:eastAsia="Times New Roman" w:hAnsi="Calibri" w:cs="Calibri"/>
          <w:spacing w:val="-15"/>
          <w:bdr w:val="none" w:sz="0" w:space="0" w:color="auto"/>
        </w:rPr>
        <w:t xml:space="preserve"> </w:t>
      </w:r>
      <w:r w:rsidRPr="00D60CCD">
        <w:rPr>
          <w:rFonts w:ascii="Calibri" w:eastAsia="Times New Roman" w:hAnsi="Calibri" w:cs="Calibri"/>
          <w:bdr w:val="none" w:sz="0" w:space="0" w:color="auto"/>
        </w:rPr>
        <w:t>of</w:t>
      </w:r>
      <w:r w:rsidRPr="00D60CCD">
        <w:rPr>
          <w:rFonts w:ascii="Calibri" w:eastAsia="Times New Roman" w:hAnsi="Calibri" w:cs="Calibri"/>
          <w:spacing w:val="-9"/>
          <w:bdr w:val="none" w:sz="0" w:space="0" w:color="auto"/>
        </w:rPr>
        <w:t xml:space="preserve"> </w:t>
      </w:r>
      <w:r w:rsidRPr="00D60CCD">
        <w:rPr>
          <w:rFonts w:ascii="Calibri" w:eastAsia="Times New Roman" w:hAnsi="Calibri" w:cs="Calibri"/>
          <w:bdr w:val="none" w:sz="0" w:space="0" w:color="auto"/>
        </w:rPr>
        <w:t>Earth</w:t>
      </w:r>
      <w:r w:rsidRPr="00D60CCD">
        <w:rPr>
          <w:rFonts w:ascii="Calibri" w:eastAsia="Times New Roman" w:hAnsi="Calibri" w:cs="Calibri"/>
          <w:spacing w:val="-5"/>
          <w:bdr w:val="none" w:sz="0" w:space="0" w:color="auto"/>
        </w:rPr>
        <w:t xml:space="preserve"> </w:t>
      </w:r>
      <w:r w:rsidRPr="00D60CCD">
        <w:rPr>
          <w:rFonts w:ascii="Calibri" w:eastAsia="Times New Roman" w:hAnsi="Calibri" w:cs="Calibri"/>
          <w:bdr w:val="none" w:sz="0" w:space="0" w:color="auto"/>
        </w:rPr>
        <w:t>and</w:t>
      </w:r>
      <w:r w:rsidRPr="00D60CCD">
        <w:rPr>
          <w:rFonts w:ascii="Calibri" w:eastAsia="Times New Roman" w:hAnsi="Calibri" w:cs="Calibri"/>
          <w:spacing w:val="-15"/>
          <w:bdr w:val="none" w:sz="0" w:space="0" w:color="auto"/>
        </w:rPr>
        <w:t xml:space="preserve"> </w:t>
      </w:r>
      <w:r w:rsidRPr="00D60CCD">
        <w:rPr>
          <w:rFonts w:ascii="Calibri" w:eastAsia="Times New Roman" w:hAnsi="Calibri" w:cs="Calibri"/>
          <w:bdr w:val="none" w:sz="0" w:space="0" w:color="auto"/>
        </w:rPr>
        <w:t>Atmospheric</w:t>
      </w:r>
      <w:r w:rsidRPr="00D60CCD">
        <w:rPr>
          <w:rFonts w:ascii="Calibri" w:eastAsia="Times New Roman" w:hAnsi="Calibri" w:cs="Calibri"/>
          <w:spacing w:val="-6"/>
          <w:bdr w:val="none" w:sz="0" w:space="0" w:color="auto"/>
        </w:rPr>
        <w:t xml:space="preserve"> </w:t>
      </w:r>
      <w:r w:rsidRPr="00D60CCD">
        <w:rPr>
          <w:rFonts w:ascii="Calibri" w:eastAsia="Times New Roman" w:hAnsi="Calibri" w:cs="Calibri"/>
          <w:bdr w:val="none" w:sz="0" w:space="0" w:color="auto"/>
        </w:rPr>
        <w:t>Sciences,</w:t>
      </w:r>
      <w:r w:rsidRPr="00D60CCD">
        <w:rPr>
          <w:rFonts w:ascii="Calibri" w:eastAsia="Times New Roman" w:hAnsi="Calibri" w:cs="Calibri"/>
          <w:spacing w:val="-8"/>
          <w:bdr w:val="none" w:sz="0" w:space="0" w:color="auto"/>
        </w:rPr>
        <w:t xml:space="preserve"> </w:t>
      </w:r>
      <w:r w:rsidRPr="00D60CCD">
        <w:rPr>
          <w:rFonts w:ascii="Calibri" w:eastAsia="Times New Roman" w:hAnsi="Calibri" w:cs="Calibri"/>
          <w:bdr w:val="none" w:sz="0" w:space="0" w:color="auto"/>
        </w:rPr>
        <w:t>Georgia</w:t>
      </w:r>
      <w:r w:rsidRPr="00D60CCD">
        <w:rPr>
          <w:rFonts w:ascii="Calibri" w:eastAsia="Times New Roman" w:hAnsi="Calibri" w:cs="Calibri"/>
          <w:spacing w:val="-11"/>
          <w:bdr w:val="none" w:sz="0" w:space="0" w:color="auto"/>
        </w:rPr>
        <w:t xml:space="preserve"> </w:t>
      </w:r>
      <w:r w:rsidRPr="00D60CCD">
        <w:rPr>
          <w:rFonts w:ascii="Calibri" w:eastAsia="Times New Roman" w:hAnsi="Calibri" w:cs="Calibri"/>
          <w:bdr w:val="none" w:sz="0" w:space="0" w:color="auto"/>
        </w:rPr>
        <w:t>Institute</w:t>
      </w:r>
      <w:r w:rsidRPr="00D60CCD">
        <w:rPr>
          <w:rFonts w:ascii="Calibri" w:eastAsia="Times New Roman" w:hAnsi="Calibri" w:cs="Calibri"/>
          <w:spacing w:val="-6"/>
          <w:bdr w:val="none" w:sz="0" w:space="0" w:color="auto"/>
        </w:rPr>
        <w:t xml:space="preserve"> </w:t>
      </w:r>
      <w:r w:rsidRPr="00D60CCD">
        <w:rPr>
          <w:rFonts w:ascii="Calibri" w:eastAsia="Times New Roman" w:hAnsi="Calibri" w:cs="Calibri"/>
          <w:bdr w:val="none" w:sz="0" w:space="0" w:color="auto"/>
        </w:rPr>
        <w:t>of</w:t>
      </w:r>
      <w:r w:rsidRPr="00D60CCD">
        <w:rPr>
          <w:rFonts w:ascii="Calibri" w:eastAsia="Times New Roman" w:hAnsi="Calibri" w:cs="Calibri"/>
          <w:spacing w:val="-13"/>
          <w:bdr w:val="none" w:sz="0" w:space="0" w:color="auto"/>
        </w:rPr>
        <w:t xml:space="preserve"> </w:t>
      </w:r>
      <w:r w:rsidRPr="00D60CCD">
        <w:rPr>
          <w:rFonts w:ascii="Calibri" w:eastAsia="Times New Roman" w:hAnsi="Calibri" w:cs="Calibri"/>
          <w:bdr w:val="none" w:sz="0" w:space="0" w:color="auto"/>
        </w:rPr>
        <w:t>Technology,</w:t>
      </w:r>
      <w:r w:rsidRPr="00D60CCD">
        <w:rPr>
          <w:rFonts w:ascii="Calibri" w:eastAsia="Times New Roman" w:hAnsi="Calibri" w:cs="Calibri"/>
          <w:spacing w:val="-15"/>
          <w:bdr w:val="none" w:sz="0" w:space="0" w:color="auto"/>
        </w:rPr>
        <w:t xml:space="preserve"> </w:t>
      </w:r>
      <w:r w:rsidRPr="00D60CCD">
        <w:rPr>
          <w:rFonts w:ascii="Calibri" w:eastAsia="Times New Roman" w:hAnsi="Calibri" w:cs="Calibri"/>
          <w:bdr w:val="none" w:sz="0" w:space="0" w:color="auto"/>
        </w:rPr>
        <w:t>Atlanta,</w:t>
      </w:r>
      <w:r w:rsidRPr="00D60CCD">
        <w:rPr>
          <w:rFonts w:ascii="Calibri" w:eastAsia="Times New Roman" w:hAnsi="Calibri" w:cs="Calibri"/>
          <w:spacing w:val="-8"/>
          <w:bdr w:val="none" w:sz="0" w:space="0" w:color="auto"/>
        </w:rPr>
        <w:t xml:space="preserve"> </w:t>
      </w:r>
      <w:r w:rsidRPr="00D60CCD">
        <w:rPr>
          <w:rFonts w:ascii="Calibri" w:eastAsia="Times New Roman" w:hAnsi="Calibri" w:cs="Calibri"/>
          <w:bdr w:val="none" w:sz="0" w:space="0" w:color="auto"/>
        </w:rPr>
        <w:t>GA, United States</w:t>
      </w:r>
    </w:p>
    <w:p w14:paraId="580E2468" w14:textId="77777777" w:rsidR="003F0CE1" w:rsidRPr="00D60CCD" w:rsidRDefault="003F0CE1" w:rsidP="003F0CE1">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Calibri" w:eastAsia="Times New Roman" w:hAnsi="Calibri" w:cs="Calibri"/>
          <w:bdr w:val="none" w:sz="0" w:space="0" w:color="auto"/>
        </w:rPr>
      </w:pPr>
      <w:r w:rsidRPr="00D60CCD">
        <w:rPr>
          <w:rFonts w:ascii="Calibri" w:eastAsia="Times New Roman" w:hAnsi="Calibri" w:cs="Calibri"/>
          <w:bdr w:val="none" w:sz="0" w:space="0" w:color="auto"/>
          <w:vertAlign w:val="superscript"/>
        </w:rPr>
        <w:t xml:space="preserve">2 </w:t>
      </w:r>
      <w:r w:rsidRPr="00D60CCD">
        <w:rPr>
          <w:rFonts w:ascii="Calibri" w:eastAsia="Times New Roman" w:hAnsi="Calibri" w:cs="Calibri"/>
          <w:bdr w:val="none" w:sz="0" w:space="0" w:color="auto"/>
        </w:rPr>
        <w:t>Program in Ocean Science and Engineering, Georgia Institute of Technology, Atlanta, GA, United States</w:t>
      </w:r>
    </w:p>
    <w:p w14:paraId="3197935B" w14:textId="77777777" w:rsidR="003F0CE1" w:rsidRPr="00D60CCD" w:rsidRDefault="003F0CE1" w:rsidP="003F0CE1">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Calibri" w:eastAsia="Times New Roman" w:hAnsi="Calibri" w:cs="Calibri"/>
          <w:bdr w:val="none" w:sz="0" w:space="0" w:color="auto"/>
        </w:rPr>
      </w:pPr>
      <w:r w:rsidRPr="00D60CCD">
        <w:rPr>
          <w:rFonts w:ascii="Calibri" w:eastAsia="Times New Roman" w:hAnsi="Calibri" w:cs="Calibri"/>
          <w:bdr w:val="none" w:sz="0" w:space="0" w:color="auto"/>
          <w:vertAlign w:val="superscript"/>
        </w:rPr>
        <w:t>3</w:t>
      </w:r>
      <w:r w:rsidRPr="00D60CCD">
        <w:rPr>
          <w:rFonts w:ascii="Calibri" w:eastAsia="Calibri" w:hAnsi="Calibri" w:cs="Calibri"/>
          <w:kern w:val="2"/>
          <w:bdr w:val="none" w:sz="0" w:space="0" w:color="auto"/>
          <w14:ligatures w14:val="standardContextual"/>
        </w:rPr>
        <w:t xml:space="preserve"> </w:t>
      </w:r>
      <w:r w:rsidRPr="00D60CCD">
        <w:rPr>
          <w:rFonts w:ascii="Calibri" w:eastAsia="Times New Roman" w:hAnsi="Calibri" w:cs="Calibri"/>
          <w:bdr w:val="none" w:sz="0" w:space="0" w:color="auto"/>
        </w:rPr>
        <w:t>Department of Biological Sciences, Lehigh University, Bethlehem, PA, United States</w:t>
      </w:r>
    </w:p>
    <w:p w14:paraId="1EFCE147" w14:textId="77777777" w:rsidR="003F0CE1" w:rsidRPr="00D60CCD" w:rsidRDefault="003F0CE1" w:rsidP="003F0CE1">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Calibri" w:eastAsia="Times New Roman" w:hAnsi="Calibri" w:cs="Calibri"/>
          <w:bdr w:val="none" w:sz="0" w:space="0" w:color="auto"/>
        </w:rPr>
      </w:pPr>
      <w:r w:rsidRPr="00D60CCD">
        <w:rPr>
          <w:rFonts w:ascii="Calibri" w:eastAsia="Times New Roman" w:hAnsi="Calibri" w:cs="Calibri"/>
          <w:b/>
          <w:bCs/>
          <w:bdr w:val="none" w:sz="0" w:space="0" w:color="auto"/>
        </w:rPr>
        <w:t>Corresponding author:</w:t>
      </w:r>
      <w:r w:rsidRPr="00D60CCD">
        <w:rPr>
          <w:rFonts w:ascii="Calibri" w:eastAsia="Times New Roman" w:hAnsi="Calibri" w:cs="Calibri"/>
          <w:bdr w:val="none" w:sz="0" w:space="0" w:color="auto"/>
        </w:rPr>
        <w:t xml:space="preserve"> Luisa Lopera (</w:t>
      </w:r>
      <w:hyperlink r:id="rId7" w:history="1">
        <w:r w:rsidRPr="00D60CCD">
          <w:rPr>
            <w:rFonts w:ascii="Calibri" w:eastAsia="Times New Roman" w:hAnsi="Calibri" w:cs="Calibri"/>
            <w:color w:val="0000FF"/>
            <w:u w:val="single"/>
            <w:bdr w:val="none" w:sz="0" w:space="0" w:color="auto"/>
          </w:rPr>
          <w:t>lgarcia64@gatech.edu)</w:t>
        </w:r>
      </w:hyperlink>
      <w:r w:rsidRPr="00D60CCD">
        <w:rPr>
          <w:rFonts w:ascii="Calibri" w:eastAsia="Times New Roman" w:hAnsi="Calibri" w:cs="Calibri"/>
          <w:bdr w:val="none" w:sz="0" w:space="0" w:color="auto"/>
        </w:rPr>
        <w:t xml:space="preserve"> </w:t>
      </w:r>
    </w:p>
    <w:p w14:paraId="665B24C0" w14:textId="77777777" w:rsidR="003F0CE1" w:rsidRDefault="003F0CE1" w:rsidP="003F0CE1">
      <w:pPr>
        <w:pStyle w:val="Affiliation"/>
        <w:rPr>
          <w:rFonts w:ascii="Calibri" w:hAnsi="Calibri" w:cs="Calibri"/>
        </w:rPr>
      </w:pPr>
    </w:p>
    <w:p w14:paraId="519DD049" w14:textId="77777777" w:rsidR="003F0CE1" w:rsidRDefault="003F0CE1" w:rsidP="003F0C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Myriad Pro" w:eastAsia="Times New Roman" w:hAnsi="Myriad Pro"/>
          <w:b/>
          <w:bdr w:val="none" w:sz="0" w:space="0" w:color="auto"/>
        </w:rPr>
      </w:pPr>
      <w:r w:rsidRPr="0042695E">
        <w:rPr>
          <w:rFonts w:ascii="Myriad Pro" w:eastAsia="Times New Roman" w:hAnsi="Myriad Pro"/>
          <w:b/>
          <w:bCs/>
          <w:bdr w:val="none" w:sz="0" w:space="0" w:color="auto"/>
        </w:rPr>
        <w:t>Introduction</w:t>
      </w:r>
      <w:r w:rsidRPr="0042695E">
        <w:rPr>
          <w:rFonts w:ascii="Myriad Pro" w:eastAsia="Times New Roman" w:hAnsi="Myriad Pro"/>
          <w:b/>
          <w:bdr w:val="none" w:sz="0" w:space="0" w:color="auto"/>
        </w:rPr>
        <w:t xml:space="preserve"> </w:t>
      </w:r>
    </w:p>
    <w:p w14:paraId="2E4C67FF" w14:textId="77777777" w:rsidR="003F0CE1" w:rsidRDefault="003F0CE1" w:rsidP="003F0CE1">
      <w:pPr>
        <w:pStyle w:val="Affiliation"/>
        <w:spacing w:line="360" w:lineRule="auto"/>
        <w:jc w:val="both"/>
        <w:rPr>
          <w:rFonts w:ascii="Calibri" w:hAnsi="Calibri" w:cs="Calibri"/>
        </w:rPr>
      </w:pPr>
      <w:r w:rsidRPr="000001DB">
        <w:rPr>
          <w:rFonts w:asciiTheme="minorHAnsi" w:hAnsiTheme="minorHAnsi" w:cstheme="minorHAnsi"/>
          <w:bCs/>
        </w:rPr>
        <w:t>This supplementary information includes model validation at various levels of the water column, wind climatology, seasonal ensemble connectivity matrices for both simulat</w:t>
      </w:r>
      <w:r>
        <w:rPr>
          <w:rFonts w:asciiTheme="minorHAnsi" w:hAnsiTheme="minorHAnsi" w:cstheme="minorHAnsi"/>
          <w:bCs/>
        </w:rPr>
        <w:t>ed</w:t>
      </w:r>
      <w:r w:rsidRPr="000001DB">
        <w:rPr>
          <w:rFonts w:asciiTheme="minorHAnsi" w:hAnsiTheme="minorHAnsi" w:cstheme="minorHAnsi"/>
          <w:bCs/>
        </w:rPr>
        <w:t xml:space="preserve"> years, and a sensitivity analysis performed using random walk schemes</w:t>
      </w:r>
      <w:r>
        <w:rPr>
          <w:rFonts w:asciiTheme="minorHAnsi" w:hAnsiTheme="minorHAnsi" w:cstheme="minorHAnsi"/>
          <w:bCs/>
        </w:rPr>
        <w:t xml:space="preserve"> in the low-resolution scenarios. </w:t>
      </w:r>
    </w:p>
    <w:p w14:paraId="443E758E" w14:textId="77777777" w:rsidR="003F0CE1" w:rsidRPr="002606A1" w:rsidRDefault="003F0CE1" w:rsidP="003F0CE1">
      <w:pPr>
        <w:pStyle w:val="Body"/>
      </w:pPr>
    </w:p>
    <w:p w14:paraId="2B30B336" w14:textId="77777777" w:rsidR="003F0CE1" w:rsidRPr="00D84539" w:rsidRDefault="003F0CE1" w:rsidP="003F0CE1">
      <w:pPr>
        <w:pStyle w:val="Subtitle"/>
        <w:spacing w:line="360" w:lineRule="auto"/>
        <w:rPr>
          <w:rFonts w:asciiTheme="minorHAnsi" w:hAnsiTheme="minorHAnsi" w:cstheme="minorHAnsi"/>
        </w:rPr>
      </w:pPr>
      <w:r w:rsidRPr="00D84539">
        <w:rPr>
          <w:rFonts w:asciiTheme="minorHAnsi" w:hAnsiTheme="minorHAnsi" w:cstheme="minorHAnsi"/>
        </w:rPr>
        <w:t>Validation</w:t>
      </w:r>
    </w:p>
    <w:p w14:paraId="0657E44E" w14:textId="77777777" w:rsidR="003F0CE1" w:rsidRPr="00137548" w:rsidRDefault="003F0CE1" w:rsidP="003F0CE1">
      <w:pPr>
        <w:pStyle w:val="Body"/>
        <w:spacing w:line="360" w:lineRule="auto"/>
        <w:rPr>
          <w:rFonts w:asciiTheme="minorHAnsi" w:hAnsiTheme="minorHAnsi" w:cstheme="minorHAnsi"/>
          <w:b/>
          <w:bCs/>
          <w:i/>
          <w:iCs/>
        </w:rPr>
      </w:pPr>
      <w:r w:rsidRPr="00137548">
        <w:rPr>
          <w:rFonts w:asciiTheme="minorHAnsi" w:hAnsiTheme="minorHAnsi" w:cstheme="minorHAnsi"/>
          <w:b/>
          <w:bCs/>
          <w:i/>
          <w:iCs/>
        </w:rPr>
        <w:t xml:space="preserve">Surface </w:t>
      </w:r>
      <w:r>
        <w:rPr>
          <w:rFonts w:asciiTheme="minorHAnsi" w:hAnsiTheme="minorHAnsi" w:cstheme="minorHAnsi"/>
          <w:b/>
          <w:bCs/>
          <w:i/>
          <w:iCs/>
        </w:rPr>
        <w:t>c</w:t>
      </w:r>
      <w:r w:rsidRPr="00137548">
        <w:rPr>
          <w:rFonts w:asciiTheme="minorHAnsi" w:hAnsiTheme="minorHAnsi" w:cstheme="minorHAnsi"/>
          <w:b/>
          <w:bCs/>
          <w:i/>
          <w:iCs/>
        </w:rPr>
        <w:t>urrents</w:t>
      </w:r>
    </w:p>
    <w:p w14:paraId="74DE34F6" w14:textId="77777777" w:rsidR="003F0CE1" w:rsidRDefault="003F0CE1" w:rsidP="003F0CE1">
      <w:pPr>
        <w:spacing w:line="360" w:lineRule="auto"/>
        <w:jc w:val="both"/>
        <w:rPr>
          <w:rFonts w:asciiTheme="minorHAnsi" w:hAnsiTheme="minorHAnsi" w:cstheme="minorHAnsi"/>
          <w:spacing w:val="-2"/>
        </w:rPr>
      </w:pPr>
      <w:r w:rsidRPr="004877D7">
        <w:rPr>
          <w:rFonts w:asciiTheme="minorHAnsi" w:hAnsiTheme="minorHAnsi" w:cstheme="minorHAnsi"/>
        </w:rPr>
        <w:t>The model does not assimilate any observation but is forced at the boundaries by the HYCOM hindcast, maintaining some similarity in the Loop Current evolution with the observations. This is quantified</w:t>
      </w:r>
      <w:r w:rsidRPr="004877D7">
        <w:rPr>
          <w:rFonts w:asciiTheme="minorHAnsi" w:hAnsiTheme="minorHAnsi" w:cstheme="minorHAnsi"/>
          <w:w w:val="105"/>
        </w:rPr>
        <w:t xml:space="preserve"> by the time series of monthly integrated averaged zonal, </w:t>
      </w:r>
      <w:r w:rsidRPr="004877D7">
        <w:rPr>
          <w:rFonts w:asciiTheme="minorHAnsi" w:hAnsiTheme="minorHAnsi" w:cstheme="minorHAnsi"/>
        </w:rPr>
        <w:t>meridional, and</w:t>
      </w:r>
      <w:r w:rsidRPr="004877D7">
        <w:rPr>
          <w:rFonts w:asciiTheme="minorHAnsi" w:hAnsiTheme="minorHAnsi" w:cstheme="minorHAnsi"/>
          <w:spacing w:val="-3"/>
        </w:rPr>
        <w:t xml:space="preserve"> </w:t>
      </w:r>
      <w:r w:rsidRPr="004877D7">
        <w:rPr>
          <w:rFonts w:asciiTheme="minorHAnsi" w:hAnsiTheme="minorHAnsi" w:cstheme="minorHAnsi"/>
        </w:rPr>
        <w:t>total</w:t>
      </w:r>
      <w:r w:rsidRPr="004877D7">
        <w:rPr>
          <w:rFonts w:asciiTheme="minorHAnsi" w:hAnsiTheme="minorHAnsi" w:cstheme="minorHAnsi"/>
          <w:spacing w:val="-2"/>
        </w:rPr>
        <w:t xml:space="preserve"> </w:t>
      </w:r>
      <w:r w:rsidRPr="004877D7">
        <w:rPr>
          <w:rFonts w:asciiTheme="minorHAnsi" w:hAnsiTheme="minorHAnsi" w:cstheme="minorHAnsi"/>
        </w:rPr>
        <w:t>kinetic</w:t>
      </w:r>
      <w:r w:rsidRPr="004877D7">
        <w:rPr>
          <w:rFonts w:asciiTheme="minorHAnsi" w:hAnsiTheme="minorHAnsi" w:cstheme="minorHAnsi"/>
          <w:spacing w:val="2"/>
        </w:rPr>
        <w:t xml:space="preserve"> </w:t>
      </w:r>
      <w:r w:rsidRPr="004877D7">
        <w:rPr>
          <w:rFonts w:asciiTheme="minorHAnsi" w:hAnsiTheme="minorHAnsi" w:cstheme="minorHAnsi"/>
        </w:rPr>
        <w:t>energy</w:t>
      </w:r>
      <w:r w:rsidRPr="004877D7">
        <w:rPr>
          <w:rFonts w:asciiTheme="minorHAnsi" w:hAnsiTheme="minorHAnsi" w:cstheme="minorHAnsi"/>
          <w:spacing w:val="-3"/>
        </w:rPr>
        <w:t xml:space="preserve"> and its components </w:t>
      </w:r>
      <w:r w:rsidRPr="004877D7">
        <w:rPr>
          <w:rFonts w:asciiTheme="minorHAnsi" w:hAnsiTheme="minorHAnsi" w:cstheme="minorHAnsi"/>
        </w:rPr>
        <w:t>shown</w:t>
      </w:r>
      <w:r w:rsidRPr="004877D7">
        <w:rPr>
          <w:rFonts w:asciiTheme="minorHAnsi" w:hAnsiTheme="minorHAnsi" w:cstheme="minorHAnsi"/>
          <w:spacing w:val="-3"/>
        </w:rPr>
        <w:t xml:space="preserve"> </w:t>
      </w:r>
      <w:r w:rsidRPr="004877D7">
        <w:rPr>
          <w:rFonts w:asciiTheme="minorHAnsi" w:hAnsiTheme="minorHAnsi" w:cstheme="minorHAnsi"/>
        </w:rPr>
        <w:t>in</w:t>
      </w:r>
      <w:r w:rsidRPr="004877D7">
        <w:rPr>
          <w:rFonts w:asciiTheme="minorHAnsi" w:hAnsiTheme="minorHAnsi" w:cstheme="minorHAnsi"/>
          <w:spacing w:val="-2"/>
        </w:rPr>
        <w:t xml:space="preserve"> </w:t>
      </w:r>
      <w:r w:rsidRPr="004877D7">
        <w:rPr>
          <w:rFonts w:asciiTheme="minorHAnsi" w:hAnsiTheme="minorHAnsi" w:cstheme="minorHAnsi"/>
        </w:rPr>
        <w:t xml:space="preserve">Supp. Material. </w:t>
      </w:r>
      <w:r w:rsidRPr="004877D7">
        <w:rPr>
          <w:rFonts w:asciiTheme="minorHAnsi" w:hAnsiTheme="minorHAnsi" w:cstheme="minorHAnsi"/>
          <w:spacing w:val="-2"/>
        </w:rPr>
        <w:t>Figure S1 and calculated as follows:</w:t>
      </w:r>
    </w:p>
    <w:p w14:paraId="0BA2BD27" w14:textId="77777777" w:rsidR="003F0CE1" w:rsidRPr="004877D7" w:rsidRDefault="003F0CE1" w:rsidP="003F0CE1">
      <w:pPr>
        <w:spacing w:line="360" w:lineRule="auto"/>
        <w:jc w:val="both"/>
        <w:rPr>
          <w:rFonts w:asciiTheme="minorHAnsi" w:hAnsiTheme="minorHAnsi" w:cstheme="minorHAnsi"/>
        </w:rPr>
      </w:pPr>
    </w:p>
    <w:p w14:paraId="7D3F3756" w14:textId="77777777" w:rsidR="003F0CE1" w:rsidRPr="00E80BD8" w:rsidRDefault="003F0CE1" w:rsidP="003F0CE1">
      <w:pPr>
        <w:spacing w:line="360" w:lineRule="auto"/>
        <w:jc w:val="both"/>
        <w:rPr>
          <w:rFonts w:eastAsiaTheme="minorEastAsia"/>
        </w:rPr>
      </w:pPr>
      <m:oMathPara>
        <m:oMath>
          <m:r>
            <w:rPr>
              <w:rFonts w:ascii="Cambria Math" w:hAnsi="Cambria Math"/>
            </w:rPr>
            <m:t>KE=</m:t>
          </m:r>
          <m:f>
            <m:fPr>
              <m:ctrlPr>
                <w:rPr>
                  <w:rFonts w:ascii="Cambria Math" w:eastAsia="Times New Roman" w:hAnsi="Cambria Math"/>
                  <w:i/>
                </w:rPr>
              </m:ctrlPr>
            </m:fPr>
            <m:num>
              <m:r>
                <w:rPr>
                  <w:rFonts w:ascii="Cambria Math" w:hAnsi="Cambria Math"/>
                </w:rPr>
                <m:t>1</m:t>
              </m:r>
            </m:num>
            <m:den>
              <m:r>
                <w:rPr>
                  <w:rFonts w:ascii="Cambria Math" w:hAnsi="Cambria Math"/>
                </w:rPr>
                <m:t>2</m:t>
              </m:r>
            </m:den>
          </m:f>
          <m:d>
            <m:dPr>
              <m:ctrlPr>
                <w:rPr>
                  <w:rFonts w:ascii="Cambria Math" w:hAnsi="Cambria Math"/>
                </w:rPr>
              </m:ctrlPr>
            </m:dPr>
            <m:e>
              <m:sSup>
                <m:sSupPr>
                  <m:ctrlPr>
                    <w:rPr>
                      <w:rFonts w:ascii="Cambria Math" w:hAnsi="Cambria Math"/>
                    </w:rPr>
                  </m:ctrlPr>
                </m:sSupPr>
                <m:e>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+v</m:t>
                  </m:r>
                </m:e>
                <m:sup>
                  <m:r>
                    <w:rPr>
                      <w:rFonts w:ascii="Cambria Math" w:hAnsi="Cambria Math"/>
                    </w:rPr>
                    <m:t>2</m:t>
                  </m:r>
                </m:sup>
              </m:sSup>
            </m:e>
          </m:d>
        </m:oMath>
      </m:oMathPara>
    </w:p>
    <w:p w14:paraId="7D3AEAF4" w14:textId="77777777" w:rsidR="003F0CE1" w:rsidRPr="004877D7" w:rsidRDefault="003F0CE1" w:rsidP="003F0CE1">
      <w:pPr>
        <w:spacing w:line="360" w:lineRule="auto"/>
        <w:jc w:val="both"/>
        <w:rPr>
          <w:rFonts w:asciiTheme="minorHAnsi" w:hAnsiTheme="minorHAnsi" w:cstheme="minorHAnsi"/>
          <w:spacing w:val="-2"/>
        </w:rPr>
      </w:pPr>
      <w:r w:rsidRPr="004877D7">
        <w:rPr>
          <w:rFonts w:asciiTheme="minorHAnsi" w:eastAsiaTheme="minorEastAsia" w:hAnsiTheme="minorHAnsi" w:cstheme="minorHAnsi"/>
        </w:rPr>
        <w:t xml:space="preserve">where u and v are the zonal and meridional velocity components, respectively. </w:t>
      </w:r>
      <w:r w:rsidRPr="004877D7">
        <w:rPr>
          <w:rFonts w:asciiTheme="minorHAnsi" w:hAnsiTheme="minorHAnsi" w:cstheme="minorHAnsi"/>
        </w:rPr>
        <w:t xml:space="preserve">Mean and variance (therefore overall patterns and their variability) is captured by CROCO. </w:t>
      </w:r>
    </w:p>
    <w:p w14:paraId="5854977D" w14:textId="77777777" w:rsidR="003F0CE1" w:rsidRDefault="003F0CE1" w:rsidP="003F0CE1">
      <w:pPr>
        <w:pStyle w:val="Body"/>
        <w:spacing w:line="360" w:lineRule="auto"/>
        <w:rPr>
          <w:rFonts w:ascii="Times New Roman" w:hAnsi="Times New Roman"/>
          <w:b/>
          <w:bCs/>
          <w:i/>
          <w:iCs/>
        </w:rPr>
      </w:pPr>
      <w:r>
        <w:rPr>
          <w:noProof/>
          <w14:textOutline w14:w="0" w14:cap="rnd" w14:cmpd="sng" w14:algn="ctr">
            <w14:noFill/>
            <w14:prstDash w14:val="solid"/>
            <w14:bevel/>
          </w14:textOutline>
        </w:rPr>
        <w:lastRenderedPageBreak/>
        <w:drawing>
          <wp:inline distT="0" distB="0" distL="0" distR="0" wp14:anchorId="70667BAE" wp14:editId="6114C5B8">
            <wp:extent cx="5803103" cy="3966693"/>
            <wp:effectExtent l="0" t="0" r="1270" b="0"/>
            <wp:docPr id="1480978437"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78437" name="Picture 2" descr="A graph of different colored lin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6150" cy="4002953"/>
                    </a:xfrm>
                    <a:prstGeom prst="rect">
                      <a:avLst/>
                    </a:prstGeom>
                  </pic:spPr>
                </pic:pic>
              </a:graphicData>
            </a:graphic>
          </wp:inline>
        </w:drawing>
      </w:r>
    </w:p>
    <w:p w14:paraId="40447233" w14:textId="77777777" w:rsidR="003F0CE1" w:rsidRPr="00137548" w:rsidRDefault="003F0CE1" w:rsidP="003F0CE1">
      <w:pPr>
        <w:pStyle w:val="Caption"/>
        <w:jc w:val="center"/>
        <w:rPr>
          <w:rStyle w:val="None"/>
          <w:rFonts w:asciiTheme="minorHAnsi" w:hAnsiTheme="minorHAnsi" w:cstheme="minorHAnsi"/>
          <w:i w:val="0"/>
          <w:iCs w:val="0"/>
          <w:color w:val="000000"/>
          <w:sz w:val="22"/>
          <w:szCs w:val="22"/>
          <w:u w:color="000000"/>
        </w:rPr>
      </w:pPr>
      <w:r w:rsidRPr="00137548">
        <w:rPr>
          <w:rStyle w:val="None"/>
          <w:rFonts w:asciiTheme="minorHAnsi" w:hAnsiTheme="minorHAnsi" w:cstheme="minorHAnsi"/>
          <w:b/>
          <w:bCs/>
          <w:i w:val="0"/>
          <w:iCs w:val="0"/>
          <w:color w:val="000000"/>
          <w:sz w:val="22"/>
          <w:szCs w:val="22"/>
          <w:u w:color="000000"/>
        </w:rPr>
        <w:t>Figure S1:</w:t>
      </w:r>
      <w:r w:rsidRPr="00137548">
        <w:rPr>
          <w:rStyle w:val="None"/>
          <w:rFonts w:asciiTheme="minorHAnsi" w:hAnsiTheme="minorHAnsi" w:cstheme="minorHAnsi"/>
          <w:i w:val="0"/>
          <w:iCs w:val="0"/>
          <w:color w:val="000000"/>
          <w:sz w:val="22"/>
          <w:szCs w:val="22"/>
          <w:u w:color="000000"/>
        </w:rPr>
        <w:t xml:space="preserve"> Monthly integrated kinetic energy at surface and bottom boundary layers for the </w:t>
      </w:r>
      <w:proofErr w:type="spellStart"/>
      <w:r w:rsidRPr="00137548">
        <w:rPr>
          <w:rStyle w:val="None"/>
          <w:rFonts w:asciiTheme="minorHAnsi" w:hAnsiTheme="minorHAnsi" w:cstheme="minorHAnsi"/>
          <w:i w:val="0"/>
          <w:iCs w:val="0"/>
          <w:color w:val="000000"/>
          <w:sz w:val="22"/>
          <w:szCs w:val="22"/>
          <w:u w:color="000000"/>
        </w:rPr>
        <w:t>GoM</w:t>
      </w:r>
      <w:proofErr w:type="spellEnd"/>
      <w:r w:rsidRPr="00137548">
        <w:rPr>
          <w:rStyle w:val="None"/>
          <w:rFonts w:asciiTheme="minorHAnsi" w:hAnsiTheme="minorHAnsi" w:cstheme="minorHAnsi"/>
          <w:i w:val="0"/>
          <w:iCs w:val="0"/>
          <w:color w:val="000000"/>
          <w:sz w:val="22"/>
          <w:szCs w:val="22"/>
          <w:u w:color="000000"/>
        </w:rPr>
        <w:t xml:space="preserve"> basin in CROCO and at the surface in the HYCOM analysis to highlight similarities/differences associated with the Loop Current and main eddies. The CROCO simulation does not perform any data assimilation but captures the kinetic energy intensity and overall time variability found in the HYCOM hindcast.</w:t>
      </w:r>
    </w:p>
    <w:p w14:paraId="1CDDD590" w14:textId="77777777" w:rsidR="003F0CE1" w:rsidRDefault="003F0CE1" w:rsidP="003F0CE1">
      <w:pPr>
        <w:rPr>
          <w:rFonts w:cs="Arial Unicode MS"/>
          <w:color w:val="000000"/>
          <w:kern w:val="2"/>
          <w:u w:color="000000"/>
          <w14:textOutline w14:w="0" w14:cap="flat" w14:cmpd="sng" w14:algn="ctr">
            <w14:noFill/>
            <w14:prstDash w14:val="solid"/>
            <w14:bevel/>
          </w14:textOutline>
        </w:rPr>
      </w:pPr>
      <w:r>
        <w:br w:type="page"/>
      </w:r>
    </w:p>
    <w:p w14:paraId="0556B049" w14:textId="77777777" w:rsidR="003F0CE1" w:rsidRPr="004877D7" w:rsidRDefault="003F0CE1" w:rsidP="003F0CE1">
      <w:pPr>
        <w:pStyle w:val="Body"/>
        <w:spacing w:line="360" w:lineRule="auto"/>
        <w:jc w:val="both"/>
        <w:rPr>
          <w:rFonts w:asciiTheme="minorHAnsi" w:hAnsiTheme="minorHAnsi" w:cstheme="minorHAnsi"/>
        </w:rPr>
      </w:pPr>
      <w:r w:rsidRPr="004877D7">
        <w:rPr>
          <w:rFonts w:asciiTheme="minorHAnsi" w:hAnsiTheme="minorHAnsi" w:cstheme="minorHAnsi"/>
        </w:rPr>
        <w:lastRenderedPageBreak/>
        <w:t xml:space="preserve">The Loop Current as simulated by CROCO displays a tendency for detaching Loop Eddies slightly more often than observed. This is a common occurrence in ocean model affecting also HYCOM (see e.g., </w:t>
      </w:r>
      <w:sdt>
        <w:sdtPr>
          <w:rPr>
            <w:rFonts w:asciiTheme="minorHAnsi" w:hAnsiTheme="minorHAnsi" w:cstheme="minorHAnsi"/>
          </w:rPr>
          <w:tag w:val="MENDELEY_CITATION_v3_eyJjaXRhdGlvbklEIjoiTUVOREVMRVlfQ0lUQVRJT05fNjVhMmRkYjctZjIyZC00ZGM1LTk2NzctNmU5MjAwY2U4NmQ2IiwicHJvcGVydGllcyI6eyJub3RlSW5kZXgiOjB9LCJpc0VkaXRlZCI6ZmFsc2UsIm1hbnVhbE92ZXJyaWRlIjp7ImlzTWFudWFsbHlPdmVycmlkZGVuIjp0cnVlLCJjaXRlcHJvY1RleHQiOiIoTGl1LCBGYWxhc2NhLCBldCBhbC4sIDIwMjEpIiwibWFudWFsT3ZlcnJpZGVUZXh0IjoiTGl1LCBGYWxhc2NhLCBldCBhbC4sIDIwMjEifSwiY2l0YXRpb25JdGVtcyI6W3siaWQiOiJhZWU4MWEyMy1hZGM1LTNjMTktODNlMi01NjUwYWI5NWM0NzUiLCJpdGVtRGF0YSI6eyJ0eXBlIjoiYXJ0aWNsZSIsImlkIjoiYWVlODFhMjMtYWRjNS0zYzE5LTgzZTItNTY1MGFiOTVjNDc1IiwidGl0bGUiOiJEeW5hbWljYWwgQ2hhcmFjdGVyaXphdGlvbiBvZiB0aGUgTG9vcCBDdXJyZW50IEF0dHJhY3RvciIsImF1dGhvciI6W3siZmFtaWx5IjoiTGl1IiwiZ2l2ZW4iOiJHdWFuZ3BlbmcuIiwicGFyc2UtbmFtZXMiOmZhbHNlLCJkcm9wcGluZy1wYXJ0aWNsZSI6IiIsIm5vbi1kcm9wcGluZy1wYXJ0aWNsZSI6IiJ9LHsiZmFtaWx5IjoiRmFsYXNjYSIsImdpdmVuIjoiRmFicml6aW8uIiwicGFyc2UtbmFtZXMiOmZhbHNlLCJkcm9wcGluZy1wYXJ0aWNsZSI6IiIsIm5vbi1kcm9wcGluZy1wYXJ0aWNsZSI6IiJ9LHsiZmFtaWx5IjoiQnJhY2NvIiwiZ2l2ZW4iOiJBbm5hbGlzYS4iLCJwYXJzZS1uYW1lcyI6ZmFsc2UsImRyb3BwaW5nLXBhcnRpY2xlIjoiIiwibm9uLWRyb3BwaW5nLXBhcnRpY2xlIjoiIn1dLCJjb250YWluZXItdGl0bGUiOiJHZW9waHlzaWNhbCBSZXNlYXJjaCBMZXR0ZXJzIiwiY29udGFpbmVyLXRpdGxlLXNob3J0IjoiR2VvcGh5cyBSZXMgTGV0dCIsIkRPSSI6IjEwLjEwMjkvMjAyMUdMMDk2NzMxIiwiSVNTTiI6IjE5NDQ4MDA3IiwiaXNzdWVkIjp7ImRhdGUtcGFydHMiOltbMjAyMSwxMiwyOF1dfSwiYWJzdHJhY3QiOiJUaGUgR3VsZiBvZiBNZXhpY28gY2lyY3VsYXRpb24gaXMgbW9kdWxhdGVkIGJ5IGEgbWVzb3NjYWxlIGN1cnJlbnQsIHRoZSBMb29wIEN1cnJlbnQgKExDKSwgYW5kIGxhcmdlIGFudGljeWNsb25pYyBlZGRpZXMgdGhhdCBkZXRhY2ggZnJvbSBpdC4gVGhlIExDIGR5bmFtaWNzIGFyZSByZWN1cnJlbnQsIGFuZCBpdHMgZXZvbHV0aW9uIGlzIGluIGFuZCBmcm9tIGEgZmV3IHByZWZlcmVudGlhbCBzdGF0ZXMuIFRoaXMgb2JzZXJ2YXRpb24gcG9pbnRzIHRvIHRoZSBleGlzdGVuY2Ugb2YgYSBsb3ctZGltZW5zaW9uYWwgZHluYW1pY2FsIGF0dHJhY3Rvci4gQnVpbGRpbmcgdXBvbiBhZHZhbmNlbWVudHMgaW4gZHluYW1pY2FsIHN5c3RlbSB0aGVvcnksIHRoaXMgd29yayBjaGFyYWN0ZXJpemVzIHRoZSBhdmVyYWdlIGFuZCBpbnN0YW50YW5lb3VzIGRpbWVuc2lvbnMgb2Ygc3VjaCBhbiBhdHRyYWN0b3IuIFRoZSBpbnN0YW50YW5lb3VzIGRpbWVuc2lvbiBhbmQgaXRzIGV2b2x1dGlvbiBpbiB0aW1lIGFyZSBjb21wYXJlZCBhbW9uZyBhbiBhbHRpbWV0ZXItYmFzZWQgZGF0YSBzZXQsIGFuIG9jZWFuIHJlYW5hbHlzaXMgYW5kIGFuIG9wZXJhdGlvbmFsIGhpbmRjYXN0LiBUaGUgTEMgY29tcGxleGl0eSwgbWVhc3VyZWQgYnkgaXRzIGRpbWVuc2lvbiwgZGlmZmVycyBhbW9uZyB0aGVtLCBlc3BlY2lhbGx5IHdoZW4gdGhlIGRpbWVuc2lvbiBpcyBoaWdoLiBEdXJpbmcgc2hlZGRpbmcgZXZlbnRzLCBkaWZmZXJlbmNlcyBiZXR3ZWVuIGRhdGFzZXRzIGVtZXJnZSBpbiB0aGUgc2Vjb25kIHByaW5jaXBhbCBjb21wb25lbnQuIFRoZSBpbmZvcm1hdGlvbiBwcm92aWRlZCBieSB0aGlzIGFuYWx5c2lzIGlzIHJlbGV2YW50IHRvIG9wZXJhdGlvbmFsIG9jZWFuIGZvcmVjYXN0cyBhbmQgcG9pbnRzIHRvIHdoZXJlIGltcHJvdmVtZW50IHNob3VsZCBvY2N1ci4iLCJwdWJsaXNoZXIiOiJKb2huIFdpbGV5IGFuZCBTb25zIEluYyIsImlzc3VlIjoiMjQiLCJ2b2x1bWUiOiI0OCJ9LCJpc1RlbXBvcmFyeSI6ZmFsc2V9XX0="/>
          <w:id w:val="796107520"/>
          <w:placeholder>
            <w:docPart w:val="DC185F02BCA67643BB35C106E31CAFFC"/>
          </w:placeholder>
        </w:sdtPr>
        <w:sdtContent>
          <w:r w:rsidRPr="00856EEF">
            <w:rPr>
              <w:rFonts w:asciiTheme="minorHAnsi" w:hAnsiTheme="minorHAnsi" w:cstheme="minorHAnsi"/>
            </w:rPr>
            <w:t xml:space="preserve">Liu, </w:t>
          </w:r>
          <w:proofErr w:type="spellStart"/>
          <w:r w:rsidRPr="00856EEF">
            <w:rPr>
              <w:rFonts w:asciiTheme="minorHAnsi" w:hAnsiTheme="minorHAnsi" w:cstheme="minorHAnsi"/>
            </w:rPr>
            <w:t>Falasca</w:t>
          </w:r>
          <w:proofErr w:type="spellEnd"/>
          <w:r w:rsidRPr="00856EEF">
            <w:rPr>
              <w:rFonts w:asciiTheme="minorHAnsi" w:hAnsiTheme="minorHAnsi" w:cstheme="minorHAnsi"/>
            </w:rPr>
            <w:t>, et al., 2021</w:t>
          </w:r>
        </w:sdtContent>
      </w:sdt>
      <w:r w:rsidRPr="004877D7">
        <w:rPr>
          <w:rFonts w:asciiTheme="minorHAnsi" w:hAnsiTheme="minorHAnsi" w:cstheme="minorHAnsi"/>
        </w:rPr>
        <w:t xml:space="preserve">), but the hindcast can correct at later times when altimeter data indicate otherwise. As a result, the CROCO Loop Current tend to detach eddies about 2-3 week earlier than observed. Figure S2 illustrates typical differences between CROCO output and Jason satellite data </w:t>
      </w:r>
      <w:sdt>
        <w:sdtPr>
          <w:rPr>
            <w:rFonts w:asciiTheme="minorHAnsi" w:hAnsiTheme="minorHAnsi" w:cstheme="minorHAnsi"/>
          </w:rPr>
          <w:tag w:val="MENDELEY_CITATION_v3_eyJjaXRhdGlvbklEIjoiTUVOREVMRVlfQ0lUQVRJT05fNWJlZGE5NWQtMDZmYi00MWI5LTg5NWItMGM2OThhMDg3OGM5IiwicHJvcGVydGllcyI6eyJub3RlSW5kZXgiOjB9LCJpc0VkaXRlZCI6ZmFsc2UsIm1hbnVhbE92ZXJyaWRlIjp7ImlzTWFudWFsbHlPdmVycmlkZGVuIjp0cnVlLCJjaXRlcHJvY1RleHQiOiIoTGlsbGlicmlkZ2UgJiMzODsgVVMgRE9DL05PQUEvTkVTRElTwqAgJiM2MjsgT2ZmaWNlIG9mIFNhdGVsbGl0ZSBEYXRhIFByb2Nlc3NpbmcgYW5kIERpc3RyaWJ1dGlvbiwgMjAxOSkiLCJtYW51YWxPdmVycmlkZVRleHQiOiIoTGlsbGlicmlkZ2UgJiBVUyBET0MvTk9BQS9ORVNESVMgPiBPZmZpY2Ugb2YgU2F0ZWxsaXRlIERhdGEgUHJvY2Vzc2luZyBhbmQgRGlzdHJpYnV0aW9uLCAyMDE5KSJ9LCJjaXRhdGlvbkl0ZW1zIjpbeyJpZCI6IjVlN2Y0ZWUxLTNkMzktM2MwMi04MTQ1LTM2MWUxNTMxYTFmZCIsIml0ZW1EYXRhIjp7InR5cGUiOiJhcnRpY2xlIiwiaWQiOiI1ZTdmNGVlMS0zZDM5LTNjMDItODE0NS0zNjFlMTUzMWExZmQiLCJ0aXRsZSI6Ikphc29uLTMgTGV2ZWwtMiBPcGVyYXRpb25hbCwgSW50ZXJpbSBhbmQgRmluYWwgR2VvcGh5c2ljYWwgRGF0YSBSZWNvcmRzIChYLUdEUiksIDIwMTYgdG8gcHJlc2VudCAoTkNFSSBBY2Nlc3Npb24gMDEyMjU5NSkiLCJhdXRob3IiOlt7ImZhbWlseSI6IkxpbGxpYnJpZGdlIiwiZ2l2ZW4iOiJKb2huIiwicGFyc2UtbmFtZXMiOmZhbHNlLCJkcm9wcGluZy1wYXJ0aWNsZSI6IiIsIm5vbi1kcm9wcGluZy1wYXJ0aWNsZSI6IiJ9LHsiZmFtaWx5IjoiVVMgRE9DL05PQUEvTkVTRElTICA+IE9mZmljZSBvZiBTYXRlbGxpdGUgRGF0YSBQcm9jZXNzaW5nIGFuZCBEaXN0cmlidXRpb24iLCJnaXZlbiI6IiIsInBhcnNlLW5hbWVzIjpmYWxzZSwiZHJvcHBpbmctcGFydGljbGUiOiIiLCJub24tZHJvcHBpbmctcGFydGljbGUiOiIifV0sImlzc3VlZCI6eyJkYXRlLXBhcnRzIjpbWzIwMTldXX0sInB1Ymxpc2hlciI6Ik5PQUEgTmF0aW9uYWwgQ2VudGVycyBmb3IgRW52aXJvbm1lbnRhbCBJbmZvcm1hdGlvbiIsImNvbnRhaW5lci10aXRsZS1zaG9ydCI6IiJ9LCJpc1RlbXBvcmFyeSI6ZmFsc2V9XX0="/>
          <w:id w:val="494614627"/>
          <w:placeholder>
            <w:docPart w:val="DC185F02BCA67643BB35C106E31CAFFC"/>
          </w:placeholder>
        </w:sdtPr>
        <w:sdtContent>
          <w:r w:rsidRPr="00856EEF">
            <w:rPr>
              <w:rFonts w:eastAsia="Times New Roman"/>
            </w:rPr>
            <w:t>(</w:t>
          </w:r>
          <w:proofErr w:type="spellStart"/>
          <w:r w:rsidRPr="00856EEF">
            <w:rPr>
              <w:rFonts w:eastAsia="Times New Roman"/>
            </w:rPr>
            <w:t>Lillibridge</w:t>
          </w:r>
          <w:proofErr w:type="spellEnd"/>
          <w:r w:rsidRPr="00856EEF">
            <w:rPr>
              <w:rFonts w:eastAsia="Times New Roman"/>
            </w:rPr>
            <w:t xml:space="preserve"> &amp; US DOC/NOAA/NESDIS &gt; Office of Satellite Data Processing and Distribution, 2019)</w:t>
          </w:r>
        </w:sdtContent>
      </w:sdt>
      <w:r w:rsidRPr="004877D7">
        <w:rPr>
          <w:rFonts w:asciiTheme="minorHAnsi" w:hAnsiTheme="minorHAnsi" w:cstheme="minorHAnsi"/>
        </w:rPr>
        <w:t xml:space="preserve"> focusing on January 2015 and July 2015. Overall, the representation of the mean currents and of the Loop Current northward propagation is well captured (see also </w:t>
      </w:r>
      <w:sdt>
        <w:sdtPr>
          <w:rPr>
            <w:rFonts w:asciiTheme="minorHAnsi" w:hAnsiTheme="minorHAnsi" w:cstheme="minorHAnsi"/>
          </w:rPr>
          <w:tag w:val="MENDELEY_CITATION_v3_eyJjaXRhdGlvbklEIjoiTUVOREVMRVlfQ0lUQVRJT05fNTRlNWQxNjEtYzU5Yi00Y2U5LWE5Y2UtNDdmODFlMDNjNzVmIiwicHJvcGVydGllcyI6eyJub3RlSW5kZXgiOjB9LCJpc0VkaXRlZCI6ZmFsc2UsIm1hbnVhbE92ZXJyaWRlIjp7ImlzTWFudWFsbHlPdmVycmlkZGVuIjp0cnVlLCJjaXRlcHJvY1RleHQiOiIoU3VuIGV0IGFsLiwgMjAyMikiLCJtYW51YWxPdmVycmlkZVRleHQiOiJTdW4gZXQgYWwuLCAyMDIyIn0sImNpdGF0aW9uSXRlbXMiOlt7ImlkIjoiNzY4ZTlkN2UtZjczNi0zZWNjLWFkYTQtYWU1OTg2NGZmMzA0IiwiaXRlbURhdGEiOnsidHlwZSI6ImFydGljbGUtam91cm5hbCIsImlkIjoiNzY4ZTlkN2UtZjczNi0zZWNjLWFkYTQtYWU1OTg2NGZmMzA0IiwidGl0bGUiOiJUaGUgUm9sZSBvZiBGcmVzaHdhdGVyIEZvcmNpbmcgb24gU3VyZmFjZSBQcmVkaWN0YWJpbGl0eSBpbiB0aGUgR3VsZiBvZiBNZXhpY28iLCJhdXRob3IiOlt7ImZhbWlseSI6IlN1biIsImdpdmVuIjoiRGFveHVuIiwicGFyc2UtbmFtZXMiOmZhbHNlLCJkcm9wcGluZy1wYXJ0aWNsZSI6IiIsIm5vbi1kcm9wcGluZy1wYXJ0aWNsZSI6IiJ9LHsiZmFtaWx5IjoiQnJhY2NvIiwiZ2l2ZW4iOiJBbm5hbGlzYSIsInBhcnNlLW5hbWVzIjpmYWxzZSwiZHJvcHBpbmctcGFydGljbGUiOiIiLCJub24tZHJvcHBpbmctcGFydGljbGUiOiIifSx7ImZhbWlseSI6IkxpdSIsImdpdmVuIjoiR3VhbmdwZW5nIiwicGFyc2UtbmFtZXMiOmZhbHNlLCJkcm9wcGluZy1wYXJ0aWNsZSI6IiIsIm5vbi1kcm9wcGluZy1wYXJ0aWNsZSI6IiJ9XSwiY29udGFpbmVyLXRpdGxlIjoiSm91cm5hbCBvZiBHZW9waHlzaWNhbCBSZXNlYXJjaDogT2NlYW5zIiwiY29udGFpbmVyLXRpdGxlLXNob3J0IjoiSiBHZW9waHlzIFJlcyBPY2VhbnMiLCJET0kiOiIxMC4xMDI5LzIwMjFKQzAxODA5OCIsIklTU04iOiIyMTY5OTI5MSIsImlzc3VlZCI6eyJkYXRlLXBhcnRzIjpbWzIwMjIsNSwxXV19LCJhYnN0cmFjdCI6IlRoZSBwb3RlbnRpYWwgcHJlZGljdGFiaWxpdHkgb2YgZmllbGRzIGF0IHRoZSBvY2VhbiBzdXJmYWNlIGluIHRoZSBub3J0aGVybiBHdWxmIG9mIE1leGljbyAoR29NKSBpcyBpbnZlc3RpZ2F0ZWQgdGhyb3VnaCBmaXZlIGVuc2VtYmxlcyBvZiByZWdpb25hbCBvY2VhbiBzaW11bGF0aW9ucyBiZXR3ZWVuIDIwMTQgYW5kIDIwMTYuIFRoZSBlbnNlbWJsZXMgZXhwbG9yZSB0d28gaG9yaXpvbnRhbCByZXNvbHV0aW9ucyBhbmQgZGlmZmVyZW50IHJlcHJlc2VudGF0aW9ucyBvZiB0aGUgcml2ZXJpbmUgaW5mbG93LCBhbmQgZm9jdXMgb24gdGhlIGludGVyYWN0aW9ucyBiZXR3ZWVuIHRoZSBMb29wIEN1cnJlbnQgc3lzdGVtIChMQ1MpIGFuZCB0aGUgcml2ZXJpbmUgc3lzdGVtLiBUaGUgcG90ZW50aWFsIHByZWRpY3RhYmlsaXR5IG9mIHRoZSBzdXJmYWNlIGZpZWxkcyBpcyBoaWdoIHdoZW4gc2ltdWxhdGVkIGJ5IGFuIG9jZWFuLW9ubHkgbW9kZWwgZm9yY2VkIGJ5IGFwcHJvcHJpYXRlIGF0bW9zcGhlcmljIGZvcmNpbmcgYW5kIGJvdW5kYXJ5IGNvbmRpdGlvbnMsIGFuZCB0aGUgZW5zZW1ibGVzIHNpbXVsYXRlIHNpbWlsYXIgTENTIGJlaGF2aW9yIHVwIHRvIDXCoG1vbnRocy4gVGhlIGVuc2VtYmxlIHNwcmVhZCBwcm92aWRlcyBhIG1lYW4gdG8gcXVhbnRpZnkgdGhlIHBvdGVudGlhbCBwcmVkaWN0YWJpbGl0eS4gVGhlIGVuc2VtYmxlcyBjb25maXJtIHRoYXQgTENTLXJpdmVyaW5lIGludGVyYWN0aW9ucyBhcmUgbW9kdWxhdGVkIGJ5IHRoZSBMQyBtZXNvc2NhbGUgdmFyaWFiaWxpdHkuIFRoZSByZWxhdGlvbnNoaXAgaXMgdHdvLXdheXMsIHdpdGggdGhlIExDUyBiZWluZyBpbmZsdWVuY2VkIGJ54oCUQW5kIG5vdCBvbmx5IGluZmx1ZW5jaW5n4oCUVGhlIGZyZXNod2F0ZXIgcGx1bWUuIFdoZW5ldmVyIHRoZSBmcmVzaHdhdGVyIGZsdXggaXMgc3Ryb25nLCB0aGUgbm9ydGh3YXJkIGV4dGVuc2lvbiBvZiB0aGUgTENTIGlzIGNvbnN0cmFpbmVkIGJ5IHRoZSBpbnRlbnNpZmllZCBzYWxpbml0eSBmcm9udHMuIFRoaXMgaW5mbHVlbmNlIGlzIHNsaWdodGx5IHN0cm9uZ2VyIGlmIHRoZSByaXZlcmluZSBpbmZsb3cgaXMgc2ltdWxhdGVkIGluIGFuIGFjdGl2ZSBmYXNoaW9uIHdpdGggYSBtZXJpZGlvbmFsIHZlbG9jaXR5IGNvbXBvbmVudCBwcm9wb3J0aW9uYWwgdG8gdGhlIGZsdXguIFNlYSBzdXJmYWNlIHRlbXBlcmF0dXJlIChTU1QpIGFuZCBzYWxpbml0eSAoU1NTKSBwcmVkaWN0YWJpbGl0eSBoYXZlIG9wcG9zaXRlIHNlYXNvbmFsaXR5IGluIHRoZWlyIHNpZ25hbCwgd2l0aCB0aGUgU1NUIChTU1MpIGJlaW5nIG1vcmUgcHJlZGljdGFibGUgaW4gc3VtbWVyICh3aW50ZXIpLiBQYXJ0aWFsbHkgcmVzb2x2aW5nIHN1Ym1lc29zY2FsZSBpbnN0YWJpbGl0aWVzIGFuZCBpbXByb3ZpbmcgdGhlIHJlYWxpc20gb2YgdGhlIHJpdmVyaW5lIGZsdXhlc+KAmSByZXByZXNlbnRhdGlvbiBjYXVzZXMgdGhlIHNwcmVhZCB0byBpbmNyZWFzZSwgZXNwZWNpYWxseSBpbiBTU1QuIFdoZW4gaW5jcmVhc2luZyByZXNvbHV0aW9uLCB0aGUgc3ByZWFkIGluY3JlYXNlcyBhbHNvIGZvciBzdXJmYWNlIHZvcnRpY2l0eSBkdWUgdG8gZmVlZGJhY2tzIGJldHdlZW4gdGhlIG1lc29zY2FsZSBhbmQgc3VibWVzb3NjYWxlIGNpcmN1bGF0aW9ucy4gVGhlIGludHJhc2Vhc29uYWwgYW5kIGludGVyYW5udWFsIHNpZ25hbCBpbiB2b3J0aWNpdHkgaXMgaG93ZXZlciBzaW1pbGFyIGFtb25nIGVuc2VtYmxlcy4iLCJwdWJsaXNoZXIiOiJKb2huIFdpbGV5IGFuZCBTb25zIEluYyIsImlzc3VlIjoiNSIsInZvbHVtZSI6IjEyNyJ9LCJpc1RlbXBvcmFyeSI6ZmFsc2V9XX0="/>
          <w:id w:val="-825274494"/>
          <w:placeholder>
            <w:docPart w:val="DC185F02BCA67643BB35C106E31CAFFC"/>
          </w:placeholder>
        </w:sdtPr>
        <w:sdtContent>
          <w:r w:rsidRPr="00856EEF">
            <w:rPr>
              <w:rFonts w:asciiTheme="minorHAnsi" w:hAnsiTheme="minorHAnsi" w:cstheme="minorHAnsi"/>
            </w:rPr>
            <w:t>Sun et al., 2022</w:t>
          </w:r>
        </w:sdtContent>
      </w:sdt>
      <w:r w:rsidRPr="004877D7">
        <w:rPr>
          <w:rFonts w:asciiTheme="minorHAnsi" w:hAnsiTheme="minorHAnsi" w:cstheme="minorHAnsi"/>
        </w:rPr>
        <w:t>). CROCO data was interpolated to match the resolution of the Jason satellite (~25 km).</w:t>
      </w:r>
    </w:p>
    <w:p w14:paraId="69B5921F" w14:textId="77777777" w:rsidR="003F0CE1" w:rsidRDefault="003F0CE1" w:rsidP="003F0CE1">
      <w:pPr>
        <w:pStyle w:val="Body"/>
        <w:spacing w:line="360" w:lineRule="auto"/>
        <w:rPr>
          <w:rFonts w:ascii="Times New Roman" w:hAnsi="Times New Roman"/>
        </w:rPr>
      </w:pPr>
    </w:p>
    <w:p w14:paraId="75B3928A" w14:textId="77777777" w:rsidR="003F0CE1" w:rsidRPr="00ED4619" w:rsidRDefault="003F0CE1" w:rsidP="003F0CE1">
      <w:pPr>
        <w:pStyle w:val="Body"/>
        <w:spacing w:line="360" w:lineRule="auto"/>
        <w:rPr>
          <w:rFonts w:ascii="Times New Roman" w:hAnsi="Times New Roman"/>
        </w:rPr>
      </w:pPr>
      <w:r>
        <w:rPr>
          <w:rFonts w:ascii="Times New Roman" w:hAnsi="Times New Roman"/>
          <w:noProof/>
          <w14:textOutline w14:w="0" w14:cap="rnd" w14:cmpd="sng" w14:algn="ctr">
            <w14:noFill/>
            <w14:prstDash w14:val="solid"/>
            <w14:bevel/>
          </w14:textOutline>
        </w:rPr>
        <w:drawing>
          <wp:inline distT="0" distB="0" distL="0" distR="0" wp14:anchorId="6EE2A23E" wp14:editId="07770BEE">
            <wp:extent cx="5943600" cy="3452495"/>
            <wp:effectExtent l="0" t="0" r="0" b="1905"/>
            <wp:docPr id="978105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5234" name="Picture 9781052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52495"/>
                    </a:xfrm>
                    <a:prstGeom prst="rect">
                      <a:avLst/>
                    </a:prstGeom>
                  </pic:spPr>
                </pic:pic>
              </a:graphicData>
            </a:graphic>
          </wp:inline>
        </w:drawing>
      </w:r>
    </w:p>
    <w:p w14:paraId="0509ABD3" w14:textId="77777777" w:rsidR="003F0CE1" w:rsidRPr="00852870" w:rsidRDefault="003F0CE1" w:rsidP="003F0CE1">
      <w:pPr>
        <w:pStyle w:val="Caption"/>
        <w:jc w:val="center"/>
        <w:rPr>
          <w:rFonts w:asciiTheme="minorHAnsi" w:hAnsiTheme="minorHAnsi" w:cstheme="minorHAnsi"/>
          <w:i w:val="0"/>
          <w:iCs w:val="0"/>
          <w:color w:val="auto"/>
          <w:sz w:val="22"/>
          <w:szCs w:val="22"/>
        </w:rPr>
      </w:pPr>
      <w:r w:rsidRPr="00852870">
        <w:rPr>
          <w:rFonts w:asciiTheme="minorHAnsi" w:hAnsiTheme="minorHAnsi" w:cstheme="minorHAnsi"/>
          <w:b/>
          <w:bCs/>
          <w:i w:val="0"/>
          <w:iCs w:val="0"/>
          <w:color w:val="auto"/>
          <w:sz w:val="22"/>
          <w:szCs w:val="22"/>
        </w:rPr>
        <w:t>Figure S2:</w:t>
      </w:r>
      <w:r w:rsidRPr="00852870">
        <w:rPr>
          <w:rFonts w:asciiTheme="minorHAnsi" w:hAnsiTheme="minorHAnsi" w:cstheme="minorHAnsi"/>
          <w:i w:val="0"/>
          <w:iCs w:val="0"/>
          <w:color w:val="auto"/>
          <w:sz w:val="22"/>
          <w:szCs w:val="22"/>
        </w:rPr>
        <w:t xml:space="preserve"> Surface currents from CROCO output during January 2015 (top) and July 2015 (bottom) interpolated to 25 km. Jason satellite data (B and D) are shown with a two-weeks lag compared to CROCO. </w:t>
      </w:r>
    </w:p>
    <w:p w14:paraId="5F118283" w14:textId="77777777" w:rsidR="003F0CE1" w:rsidRPr="00984BCC" w:rsidRDefault="003F0CE1" w:rsidP="003F0CE1">
      <w:pPr>
        <w:pStyle w:val="Body"/>
      </w:pPr>
    </w:p>
    <w:p w14:paraId="3DC8B2A8" w14:textId="77777777" w:rsidR="003F0CE1" w:rsidRPr="00780709" w:rsidRDefault="003F0CE1" w:rsidP="003F0CE1">
      <w:pPr>
        <w:pStyle w:val="Body"/>
        <w:spacing w:line="360" w:lineRule="auto"/>
        <w:rPr>
          <w:rFonts w:asciiTheme="minorHAnsi" w:hAnsiTheme="minorHAnsi" w:cstheme="minorHAnsi"/>
          <w:b/>
          <w:bCs/>
          <w:i/>
          <w:iCs/>
        </w:rPr>
      </w:pPr>
      <w:r w:rsidRPr="00780709">
        <w:rPr>
          <w:rFonts w:asciiTheme="minorHAnsi" w:hAnsiTheme="minorHAnsi" w:cstheme="minorHAnsi"/>
          <w:b/>
          <w:bCs/>
          <w:i/>
          <w:iCs/>
        </w:rPr>
        <w:t>Near bottom time series</w:t>
      </w:r>
    </w:p>
    <w:p w14:paraId="577AB36B" w14:textId="77777777" w:rsidR="003F0CE1" w:rsidRPr="00780709" w:rsidRDefault="003F0CE1" w:rsidP="003F0CE1">
      <w:pPr>
        <w:spacing w:line="360" w:lineRule="auto"/>
        <w:jc w:val="both"/>
        <w:rPr>
          <w:rFonts w:asciiTheme="minorHAnsi" w:eastAsia="Times New Roman" w:hAnsiTheme="minorHAnsi" w:cstheme="minorHAnsi"/>
        </w:rPr>
      </w:pPr>
      <w:r w:rsidRPr="00780709">
        <w:rPr>
          <w:rFonts w:asciiTheme="minorHAnsi" w:hAnsiTheme="minorHAnsi" w:cstheme="minorHAnsi"/>
        </w:rPr>
        <w:t xml:space="preserve">For the goal of this work, it is important to validate near bottom currents at depths relevant to the mesophotic corals. Over the period simulated, measurements of near bottom velocities at those depths are not abundant. We found multiple nearby sites to the west and one site to the </w:t>
      </w:r>
      <w:r w:rsidRPr="00780709">
        <w:rPr>
          <w:rFonts w:asciiTheme="minorHAnsi" w:hAnsiTheme="minorHAnsi" w:cstheme="minorHAnsi"/>
        </w:rPr>
        <w:lastRenderedPageBreak/>
        <w:t xml:space="preserve">east of the Mississippi Fan that satisfy our criteria. Figures S3 and S4 compare CROCO and in-situ data time series of near-bottom velocities </w:t>
      </w:r>
      <w:sdt>
        <w:sdtPr>
          <w:rPr>
            <w:rFonts w:asciiTheme="minorHAnsi" w:hAnsiTheme="minorHAnsi" w:cstheme="minorHAnsi"/>
            <w:color w:val="000000"/>
          </w:rPr>
          <w:tag w:val="MENDELEY_CITATION_v3_eyJjaXRhdGlvbklEIjoiTUVOREVMRVlfQ0lUQVRJT05fMTFhNTQzYTMtZmFlNi00NjZmLTlkOTEtNzgwMDA3MWE0ZDg4IiwicHJvcGVydGllcyI6eyJub3RlSW5kZXgiOjB9LCJpc0VkaXRlZCI6ZmFsc2UsIm1hbnVhbE92ZXJyaWRlIjp7ImlzTWFudWFsbHlPdmVycmlkZGVuIjpmYWxzZSwiY2l0ZXByb2NUZXh0IjoiKEt1ZWhsLCAyMDIxKSIsIm1hbnVhbE92ZXJyaWRlVGV4dCI6IiJ9LCJjaXRhdGlvbkl0ZW1zIjpbeyJpZCI6IjllZDM0MzNjLWEwZDQtM2ZhMy05N2JjLWY5MDg1MDBlNzY1NiIsIml0ZW1EYXRhIjp7InR5cGUiOiJhcnRpY2xlIiwiaWQiOiI5ZWQzNDMzYy1hMGQ0LTNmYTMtOTdiYy1mOTA4NTAwZTc2NTYiLCJ0aXRsZSI6IkJvdHRvbSBib3VuZGFyeSBsYXllciB2ZWxvY2l0eSBtZWFzdXJlbWVudHMgYXQgdGhlIFRleGFzIHNoZWxmIGFuZCBzaGVsZi1icmVhaywgMjAxNi0wNS0xNyB0byAyMDE2LTA2LTIxIiwiYXV0aG9yIjpbeyJmYW1pbHkiOiJLdWVobCIsImdpdmVuIjoiSm9zZXBoIiwicGFyc2UtbmFtZXMiOmZhbHNlLCJkcm9wcGluZy1wYXJ0aWNsZSI6IiIsIm5vbi1kcm9wcGluZy1wYXJ0aWNsZSI6IiJ9XSwiY29udGFpbmVyLXRpdGxlIjoiR3VsZiBvZiBNZXhpY28gUmVzZWFyY2ggSW5pdGlhdGl2ZSBJbmZvcm1hdGlvbiBhbmQgRGF0YSBDb29wZXJhdGl2ZSAoR1JJSURDKSwgSGFydGUgUmVzZWFyY2ggSW5zdGl0dXRlLCBUZXhhcyBBJk0gVW5pdmVyc2l0eeKAk0NvcnB1cyBDaHJpc3RpIiwiaXNzdWVkIjp7ImRhdGUtcGFydHMiOltbMjAyMV1dfSwiY29udGFpbmVyLXRpdGxlLXNob3J0IjoiIn0sImlzVGVtcG9yYXJ5IjpmYWxzZX1dfQ=="/>
          <w:id w:val="2027755884"/>
          <w:placeholder>
            <w:docPart w:val="2D17B9FF693CBF4288DBB5A6C4BA816C"/>
          </w:placeholder>
        </w:sdtPr>
        <w:sdtContent>
          <w:r w:rsidRPr="00856EEF">
            <w:rPr>
              <w:rFonts w:asciiTheme="minorHAnsi" w:hAnsiTheme="minorHAnsi" w:cstheme="minorHAnsi"/>
              <w:color w:val="000000"/>
            </w:rPr>
            <w:t>(Kuehl, 2021)</w:t>
          </w:r>
        </w:sdtContent>
      </w:sdt>
      <w:r w:rsidRPr="00780709">
        <w:rPr>
          <w:rFonts w:asciiTheme="minorHAnsi" w:hAnsiTheme="minorHAnsi" w:cstheme="minorHAnsi"/>
        </w:rPr>
        <w:t xml:space="preserve"> near 27.44°N, 96.47°W (one site picked based on its depth range among the few available), and 27.76°N, 90.52°W, respectively. Despite the absence of any data assimilation, CROCO represents well, in a statistical sense, average and standard deviation of observed currents, as also shown for previous configurations </w:t>
      </w:r>
      <w:sdt>
        <w:sdtPr>
          <w:rPr>
            <w:rFonts w:asciiTheme="minorHAnsi" w:hAnsiTheme="minorHAnsi" w:cstheme="minorHAnsi"/>
            <w:color w:val="000000"/>
          </w:rPr>
          <w:tag w:val="MENDELEY_CITATION_v3_eyJjaXRhdGlvbklEIjoiTUVOREVMRVlfQ0lUQVRJT05fZGU1NjY2MzktMzNiNi00NDU0LTgwMzMtYzllMjRmYjQ4MmNlIiwicHJvcGVydGllcyI6eyJub3RlSW5kZXgiOjB9LCJpc0VkaXRlZCI6ZmFsc2UsIm1hbnVhbE92ZXJyaWRlIjp7ImlzTWFudWFsbHlPdmVycmlkZGVuIjpmYWxzZSwiY2l0ZXByb2NUZXh0IjoiKENhcmRvbmEgZXQgYWwuLCAyMDE2KSIsIm1hbnVhbE92ZXJyaWRlVGV4dCI6IiJ9LCJjaXRhdGlvbkl0ZW1zIjpbeyJpZCI6IjJjYjZiMmExLWUxMzUtMzlhZS04ZTVhLTE1OGM3ZTUxZGQzYiIsIml0ZW1EYXRhIjp7InR5cGUiOiJhcnRpY2xlLWpvdXJuYWwiLCJpZCI6IjJjYjZiMmExLWUxMzUtMzlhZS04ZTVhLTE1OGM3ZTUxZGQzYiIsInRpdGxlIjoiUG90ZW50aWFsIGNvbm5lY3Rpdml0eSBvZiBjb2xkd2F0ZXIgYmxhY2sgY29yYWwgY29tbXVuaXRpZXMgaW4gdGhlIG5vcnRoZXJuIEd1bGYgb2YgTWV4aWNvIiwiYXV0aG9yIjpbeyJmYW1pbHkiOiJDYXJkb25hIiwiZ2l2ZW4iOiJZdWxleSIsInBhcnNlLW5hbWVzIjpmYWxzZSwiZHJvcHBpbmctcGFydGljbGUiOiIiLCJub24tZHJvcHBpbmctcGFydGljbGUiOiIifSx7ImZhbWlseSI6IlJ1aXotUmFtb3MiLCJnaXZlbiI6IkRhbm5pc2UiLCJwYXJzZS1uYW1lcyI6ZmFsc2UsImRyb3BwaW5nLXBhcnRpY2xlIjoiVi4iLCJub24tZHJvcHBpbmctcGFydGljbGUiOiIifSx7ImZhbWlseSI6IkJhdW1zIiwiZ2l2ZW4iOiJJbGlhbmEgQi4iLCJwYXJzZS1uYW1lcyI6ZmFsc2UsImRyb3BwaW5nLXBhcnRpY2xlIjoiIiwibm9uLWRyb3BwaW5nLXBhcnRpY2xlIjoiIn0seyJmYW1pbHkiOiJCcmFjY28iLCJnaXZlbiI6IkFubmFsaXNhIiwicGFyc2UtbmFtZXMiOmZhbHNlLCJkcm9wcGluZy1wYXJ0aWNsZSI6IiIsIm5vbi1kcm9wcGluZy1wYXJ0aWNsZSI6IiJ9XSwiY29udGFpbmVyLXRpdGxlIjoiUExvUyBPTkUiLCJjb250YWluZXItdGl0bGUtc2hvcnQiOiJQTG9TIE9uZSIsIkRPSSI6IjEwLjEzNzEvam91cm5hbC5wb25lLjAxNTYyNTciLCJJU1NOIjoiMTkzMjYyMDMiLCJQTUlEIjoiMjcyMTgyNjAiLCJpc3N1ZWQiOnsiZGF0ZS1wYXJ0cyI6W1syMDE2LDUsMV1dfSwiYWJzdHJhY3QiOiJUaGUgYmxhY2sgY29yYWwgTGVpb3BhdGhlcyBnbGFiZXJyaW1hIGlzIGEgZm91bmRhdGlvbiBzcGVjaWVzIG9mIGRlZXAtc2VhIGJlbnRoaWMgY29tbXVuaXRpZXMgYnV0IGxpdHRsZSBpcyBrbm93biBvZiB0aGUgbG9uZ2V2aXR5IG9mIGl0cyBsYXJ2YWUgYW5kIHRoZSB0aW1pbmcgb2Ygc3Bhd25pbmcgYmVjYXVzZSBpdCBpbmhhYml0cyBlbnZpcm9ubWVudHMgZGVlcGVyIHRoYW4gNTAgbSB0aGF0IGFyZSBsb2dpc3RpY2FsbHkgY2hhbGxlbmdpbmcgdG8gb2JzZXJ2ZS4gSGVyZSwgdGhlIHBvdGVudGlhbCBjb25uZWN0aXZpdHkgb2YgTC4gZ2xhYmVycmltYSBpbiB0aGUgbm9ydGhlcm4gR3VsZiBvZiBNZXhpY28gd2FzIGludmVzdGlnYXRlZCB1c2luZyBhIGdlbmV0aWMgYW5kIGEgcGh5c2ljYWwgZGlzcGVyc2FsIG1vZGVsLiBUaGUgZ2VuZXRpYyBhbmFseXNpcyBmb2N1c2VkIG9uIGRhdGEgY29sbGVjdGVkIGF0IGZvdXIgc2l0ZXMgZGlzdHJpYnV0ZWQgdG8gdGhlIGVhc3QgYW5kIHdlc3Qgb2YgTWlzc2lzc2lwcGkgQ2FueW9uLCBwcm92aWRlZCBpbmZvcm1hdGlvbiBpbnRlZ3JhdGVkIG92ZXIgbWFueSAo4oi8MTAsMDAwKSBnZW5lcmF0aW9ucyBhbmQgcmV2ZWFsZWQgbG93IGJ1dCBkZXRlY3RhYmxlIHJlYWxpemVkIGNvbm5lY3Rpdml0eS4gVGhlIHBoeXNpY2FsIGRpc3BlcnNhbCBtb2RlbCBzaW11bGF0ZWQgdGhlIGNpcmN1bGF0aW9uIGluIHRoZSBub3J0aGVybiBHdWxmIGF0IGEgMWttIGhvcml6b250YWwgcmVzb2x1dGlvbiB3aXRoIHRyYW5zcG9ydC10cmFja2luZyBjYXBhYmlsaXRpZXM7IHZpcnR1YWwgbGFydmFlIHdlcmUgZGVwbG95ZWQgMTIgdGltZXMgb3ZlciB0aGUgY291cnNlIG9mIDMgeWVhcnMgYW5kIGZvbGxvd2VkIG92ZXIgaW50ZXJ2YWxzIG9mIDQwIGRheXMuIENvbm5lY3Rpdml0eSBiZXR3ZWVuIHNpdGVzIHRvIHRoZSBlYXN0IGFuZCB3ZXN0IG9mIHRoZSBjYW55b24gd2FzIGhhbXBlcmVkIGJ5IHRoZSBjb21wbGV4IGJhdGh5bWV0cnksIGJ5IGRpZmZlcmVuY2VzIGluIG1lYW4gY2lyY3VsYXRpb24gdG8gdGhlIGVhc3QgYW5kIHdlc3Qgb2YgdGhlIE1pc3Npc3NpcHBpIENhbnlvbiwgYW5kIGJ5IGZsb3cgaW5zdGFiaWxpdGllcyBhdCBzY2FsZXMgb2YgYSBmZXcga2lsb21ldGVycy4gRnVydGhlciwgdGhlIGludGVyYW5udWFsIHZhcmlhYmlsaXR5IG9mIHRoZSBmbG93IGZpZWxkIHN1cnBhc3NlZCBzZWFzb25hbCBjaGFuZ2VzLiBUb2dldGhlciwgdGhlc2UgcmVzdWx0cyBzdWdnZXN0IHRoYXQgYSkgZGlzcGVyc2FsIGFtb25nIHNpdGVzIGlzIGxpbWl0ZWQsIGIpIGFueSByZWNvdmVyeSBpbiB0aGUgZXZlbnQgb2YgYSBsYXJnZSBwZXJ0dXJiYXRpb24gd2lsbCBkZXBlbmQgb24gbG9jYWwgbGFydmFlIHByb2R1Y2VkIGJ5IHN1cnZpdmluZyBpbmRpdmlkdWFscywgYW5kIGMpIGEgY29tcGV0ZW5jeSBwZXJpb2QgbG9uZ2VyIHRoYW4gYSBtb250aCBpcyByZXF1aXJlZCBmb3IgdGhlIHNpbXVsYXRlZCBwb3RlbnRpYWwgY29ubmVjdGl2aXR5IHRvIG1hdGNoIHRoZSBjb25uZWN0aXZpdHkgZnJvbSBtdWx0aS1sb2N1cyBnZW5ldGljIGRhdGEgdW5kZXIgdGhlIGh5cG90aGVzaXMgdGhhdCBjb25uZWN0aXZpdHkgaGFzIG5vdCBjaGFuZ2VkIHNpZ25pZmljYW50bHkgb3ZlciB0aGUgcGFzdCAxMCwwMDAgZ2VuZXJhdGlvbnMuIiwicHVibGlzaGVyIjoiUHVibGljIExpYnJhcnkgb2YgU2NpZW5jZSIsImlzc3VlIjoiNSIsInZvbHVtZSI6IjExIn0sImlzVGVtcG9yYXJ5IjpmYWxzZX1dfQ=="/>
          <w:id w:val="-1534799945"/>
          <w:placeholder>
            <w:docPart w:val="2D17B9FF693CBF4288DBB5A6C4BA816C"/>
          </w:placeholder>
        </w:sdtPr>
        <w:sdtContent>
          <w:r w:rsidRPr="00856EEF">
            <w:rPr>
              <w:rFonts w:asciiTheme="minorHAnsi" w:hAnsiTheme="minorHAnsi" w:cstheme="minorHAnsi"/>
              <w:color w:val="000000"/>
            </w:rPr>
            <w:t>(Cardona et al., 2016)</w:t>
          </w:r>
        </w:sdtContent>
      </w:sdt>
      <w:r w:rsidRPr="00780709">
        <w:rPr>
          <w:rFonts w:asciiTheme="minorHAnsi" w:hAnsiTheme="minorHAnsi" w:cstheme="minorHAnsi"/>
        </w:rPr>
        <w:t xml:space="preserve">. </w:t>
      </w:r>
      <w:r w:rsidRPr="00780709">
        <w:rPr>
          <w:rFonts w:asciiTheme="minorHAnsi" w:eastAsia="Times New Roman" w:hAnsiTheme="minorHAnsi" w:cstheme="minorHAnsi"/>
        </w:rPr>
        <w:t xml:space="preserve">To our knowledge, no direct measurements of submesoscale circulations in the bottom boundary layer are available for the region. Indirectly, however, modeling work has shown that in the Gulf of Mexico they are key to explain the vertical mixing observed during the Deepwater Horizon oil spill and a subsequent deep release experiment </w:t>
      </w:r>
      <w:sdt>
        <w:sdtPr>
          <w:rPr>
            <w:rFonts w:asciiTheme="minorHAnsi" w:eastAsia="Times New Roman" w:hAnsiTheme="minorHAnsi" w:cstheme="minorHAnsi"/>
            <w:color w:val="000000"/>
          </w:rPr>
          <w:tag w:val="MENDELEY_CITATION_v3_eyJjaXRhdGlvbklEIjoiTUVOREVMRVlfQ0lUQVRJT05fYTAyM2IyMDQtZWUwMC00YzIwLThlNTktYWQ3MzU4MDM3NjNhIiwicHJvcGVydGllcyI6eyJub3RlSW5kZXgiOjB9LCJpc0VkaXRlZCI6ZmFsc2UsIm1hbnVhbE92ZXJyaWRlIjp7ImlzTWFudWFsbHlPdmVycmlkZGVuIjpmYWxzZSwiY2l0ZXByb2NUZXh0IjoiKEJyYWNjbyBldCBhbC4sIDIwMTgpIiwibWFudWFsT3ZlcnJpZGVUZXh0IjoiIn0sImNpdGF0aW9uSXRlbXMiOlt7ImlkIjoiNjRiNTkzMTQtYWJmYi0zNGY2LWE2NDgtM2MzZDY2MDIzZDM3IiwiaXRlbURhdGEiOnsidHlwZSI6ImFydGljbGUtam91cm5hbCIsImlkIjoiNjRiNTkzMTQtYWJmYi0zNGY2LWE2NDgtM2MzZDY2MDIzZDM3IiwidGl0bGUiOiJWZXJ0aWNhbCBhbmQgaG9yaXpvbnRhbCByZXNvbHV0aW9uIGRlcGVuZGVuY3kgaW4gdGhlIG1vZGVsIHJlcHJlc2VudGF0aW9uIG9mIHRyYWNlciBkaXNwZXJzaW9uIGFsb25nIHRoZSBjb250aW5lbnRhbCBzbG9wZSBpbiB0aGUgbm9ydGhlcm4gR3VsZiBvZiBNZXhpY28iLCJhdXRob3IiOlt7ImZhbWlseSI6IkJyYWNjbyIsImdpdmVuIjoiQW5uYWxpc2EiLCJwYXJzZS1uYW1lcyI6ZmFsc2UsImRyb3BwaW5nLXBhcnRpY2xlIjoiIiwibm9uLWRyb3BwaW5nLXBhcnRpY2xlIjoiIn0seyJmYW1pbHkiOiJDaG9pIiwiZ2l2ZW4iOiJKdW4iLCJwYXJzZS1uYW1lcyI6ZmFsc2UsImRyb3BwaW5nLXBhcnRpY2xlIjoiIiwibm9uLWRyb3BwaW5nLXBhcnRpY2xlIjoiIn0seyJmYW1pbHkiOiJLdXJpYW4iLCJnaXZlbiI6IkphaXNvbiIsInBhcnNlLW5hbWVzIjpmYWxzZSwiZHJvcHBpbmctcGFydGljbGUiOiIiLCJub24tZHJvcHBpbmctcGFydGljbGUiOiIifSx7ImZhbWlseSI6IkNoYW5nIiwiZ2l2ZW4iOiJQaW5nIiwicGFyc2UtbmFtZXMiOmZhbHNlLCJkcm9wcGluZy1wYXJ0aWNsZSI6IiIsIm5vbi1kcm9wcGluZy1wYXJ0aWNsZSI6IiJ9XSwiY29udGFpbmVyLXRpdGxlIjoiT2NlYW4gTW9kZWxsaW5nIiwiY29udGFpbmVyLXRpdGxlLXNob3J0IjoiT2NlYW4gTW9kZWwgKE94ZikiLCJET0kiOiIxMC4xMDE2L2oub2NlbW9kLjIwMTcuMTIuMDA4IiwiSVNTTiI6IjE0NjM1MDAzIiwiaXNzdWVkIjp7ImRhdGUtcGFydHMiOltbMjAxOCwyLDFdXX0sInBhZ2UiOiIxMy0yNSIsImFic3RyYWN0IjoiQSBzZXQgb2YgbmluZSByZWdpb25hbCBvY2VhbiBtb2RlbCBzaW11bGF0aW9ucyBhdCB2YXJpb3VzIGhvcml6b250YWwgKGZyb20gMSB0byA5IGttKSBhbmQgdmVydGljYWwgKGZyb20gMjUgdG8gMTUwIGxheWVycykgcmVzb2x1dGlvbnMgd2l0aCBkaWZmZXJlbnQgdmVydGljYWwgbWl4aW5nIHBhcmFtZXRlcml6YXRpb25zIGlzIGNhcnJpZWQgb3V0IHRvIGV4YW1pbmUgdGhlIHRyYW5zcG9ydCBhbmQgbWl4aW5nIG9mIGEgcGFzc2l2ZSB0cmFjZXIgcmVsZWFzZWQgbmVhciB0aGUgb2NlYW4gYm90dG9tIG92ZXIgdGhlIGNvbnRpbmVudGFsIHNsb3BlIGluIHRoZSBub3J0aGVybiBHdWxmIG9mIE1leGljby4gVGhlIHJlbGVhc2UgbG9jYXRpb24gaXMgaW4gcHJveGltaXR5IHRvIHRoZSBEZWVwd2F0ZXIgSG9yaXpvbiBvaWwgd2VsbCB0aGF0IHJ1cHR1cmVkIGluIEFwcmlsIDIwMTAuIEhvcml6b250YWwgYW5kIGRpYXB5Y25hbCBkaWZmdXNpdml0aWVzIGFyZSBjYWxjdWxhdGVkIGFuZCB0aGVpciBkZXBlbmRlbmNlIG9uIHRoZSBtb2RlbCBzZXQtdXAgYW5kIG9uIHRoZSByZXByZXNlbnRhdGlvbiBvZiBtZXNvc2NhbGUgYW5kIHN1Ym1lc29zY2FsZSBjaXJjdWxhdGlvbnMgaXMgZGlzY3Vzc2VkLiBIb3Jpem9udGFsIGFuZCB2ZXJ0aWNhbCByZXNvbHV0aW9ucyBwbGF5IGEgY29tcGFyYWJsZSByb2xlIGluIGRldGVybWluaW5nIHRoZSBtb2RlbGVkIGhvcml6b250YWwgZGlmZnVzaXZpdGllcy4gVmVydGljYWwgcmVzb2x1dGlvbiBpcyBrZXkgdG8gYSBwcm9wZXIgcmVwcmVzZW50YXRpb24gb2YgcGFzc2l2ZSB0cmFjZXIgcHJvcGFnYXRpb24gYW5kIOKAkyBpbiB0aGUgY2FzZSBvZiB0aGUgR3VsZiBvZiBNZXhpY28g4oCTIGNvbnRyaWJ1dGVzIHRvIGJvdGggY29uZmluaW5nIHRoZSB0cmFjZXIgYWxvbmcgdGhlIGNvbnRpbmVudGFsIHNsb3BlIGFuZCBsaW1pdGluZyBpdHMgdmVydGljYWwgc3ByZWFkaW5nLiBUaGUgY2hvaWNlIG9mIHRoZSB0cmFjZXIgYWR2ZWN0aW9uIHNjaGVtZSBpcyBhbHNvIGltcG9ydGFudCwgd2l0aCBwb3NpdGl2ZSBkZWZpbml0ZW5lc3MgaW4gdGhlIHRyYWNlciBjb25jZW50cmF0aW9uIGJlaW5nIGFjaGlldmVkIGF0IHRoZSBwcmljZSBvZiBzcHVyaW91cyBtaXhpbmcgYWNyb3NzIGRlbnNpdHkgc3VyZmFjZXMuIEluIGFsbCBjYXNlcywgaG93ZXZlciwgdGhlIGRpYXB5Y25hbCBtaXhpbmcgY29lZmZpY2llbnQgZGVyaXZlZCBmcm9tIHRoZSBtb2RlbCBzaW11bGF0aW9ucyBvdmVyZXN0aW1hdGVzIHRoZSBvYnNlcnZlZCB2YWx1ZSwgaW5kaWNhdGluZyBhbiBhcmVhIHdoZXJlIG1vZGVsIGltcHJvdmVtZW50IGlzIG5lZWRlZC4iLCJwdWJsaXNoZXIiOiJFbHNldmllciBMdGQiLCJ2b2x1bWUiOiIxMjIifSwiaXNUZW1wb3JhcnkiOmZhbHNlfV19"/>
          <w:id w:val="-1521920902"/>
          <w:placeholder>
            <w:docPart w:val="2D17B9FF693CBF4288DBB5A6C4BA816C"/>
          </w:placeholder>
        </w:sdtPr>
        <w:sdtContent>
          <w:r w:rsidRPr="00856EEF">
            <w:rPr>
              <w:rFonts w:asciiTheme="minorHAnsi" w:eastAsia="Times New Roman" w:hAnsiTheme="minorHAnsi" w:cstheme="minorHAnsi"/>
              <w:color w:val="000000"/>
            </w:rPr>
            <w:t>(Bracco et al., 2018)</w:t>
          </w:r>
        </w:sdtContent>
      </w:sdt>
      <w:r w:rsidRPr="00780709">
        <w:rPr>
          <w:rFonts w:asciiTheme="minorHAnsi" w:eastAsia="Times New Roman" w:hAnsiTheme="minorHAnsi" w:cstheme="minorHAnsi"/>
        </w:rPr>
        <w:t>, the genetic connectivity of deeper coral species</w:t>
      </w:r>
      <w:sdt>
        <w:sdtPr>
          <w:rPr>
            <w:rFonts w:asciiTheme="minorHAnsi" w:eastAsia="Times New Roman" w:hAnsiTheme="minorHAnsi" w:cstheme="minorHAnsi"/>
            <w:color w:val="000000"/>
          </w:rPr>
          <w:tag w:val="MENDELEY_CITATION_v3_eyJjaXRhdGlvbklEIjoiTUVOREVMRVlfQ0lUQVRJT05fNDQ2OTM4ODYtYmYzNC00MzczLWE5MmYtY2Y2ZjM5YjdkNDQ4IiwicHJvcGVydGllcyI6eyJub3RlSW5kZXgiOjB9LCJpc0VkaXRlZCI6ZmFsc2UsIm1hbnVhbE92ZXJyaWRlIjp7ImlzTWFudWFsbHlPdmVycmlkZGVuIjpmYWxzZSwiY2l0ZXByb2NUZXh0IjoiKExpdSwgQnJhY2NvLCAmIzM4OyBTaXRhciwgMjAyMTsgTGl1LCBCcmFjY28sIFF1YXR0cmluaSwgZXQgYWwuLCAyMDIxKSIsIm1hbnVhbE92ZXJyaWRlVGV4dCI6IiJ9LCJjaXRhdGlvbkl0ZW1zIjpbeyJpZCI6ImEyYjhiM2I2LTNhNDUtM2VlZC04M2I1LTEzOWY0ZGZlZjlkNiIsIml0ZW1EYXRhIjp7InR5cGUiOiJhcnRpY2xlLWpvdXJuYWwiLCJpZCI6ImEyYjhiM2I2LTNhNDUtM2VlZC04M2I1LTEzOWY0ZGZlZjlkNiIsInRpdGxlIjoiS2lsb21ldGVyLVNjYWxlIExhcnZhbCBEaXNwZXJzYWwgUHJvY2Vzc2VzIFByZWRpY3QgTWV0YXBvcHVsYXRpb24gQ29ubmVjdGl2aXR5IFBhdGh3YXlzIGZvciBQYXJhbXVyaWNlYSBiaXNjYXlhIGluIHRoZSBOb3J0aGVybiBHdWxmIG9mIE1leGljbyIsImF1dGhvciI6W3siZmFtaWx5IjoiTGl1IiwiZ2l2ZW4iOiJHdWFuZ3BlbmciLCJwYXJzZS1uYW1lcyI6ZmFsc2UsImRyb3BwaW5nLXBhcnRpY2xlIjoiIiwibm9uLWRyb3BwaW5nLXBhcnRpY2xlIjoiIn0seyJmYW1pbHkiOiJCcmFjY28iLCJnaXZlbiI6IkFubmFsaXNhIiwicGFyc2UtbmFtZXMiOmZhbHNlLCJkcm9wcGluZy1wYXJ0aWNsZSI6IiIsIm5vbi1kcm9wcGluZy1wYXJ0aWNsZSI6IiJ9LHsiZmFtaWx5IjoiUXVhdHRyaW5pIiwiZ2l2ZW4iOiJBbmRyZWEgTS4iLCJwYXJzZS1uYW1lcyI6ZmFsc2UsImRyb3BwaW5nLXBhcnRpY2xlIjoiIiwibm9uLWRyb3BwaW5nLXBhcnRpY2xlIjoiIn0seyJmYW1pbHkiOiJIZXJyZXJhIiwiZ2l2ZW4iOiJTYW50aWFnbyIsInBhcnNlLW5hbWVzIjpmYWxzZSwiZHJvcHBpbmctcGFydGljbGUiOiIiLCJub24tZHJvcHBpbmctcGFydGljbGUiOiIifV0sImNvbnRhaW5lci10aXRsZSI6IkZyb250aWVycyBpbiBNYXJpbmUgU2NpZW5jZSIsImNvbnRhaW5lci10aXRsZS1zaG9ydCI6IkZyb250IE1hciBTY2kiLCJET0kiOiIxMC4zMzg5L2ZtYXJzLjIwMjEuNzkwOTI3IiwiSVNTTiI6IjIyOTY3NzQ1IiwiaXNzdWVkIjp7ImRhdGUtcGFydHMiOltbMjAyMSwxMiwxMF1dfSwiYWJzdHJhY3QiOiJGaW5lLXNjYWxlIGxhcnZhbCBkaXNwZXJzYWwgYW5kIGNvbm5lY3Rpdml0eSBwcm9jZXNzZXMgYXJlIGtleSB0byBzcGVjaWVzIHN1cnZpdmFsLCBncm93dGgsIHJlY292ZXJ5IGFuZCBhZGFwdGF0aW9uIHVuZGVyIHJhcGlkbHkgY2hhbmdpbmcgZGlzdHVyYmFuY2VzLiBRdWFudGlmeWluZyBib3RoIGFyZSByZXF1aXJlZCB0byBkZXZlbG9wIGFueSBlZmZlY3RpdmUgbWFuYWdlbWVudCBzdHJhdGVneS4gSW4gdGhlIHByZXNlbnQgd29yaywgd2UgZXhhbWluZSB0aGUgZGlzcGVyc2FsIHBhdHRlcm4gYW5kIHBvdGVudGlhbCBjb25uZWN0aXZpdHkgb2YgYSBjb21tb24gZGVlcC13YXRlciBjb3JhbCwgUGFyYW11cmljZWEgYmlzY2F5YSwgZm91bmQgaW4gdGhlIG5vcnRoZXJuIEd1bGYgb2YgTWV4aWNvIGJ5IGV2YWx1YXRpbmcgcHJlZGljdGlvbnMgb2YgcGh5c2ljYWwgbW9kZWxzIHdpdGggZXN0aW1hdGVzIG9mIGdlbmV0aWMgY29ubmVjdGl2aXR5LiBXaGlsZSBnZW5ldGljIGFwcHJvYWNoZXMgcHJvdmlkZSBlc3RpbWF0ZXMgb2YgcmVhbGl6ZWQgY29ubmVjdGl2aXR5LCB0aGV5IGRvIG5vdCBwcm92aWRlIGluZm9ybWF0aW9uIG9uIHRoZSBkaXNwZXJzYWwgcHJvY2Vzcy4gUGh5c2ljYWwgY2lyY3VsYXRpb24gbW9kZWxzIGNhbiBub3cgYWNoaWV2ZSBraWxvbWV0ZXItc2NhbGUgcmVzb2x1dGlvbiBzdWZmaWNpZW50IHRvIHByb3ZpZGUgZGV0YWlsZWQgaW5zaWdodCBpbnRvIHRoZSBwYXRod2F5cyBhbmQgc2NhbGVzIG9mIGxhcnZhbCBkaXNwZXJzYWwuIEEgaGlnaC1yZXNvbHV0aW9uIHJlZ2lvbmFsIG9jZWFuIGNpcmN1bGF0aW9uIG1vZGVsIGlzIGludGVncmF0ZWQgZm9yIDIwMTUgYW5kIGl0cyBhZHZlY3RpdmUgcGF0aHdheXMgYXJlIGNvbXBhcmVkIHdpdGggdGhlIG91dGNvbWUgb2YgdGhlIGdlbmV0aWMgY29ubmVjdGl2aXR5IGVzdGltYXRlcyBvZiBjb3JhbHMgY29sbGVjdGVkIGF0IHNpeCBsb2NhdGlvbnMgb3ZlciB0aGUgY29udGluZW50YWwgc2xvcGUgYXQgZGVwdGhzIGNvbXByaXNlZCBiZXR3ZWVuIDEsMDAwIGFuZCAzLDAwMCBtLiBGdXJ0aGVybW9yZSwgdGhlIGxpa2VseSBpbnRlcmFubnVhbCB2YXJpYWJpbGl0eSBpcyBleHRyYXBvbGF0ZWQgdXNpbmcgb2NlYW4gaGluZGNhc3RzIGF2YWlsYWJsZSBmb3IgdGhpcyBiYXNpbi4gVGhlIGdlbmVyYWwgY29ubmVjdGl2aXR5IHBhdHRlcm4gZXhoaWJpdHMgYSBkaXNwZXJzYWwgdHJlbmQgZnJvbSBlYXN0IHRvIHdlc3QgZm9sbG93aW5nIDEsMDAwIHRvIDIsMDAwLW0gaXNvYmF0aHMsIGNvcnJlc3BvbmRpbmcgdG8gdGhlIG92ZXJhbGwgd2VzdHdhcmQgbmVhci1ib3R0b20gY2lyY3VsYXRpb24uIFRoZSBjb25uZWN0aXZpdHkgbmV0d29ya3MgcHJlZGljdGVkIGJ5IG91ciBtb2RlbCB3ZXJlIG1vc3RseSBjb25ncnVlbnQgd2l0aCB0aGUgZXN0aW1hdGVkIGdlbmV0aWMgY29ubmVjdGl2aXR5IHBhdHRlcm5zLiBPdXIgcmVzdWx0cyBzaG93IHRoYXQgYWx0aG91Z2ggZGlzcGVyc2FsIGRpc3RhbmNlcyBvZiAxMDAga20gb3IgbGVzcyBhcmUgY29tbW9uLCBkZXB0aCBkaWZmZXJlbmNlcyBiZXR3ZWVuIHRlbnMgdG8gYSBmZXcgaHVuZHJlZCBtZXRlcnMgY2FuIGVmZmVjdGl2ZWx5IGxpbWl0IGxhcnZhbCBkaXNwZXJzYWwuIEEgcHJvYmFiaWxpc3RpYyBncmFwaGljIG1vZGVsIHN1Z2dlc3RzIHRoYXQgc3RlcHBpbmctc3RvbmUgZGlzcGVyc2FsIG1lZGlhdGVkIGJ5IGludGVybWVkaWF0ZSBzaXRlcyBwcm92aWRlcyBhIGxpa2VseSBtZWNoYW5pc20gZm9yIGxvbmctZGlzdGFuY2UgY29ubmVjdGl2aXR5IGJldHdlZW4gdGhlIHBvcHVsYXRpb25zIHNlcGFyYXRlZCBieSBkaXN0YW5jZXMgb2YgMzAwIGttIG9yIGdyZWF0ZXIsIHN1Y2ggYXMgdGhvc2UgZm91bmQgaW4gdGhlIERlU290byBhbmQgS2VhdGhsZXkgY2FueW9ucy4iLCJwdWJsaXNoZXIiOiJGcm9udGllcnMgTWVkaWEgUy5BLiIsInZvbHVtZSI6IjgifSwiaXNUZW1wb3JhcnkiOmZhbHNlfSx7ImlkIjoiNDhhNzE1NmUtNmQ2Yi0zMmQzLWI5NGMtYzI3MTRlYjM3ODUyIiwiaXRlbURhdGEiOnsidHlwZSI6ImFydGljbGUtam91cm5hbCIsImlkIjoiNDhhNzE1NmUtNmQ2Yi0zMmQzLWI5NGMtYzI3MTRlYjM3ODUyIiwidGl0bGUiOiJTdWJtZXNvc2NhbGUgTWl4aW5nIEFjcm9zcyB0aGUgTWl4ZWQgTGF5ZXIgaW4gdGhlIEd1bGYgb2YgTWV4aWNvIiwiYXV0aG9yIjpbeyJmYW1pbHkiOiJMaXUiLCJnaXZlbiI6Ikd1YW5ncGVuZyIsInBhcnNlLW5hbWVzIjpmYWxzZSwiZHJvcHBpbmctcGFydGljbGUiOiIiLCJub24tZHJvcHBpbmctcGFydGljbGUiOiIifSx7ImZhbWlseSI6IkJyYWNjbyIsImdpdmVuIjoiQW5uYWxpc2EiLCJwYXJzZS1uYW1lcyI6ZmFsc2UsImRyb3BwaW5nLXBhcnRpY2xlIjoiIiwibm9uLWRyb3BwaW5nLXBhcnRpY2xlIjoiIn0seyJmYW1pbHkiOiJTaXRhciIsImdpdmVuIjoiQWxleGFuZHJhIiwicGFyc2UtbmFtZXMiOmZhbHNlLCJkcm9wcGluZy1wYXJ0aWNsZSI6IiIsIm5vbi1kcm9wcGluZy1wYXJ0aWNsZSI6IiJ9XSwiY29udGFpbmVyLXRpdGxlIjoiRnJvbnRpZXJzIGluIE1hcmluZSBTY2llbmNlIiwiRE9JIjoiMTAuMzM4OS9mbWFycy4yMDIxLjYxNTA2NiIsIklTU04iOiIyMjk2Nzc0NSIsImlzc3VlZCI6eyJkYXRlLXBhcnRzIjpbWzIwMjEsMywxMl1dfSwiYWJzdHJhY3QiOiJTdWJtZXNvc2NhbGUgY2lyY3VsYXRpb25zIGluZmx1ZW5jZSBtb21lbnR1bSwgYnVveWFuY3kgYW5kIHRyYW5zcG9ydCBvZiBiaW9sb2dpY2FsIHRyYWNlcnMgYW5kIHBvbGx1dGFudHMgd2l0aGluIHRoZSB1cHBlciB0dXJidWxlbnQgbGF5ZXIuIEhvdyBtdWNoIGFuZCBob3cgZmFyIGludG8gdGhlIHdhdGVyIGNvbHVtbiB0aGlzIGluZmx1ZW5jZSBleHRlbmRzIHJlbWFpbiBvcGVuIHF1ZXN0aW9ucyBpbiBtb3N0IG9mIHRoZSBnbG9iYWwgb2NlYW4uIFRoaXMgd29yayBldmFsdWF0ZXMgdGhlIGJlaGF2aW9yIG9mIG5ldXRyYWxseSBidW95YW50IHBhcnRpY2xlcyBhZHZlY3RlZCBpbiBzaW11bGF0aW9ucyBvZiB0aGUgbm9ydGhlcm4gR3VsZiBvZiBNZXhpY28gYnkgYW5hbHl6aW5nIHRoZSB0cmFqZWN0b3JpZXMgb2YgTGFncmFuZ2lhbiBwYXJ0aWNsZXMgcmVsZWFzZWQgbXVsdGlwbGUgdGltZXMgYXQgdGhlIG9jZWFuIHN1cmZhY2UgYW5kIGJlbG93IHRoZSBtaXhlZCBsYXllci4gVGhlIHJlbGF0aXZlIHJvbGUgb2YgbWVzby0gYW5kIHN1Ym1lc29zY2FsZSBkeW5hbWljcyBpcyBxdWFudGlmaWVkIGJ5IGNvbXBhcmluZyByZXN1bHRzIGluIHN1Ym1lc29zY2FsZSBwZXJtaXR0aW5nIGFuZCBtZXNvc2NhbGUgcmVzb2x2aW5nIHNpbXVsYXRpb25zLiBTdWJtZXNvc2NhbGUgY2lyY3VsYXRpb25zIGFyZSByZXNwb25zaWJsZSBmb3IgZ3JlYXRlciB2ZXJ0aWNhbCB0cmFuc3BvcnQgYWNyb3NzIGZpeGVkIGRlcHRoIHJhbmdlcyBhbmQgYWxzbyBhY3Jvc3MgdGhlIG1peGVkIGxheWVyLCBib3RoIGludG8gaXQgYW5kIGF3YXkgZnJvbSBpdCwgaW4gYWxsIHNlYXNvbnMuIFRoZSBzaWduaWZpY2FuY2Ugb2YgdGhlIHN1Ym1lc29zY2FsZS1pbmR1Y2VkIHRyYW5zcG9ydCwgaG93ZXZlciwgaXMgZmFyIGdyZWF0ZXIgaW4gd2ludGVyLiBJbiB0aGlzIHNlYXNvbiwgYSBrZXJuZWwgZGVuc2l0eSBlc3RpbWF0aW9uIGFuZCBhIGRldGFpbGVkIHZlcnRpY2FsIG1peGluZyBhbmFseXNpcyBhcmUgcGVyZm9ybWVkLiBJdCBpcyBmb3VuZCB0aGF0IGluIHRoZSBsYXJnZSBtZXNvc2NhbGUgTG9vcCBDdXJyZW50IGVkZHksIHVwd2VsbGluZyBpbnRvIHRoZSBtaXhlZCBsYXllciBpcyB0aGUgbWFqb3IgY29udHJpYnV0b3IgdG8gdGhlIHZlcnRpY2FsIGZsdXhlcywgZGVzcGl0ZSBpdHMgY2xvY2t3aXNlIGNpcmN1bGF0aW9uLiBUaGlzIGlzIG9wcG9zaXRlIHRvIHRoZSBiZWhhdmlvciBzaW11bGF0ZWQgaW4gdGhlIG1lc29zY2FsZSByZXNvbHZpbmcgY2FzZS4gSW4gdGhlIOKAnHN1Ym1lc29zY2FsZSBzb3VwLOKAnSBhd2F5IGZyb20gdGhlIGxhcmdlIG1lc29zY2FsZSBzdHJ1Y3R1cmVzIHN1Y2ggYXMgdGhlIExvb3AgQ3VycmVudCBhbmQgaXRzIGRldGFjaGVkIGVkZGllcywgdXB3ZWxsaW5nIGludG8gdGhlIG1peGVkIGxheWVyIGlzIGRpc3RyaWJ1dGVkIG1vcmUgdW5pZm9ybWx5IHRoYW4gZG93bndlbGxpbmcgbW90aW9ucyBmcm9tIHRoZSBzdXJmYWNlIGFjcm9zcyB0aGUgYmFzZSBvZiB0aGUgbWl4ZWQgbGF5ZXIuIE1hcHMgb2YgdmVydGljYWwgZGlmZnVzaXZpdHkgaW5kaWNhdGUgdGhhdCB0aGVyZSBpcyBhbiBvcmRlciBvZiBtYWduaXR1ZGUgZGlmZmVyZW5jZSBhbW9uZyBzaW11bGF0aW9ucy4gSW4gdGhlIHN1Ym1lc29zY2FsZSBwZXJtaXR0aW5nIGNhc2UgdmFsdWVzIGFyZSBkaXN0cmlidXRlZCBhcm91bmQgMTDigJMzIG0yIHPigJMxIGluIHRoZSB1cHBlciB3YXRlciBjb2x1bW4gaW4gd2ludGVyLCBpbiBhZ3JlZW1lbnQgd2l0aCByZWNlbnQgaW5kaXJlY3QgZXN0aW1hdGVzIG9mZiB0aGUgQ2hpbGVhbiBjb2FzdC4gRGlmZnVzaXZpdGllcyBhcmUgZ3JlYXRlciBpbiB0aGUgZWFzdGVybiBwb3J0aW9uIG9mIHRoZSBHdWxmLCB3aGVyZSB0aGUgc3VibWVzb3NjYWxlIGNpcmN1bGF0aW9ucyBhcmUgbW9yZSBpbnRlbnNlIGR1ZSB0byBzdXN0YWluZWQgZGVuc2l0eSBncmFkaWVudHMgc3VwcGxpZWQgYnkgdGhlIHdhcm1lciBhbmQgc2FsdGllciBMb29wIEN1cnJlbnQuIiwicHVibGlzaGVyIjoiRnJvbnRpZXJzIE1lZGlhIFMuQS4iLCJ2b2x1bWUiOiI4IiwiY29udGFpbmVyLXRpdGxlLXNob3J0IjoiRnJvbnQgTWFyIFNjaSJ9LCJpc1RlbXBvcmFyeSI6ZmFsc2V9XX0="/>
          <w:id w:val="-257140740"/>
          <w:placeholder>
            <w:docPart w:val="2D17B9FF693CBF4288DBB5A6C4BA816C"/>
          </w:placeholder>
        </w:sdtPr>
        <w:sdtContent>
          <w:r w:rsidRPr="00856EEF">
            <w:rPr>
              <w:rFonts w:eastAsia="Times New Roman"/>
              <w:color w:val="000000"/>
            </w:rPr>
            <w:t xml:space="preserve">(Liu, Bracco, &amp; Sitar, 2021; Liu, Bracco, </w:t>
          </w:r>
          <w:proofErr w:type="spellStart"/>
          <w:r w:rsidRPr="00856EEF">
            <w:rPr>
              <w:rFonts w:eastAsia="Times New Roman"/>
              <w:color w:val="000000"/>
            </w:rPr>
            <w:t>Quattrini</w:t>
          </w:r>
          <w:proofErr w:type="spellEnd"/>
          <w:r w:rsidRPr="00856EEF">
            <w:rPr>
              <w:rFonts w:eastAsia="Times New Roman"/>
              <w:color w:val="000000"/>
            </w:rPr>
            <w:t>, et al., 2021)</w:t>
          </w:r>
        </w:sdtContent>
      </w:sdt>
      <w:r w:rsidRPr="00780709">
        <w:rPr>
          <w:rFonts w:asciiTheme="minorHAnsi" w:eastAsia="Times New Roman" w:hAnsiTheme="minorHAnsi" w:cstheme="minorHAnsi"/>
        </w:rPr>
        <w:t xml:space="preserve">, the measured sinking of particulate organic carbon from the surface to deeper layers </w:t>
      </w:r>
      <w:sdt>
        <w:sdtPr>
          <w:rPr>
            <w:rFonts w:asciiTheme="minorHAnsi" w:eastAsia="Times New Roman" w:hAnsiTheme="minorHAnsi" w:cstheme="minorHAnsi"/>
            <w:color w:val="000000"/>
          </w:rPr>
          <w:tag w:val="MENDELEY_CITATION_v3_eyJjaXRhdGlvbklEIjoiTUVOREVMRVlfQ0lUQVRJT05fMmNmMTkxZWEtMWMxOS00NzVjLWFhMjAtYWYwMmFiMGI4NTQ4IiwicHJvcGVydGllcyI6eyJub3RlSW5kZXgiOjB9LCJpc0VkaXRlZCI6ZmFsc2UsIm1hbnVhbE92ZXJyaWRlIjp7ImlzTWFudWFsbHlPdmVycmlkZGVuIjpmYWxzZSwiY2l0ZXByb2NUZXh0IjoiKExpdSBldCBhbC4sIDIwMTgpIiwibWFudWFsT3ZlcnJpZGVUZXh0IjoiIn0sImNpdGF0aW9uSXRlbXMiOlt7ImlkIjoiMDgwOGU1M2UtNDlmOC0zMDVhLWJiZDEtNGQ3MjY4YzA5ODQ4IiwiaXRlbURhdGEiOnsidHlwZSI6ImFydGljbGUtam91cm5hbCIsImlkIjoiMDgwOGU1M2UtNDlmOC0zMDVhLWJiZDEtNGQ3MjY4YzA5ODQ4IiwidGl0bGUiOiJUaGUgaW5mbHVlbmNlIG9mIG1lc29zY2FsZSBhbmQgc3VibWVzb3NjYWxlIGNpcmN1bGF0aW9uIG9uIHNpbmtpbmcgcGFydGljbGVzIGluIHRoZSIsImF1dGhvciI6W3siZmFtaWx5IjoiTGl1IiwiZ2l2ZW4iOiJHdWFuZ3BlbmciLCJwYXJzZS1uYW1lcyI6ZmFsc2UsImRyb3BwaW5nLXBhcnRpY2xlIjoiIiwibm9uLWRyb3BwaW5nLXBhcnRpY2xlIjoiIn0seyJmYW1pbHkiOiJCcmFjY28iLCJnaXZlbiI6IkFubmFsaXNhIiwicGFyc2UtbmFtZXMiOmZhbHNlLCJkcm9wcGluZy1wYXJ0aWNsZSI6IiIsIm5vbi1kcm9wcGluZy1wYXJ0aWNsZSI6IiJ9LHsiZmFtaWx5IjoiUGFzc293IiwiZ2l2ZW4iOiJVdGEiLCJwYXJzZS1uYW1lcyI6ZmFsc2UsImRyb3BwaW5nLXBhcnRpY2xlIjoiIiwibm9uLWRyb3BwaW5nLXBhcnRpY2xlIjoiIn1dLCJjb250YWluZXItdGl0bGUiOiJFTEVNRU5UQSBTY2llbmNlIG9mIHRoZSBBbnRocm9wb2NlbmUiLCJET0kiOiIxMC4xNTI1L2VsZW1lbnRhLjI5Mi80ODMwMzAvMjkyLTUxMDctMy1wYi5wZGYiLCJVUkwiOiJodHRwOi8vb25saW5lLnVjcHJlc3MuZWR1L2VsZW1lbnRhL2FydGljbGUtcGRmL2RvaS8xMC4xNTI1L2VsZW1lbnRhLjI5Mi80ODMwMzAvMjkyLTUxMDctMy1wYi5wZGYiLCJpc3N1ZWQiOnsiZGF0ZS1wYXJ0cyI6W1syMDE4XV19LCJpc3N1ZSI6IjM2Iiwidm9sdW1lIjoiNiIsImNvbnRhaW5lci10aXRsZS1zaG9ydCI6IiJ9LCJpc1RlbXBvcmFyeSI6ZmFsc2V9XX0="/>
          <w:id w:val="-351576372"/>
          <w:placeholder>
            <w:docPart w:val="2D17B9FF693CBF4288DBB5A6C4BA816C"/>
          </w:placeholder>
        </w:sdtPr>
        <w:sdtContent>
          <w:r w:rsidRPr="00856EEF">
            <w:rPr>
              <w:rFonts w:asciiTheme="minorHAnsi" w:eastAsia="Times New Roman" w:hAnsiTheme="minorHAnsi" w:cstheme="minorHAnsi"/>
              <w:color w:val="000000"/>
            </w:rPr>
            <w:t>(Liu et al., 2018)</w:t>
          </w:r>
        </w:sdtContent>
      </w:sdt>
      <w:r w:rsidRPr="00780709">
        <w:rPr>
          <w:rFonts w:asciiTheme="minorHAnsi" w:eastAsia="Times New Roman" w:hAnsiTheme="minorHAnsi" w:cstheme="minorHAnsi"/>
        </w:rPr>
        <w:t xml:space="preserve"> and vertical exchanges in frontal areas </w:t>
      </w:r>
      <w:sdt>
        <w:sdtPr>
          <w:rPr>
            <w:rFonts w:asciiTheme="minorHAnsi" w:eastAsia="Times New Roman" w:hAnsiTheme="minorHAnsi" w:cstheme="minorHAnsi"/>
            <w:color w:val="000000"/>
          </w:rPr>
          <w:tag w:val="MENDELEY_CITATION_v3_eyJjaXRhdGlvbklEIjoiTUVOREVMRVlfQ0lUQVRJT05fN2E1OThlOTAtYWQxZi00MjNhLWJhNzgtOTg1NjkyOWM5MDkzIiwicHJvcGVydGllcyI6eyJub3RlSW5kZXgiOjB9LCJpc0VkaXRlZCI6ZmFsc2UsIm1hbnVhbE92ZXJyaWRlIjp7ImlzTWFudWFsbHlPdmVycmlkZGVuIjpmYWxzZSwiY2l0ZXByb2NUZXh0IjoiKFF1IGV0IGFsLiwgMjAyMikiLCJtYW51YWxPdmVycmlkZVRleHQiOiIifSwiY2l0YXRpb25JdGVtcyI6W3siaWQiOiI2ZDUwYmI0Yi1hM2IxLTM3ZWItOTIwOS1iMGI4MjdiMWY1YmUiLCJpdGVtRGF0YSI6eyJ0eXBlIjoiYXJ0aWNsZS1qb3VybmFsIiwiaWQiOiI2ZDUwYmI0Yi1hM2IxLTM3ZWItOTIwOS1iMGI4MjdiMWY1YmUiLCJ0aXRsZSI6IlJhcGlkIHZlcnRpY2FsIGV4Y2hhbmdlIGF0IGZyb250cyBpbiB0aGUgTm9ydGhlcm4gR3VsZiBvZiBNZXhpY28iLCJhdXRob3IiOlt7ImZhbWlseSI6IlF1IiwiZ2l2ZW4iOiJMaXhpbiIsInBhcnNlLW5hbWVzIjpmYWxzZSwiZHJvcHBpbmctcGFydGljbGUiOiIiLCJub24tZHJvcHBpbmctcGFydGljbGUiOiIifSx7ImZhbWlseSI6IlRob21hcyIsImdpdmVuIjoiTGVpZiBOLiIsInBhcnNlLW5hbWVzIjpmYWxzZSwiZHJvcHBpbmctcGFydGljbGUiOiIiLCJub24tZHJvcHBpbmctcGFydGljbGUiOiIifSx7ImZhbWlseSI6IldpZW5rZXJzIiwiZ2l2ZW4iOiJBYXJvbiBGLiIsInBhcnNlLW5hbWVzIjpmYWxzZSwiZHJvcHBpbmctcGFydGljbGUiOiIiLCJub24tZHJvcHBpbmctcGFydGljbGUiOiIifSx7ImZhbWlseSI6IkhldGxhbmQiLCJnaXZlbiI6IlJvYmVydCBELiIsInBhcnNlLW5hbWVzIjpmYWxzZSwiZHJvcHBpbmctcGFydGljbGUiOiIiLCJub24tZHJvcHBpbmctcGFydGljbGUiOiIifSx7ImZhbWlseSI6IktvYmFzaGkiLCJnaXZlbiI6IkRhaWppcm8iLCJwYXJzZS1uYW1lcyI6ZmFsc2UsImRyb3BwaW5nLXBhcnRpY2xlIjoiIiwibm9uLWRyb3BwaW5nLXBhcnRpY2xlIjoiIn0seyJmYW1pbHkiOiJUYXlsb3IiLCJnaXZlbiI6IkpvaG4gUi4iLCJwYXJzZS1uYW1lcyI6ZmFsc2UsImRyb3BwaW5nLXBhcnRpY2xlIjoiIiwibm9uLWRyb3BwaW5nLXBhcnRpY2xlIjoiIn0seyJmYW1pbHkiOiJIc3UiLCJnaXZlbiI6IkZ1Y2VudCBIc3VhbiBXZWkiLCJwYXJzZS1uYW1lcyI6ZmFsc2UsImRyb3BwaW5nLXBhcnRpY2xlIjoiIiwibm9uLWRyb3BwaW5nLXBhcnRpY2xlIjoiIn0seyJmYW1pbHkiOiJNYWNLaW5ub24iLCJnaXZlbiI6Ikplbm5pZmVyIEEuIiwicGFyc2UtbmFtZXMiOmZhbHNlLCJkcm9wcGluZy1wYXJ0aWNsZSI6IiIsIm5vbi1kcm9wcGluZy1wYXJ0aWNsZSI6IiJ9LHsiZmFtaWx5IjoiU2hlYXJtYW4iLCJnaXZlbiI6IlIuIEtpcHAiLCJwYXJzZS1uYW1lcyI6ZmFsc2UsImRyb3BwaW5nLXBhcnRpY2xlIjoiIiwibm9uLWRyb3BwaW5nLXBhcnRpY2xlIjoiIn0seyJmYW1pbHkiOiJOYXNoIiwiZ2l2ZW4iOiJKb25hdGhhbiBELiIsInBhcnNlLW5hbWVzIjpmYWxzZSwiZHJvcHBpbmctcGFydGljbGUiOiIiLCJub24tZHJvcHBpbmctcGFydGljbGUiOiIifV0sImNvbnRhaW5lci10aXRsZSI6Ik5hdHVyZSBDb21tdW5pY2F0aW9ucyIsImNvbnRhaW5lci10aXRsZS1zaG9ydCI6Ik5hdCBDb21tdW4iLCJET0kiOiIxMC4xMDM4L3M0MTQ2Ny0wMjItMzMyNTEtNyIsIklTU04iOiIyMDQxMTcyMyIsIlBNSUQiOiIzNjE2MzMyMiIsImlzc3VlZCI6eyJkYXRlLXBhcnRzIjpbWzIwMjIsMTIsMV1dfSwiYWJzdHJhY3QiOiJPdmVyIHRoZSBUZXhhcy1Mb3Vpc2lhbmEgU2hlbGYgaW4gdGhlIE5vcnRoZXJuIEd1bGYgb2YgTWV4aWNvLCB0aGUgZXV0cm9waGljLCBmcmVzaCBNaXNzaXNzaXBwaS9BdGNoYWZhbGF5YSByaXZlciBwbHVtZSBpc29sYXRlcyBzYWx0aWVyIHdhdGVycyBiZWxvdywgc3VwcG9ydGluZyB0aGUgZm9ybWF0aW9uIG9mIGJvdHRvbSBoeXBveGlhIGluIHN1bW1lci4gVGhlIHBsdW1lIGFsc28gZ2VuZXJhdGVzIHN0cm9uZyBkZW5zaXR5IGZyb250cywgZmVhdHVyZXMgb2YgdGhlIGNpcmN1bGF0aW9uIHRoYXQgYXJlIGtub3duIHBhdGh3YXlzIGZvciB0aGUgZXhjaGFuZ2Ugb2Ygd2F0ZXIgYmV0d2VlbiB0aGUgb2NlYW4gc3VyZmFjZSBhbmQgdGhlIGRlZXAuIFVzaW5nIGhpZ2gtcmVzb2x1dGlvbiBvY2VhbiBvYnNlcnZhdGlvbnMgYW5kIG51bWVyaWNhbCBzaW11bGF0aW9ucywgd2UgZGVtb25zdHJhdGUgaG93IHRoZSBzdW1tZXIgbGFuZC1zZWEgYnJlZXplIGdlbmVyYXRlcyByYXBpZCB2ZXJ0aWNhbCBleGNoYW5nZSBhdCB0aGUgcGx1bWUgZnJvbnRzLiBXZSBzaG93IHRoYXQgdGhlIGludGVyYWN0aW9uIGJldHdlZW4gdGhlIGxhbmQtc2VhIGJyZWV6ZSBhbmQgdGhlIGZyb250cyBsZWFkcyB0byBjb252ZXJnZW5jZS9kaXZlcmdlbmNlIGluIHRoZSBzdXJmYWNlIG1peGVkIGxheWVyLCB3aGljaCBmdXJ0aGVyIGZhY2lsaXRhdGVzIGEgc2xhbnR3aXNlIGNpcmN1bGF0aW9uIHRoYXQgc3ViZHVjdHMgc3VyZmFjZSB3YXRlciBhbG9uZyBpc29weWNuYWxzIGludG8gdGhlIGludGVyaW9yIGFuZCB1cHdlbGxzIGJvdHRvbSB3YXRlcnMgdG8gdGhlIHN1cmZhY2UuIFRoaXMgcHJvY2VzcyBjYXVzZXMgc2lnbmlmaWNhbnQgdmVydGljYWwgZGlzcGxhY2VtZW50cyBvZiB3YXRlciBwYXJjZWxzIGFuZCBjcmVhdGVzIGEgdmVudGlsYXRpb24gcGF0aHdheSBmb3IgdGhlIGJvdHRvbSB3YXRlciBpbiB0aGUgbm9ydGhlcm4gR3VsZi4gVGhlIHZlbnRpbGF0aW9uIG9mIGJvdHRvbSB3YXRlciBjYW4gYnlwYXNzIHRoZSBzdHJhdGlmaWNhdGlvbiBiYXJyaWVyIGFzc29jaWF0ZWQgd2l0aCB0aGUgTWlzc2lzc2lwcGkvQXRjaGFmYWxheWEgcml2ZXIgcGx1bWUgYW5kIG1pZ2h0IGltcGFjdCB0aGUgZHluYW1pY3Mgb2YgdGhlIHJlZ2lvbuKAmXMgZGVhZCB6b25lLiIsInB1Ymxpc2hlciI6Ik5hdHVyZSBSZXNlYXJjaCIsImlzc3VlIjoiMSIsInZvbHVtZSI6IjEzIn0sImlzVGVtcG9yYXJ5IjpmYWxzZX1dfQ=="/>
          <w:id w:val="-1005966643"/>
          <w:placeholder>
            <w:docPart w:val="2D17B9FF693CBF4288DBB5A6C4BA816C"/>
          </w:placeholder>
        </w:sdtPr>
        <w:sdtContent>
          <w:r w:rsidRPr="00856EEF">
            <w:rPr>
              <w:rFonts w:asciiTheme="minorHAnsi" w:eastAsia="Times New Roman" w:hAnsiTheme="minorHAnsi" w:cstheme="minorHAnsi"/>
              <w:color w:val="000000"/>
            </w:rPr>
            <w:t>(Qu et al., 2022)</w:t>
          </w:r>
        </w:sdtContent>
      </w:sdt>
      <w:r w:rsidRPr="00780709">
        <w:rPr>
          <w:rFonts w:asciiTheme="minorHAnsi" w:eastAsia="Times New Roman" w:hAnsiTheme="minorHAnsi" w:cstheme="minorHAnsi"/>
        </w:rPr>
        <w:t xml:space="preserve">. </w:t>
      </w:r>
    </w:p>
    <w:p w14:paraId="1941E84A" w14:textId="77777777" w:rsidR="003F0CE1" w:rsidRPr="00780709" w:rsidRDefault="003F0CE1" w:rsidP="003F0CE1">
      <w:pPr>
        <w:pStyle w:val="Body"/>
        <w:spacing w:line="360" w:lineRule="auto"/>
        <w:jc w:val="both"/>
        <w:rPr>
          <w:rFonts w:asciiTheme="minorHAnsi" w:hAnsiTheme="minorHAnsi" w:cstheme="minorHAnsi"/>
        </w:rPr>
      </w:pPr>
      <w:r w:rsidRPr="00780709">
        <w:rPr>
          <w:rFonts w:asciiTheme="minorHAnsi" w:hAnsiTheme="minorHAnsi" w:cstheme="minorHAnsi"/>
        </w:rPr>
        <w:t>Figure S3 presents time series of near-bottom velocity (zonal and meridional components) near 27.44°N, 96.47°W during June 2016, comparing in-situ measurements and CROCO model output. The in-situ data were resampled at 30-minute intervals.</w:t>
      </w:r>
    </w:p>
    <w:p w14:paraId="10791F40" w14:textId="77777777" w:rsidR="003F0CE1" w:rsidRDefault="003F0CE1" w:rsidP="003F0CE1">
      <w:pPr>
        <w:pStyle w:val="Body"/>
      </w:pPr>
    </w:p>
    <w:p w14:paraId="11B08EDA" w14:textId="77777777" w:rsidR="003F0CE1" w:rsidRPr="005F2B1A" w:rsidRDefault="003F0CE1" w:rsidP="003F0CE1">
      <w:pPr>
        <w:pStyle w:val="Body"/>
        <w:keepNext/>
        <w:jc w:val="center"/>
        <w:rPr>
          <w:rFonts w:asciiTheme="minorHAnsi" w:hAnsiTheme="minorHAnsi" w:cstheme="minorHAnsi"/>
        </w:rPr>
      </w:pPr>
      <w:r w:rsidRPr="005F2B1A">
        <w:rPr>
          <w:rFonts w:asciiTheme="minorHAnsi" w:hAnsiTheme="minorHAnsi" w:cstheme="minorHAnsi"/>
          <w:noProof/>
          <w14:textOutline w14:w="0" w14:cap="rnd" w14:cmpd="sng" w14:algn="ctr">
            <w14:noFill/>
            <w14:prstDash w14:val="solid"/>
            <w14:bevel/>
          </w14:textOutline>
        </w:rPr>
        <w:drawing>
          <wp:inline distT="0" distB="0" distL="0" distR="0" wp14:anchorId="7D11500C" wp14:editId="1C38CB1B">
            <wp:extent cx="3566160" cy="2926080"/>
            <wp:effectExtent l="0" t="0" r="2540" b="0"/>
            <wp:docPr id="605022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22367" name="Picture 6050223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0" cy="2926080"/>
                    </a:xfrm>
                    <a:prstGeom prst="rect">
                      <a:avLst/>
                    </a:prstGeom>
                  </pic:spPr>
                </pic:pic>
              </a:graphicData>
            </a:graphic>
          </wp:inline>
        </w:drawing>
      </w:r>
    </w:p>
    <w:p w14:paraId="3D65084E" w14:textId="77777777" w:rsidR="003F0CE1" w:rsidRPr="005F2B1A" w:rsidRDefault="003F0CE1" w:rsidP="003F0CE1">
      <w:pPr>
        <w:pStyle w:val="Caption"/>
        <w:jc w:val="center"/>
        <w:rPr>
          <w:rFonts w:asciiTheme="minorHAnsi" w:hAnsiTheme="minorHAnsi" w:cstheme="minorHAnsi"/>
          <w:i w:val="0"/>
          <w:iCs w:val="0"/>
          <w:color w:val="auto"/>
          <w:sz w:val="22"/>
          <w:szCs w:val="22"/>
        </w:rPr>
      </w:pPr>
      <w:r w:rsidRPr="005F2B1A">
        <w:rPr>
          <w:rFonts w:asciiTheme="minorHAnsi" w:hAnsiTheme="minorHAnsi" w:cstheme="minorHAnsi"/>
          <w:b/>
          <w:bCs/>
          <w:i w:val="0"/>
          <w:iCs w:val="0"/>
          <w:color w:val="auto"/>
          <w:sz w:val="22"/>
          <w:szCs w:val="22"/>
        </w:rPr>
        <w:t>Figure S3:</w:t>
      </w:r>
      <w:r w:rsidRPr="005F2B1A">
        <w:rPr>
          <w:rFonts w:asciiTheme="minorHAnsi" w:hAnsiTheme="minorHAnsi" w:cstheme="minorHAnsi"/>
          <w:i w:val="0"/>
          <w:iCs w:val="0"/>
          <w:color w:val="auto"/>
          <w:sz w:val="22"/>
          <w:szCs w:val="22"/>
        </w:rPr>
        <w:t xml:space="preserve"> Near-bottom zonal (A) and meridional (B) velocities near 27.44°N - 96.47°W for: In-situ data and CROCO simulations.</w:t>
      </w:r>
    </w:p>
    <w:p w14:paraId="67FC5A45" w14:textId="77777777" w:rsidR="003F0CE1" w:rsidRPr="000C3677" w:rsidRDefault="003F0CE1" w:rsidP="003F0CE1">
      <w:pPr>
        <w:pStyle w:val="Body"/>
      </w:pPr>
    </w:p>
    <w:p w14:paraId="57200346" w14:textId="77777777" w:rsidR="003F0CE1" w:rsidRPr="00C13499" w:rsidRDefault="003F0CE1" w:rsidP="003F0CE1">
      <w:pPr>
        <w:pStyle w:val="Body"/>
        <w:spacing w:line="360" w:lineRule="auto"/>
        <w:jc w:val="both"/>
        <w:rPr>
          <w:rFonts w:ascii="Times New Roman" w:hAnsi="Times New Roman"/>
        </w:rPr>
      </w:pPr>
      <w:r w:rsidRPr="00E1330F">
        <w:rPr>
          <w:rFonts w:ascii="Times New Roman" w:hAnsi="Times New Roman" w:cs="Times New Roman"/>
        </w:rPr>
        <w:lastRenderedPageBreak/>
        <w:t>Figure S</w:t>
      </w:r>
      <w:r>
        <w:rPr>
          <w:rFonts w:ascii="Times New Roman" w:hAnsi="Times New Roman" w:cs="Times New Roman"/>
        </w:rPr>
        <w:t xml:space="preserve">4 shows time series </w:t>
      </w:r>
      <w:r w:rsidRPr="008642E8">
        <w:rPr>
          <w:rFonts w:ascii="Times New Roman" w:hAnsi="Times New Roman"/>
        </w:rPr>
        <w:t>of near-bottom velocity (zonal and meridional components) near 27.</w:t>
      </w:r>
      <w:r>
        <w:rPr>
          <w:rFonts w:ascii="Times New Roman" w:hAnsi="Times New Roman"/>
        </w:rPr>
        <w:t>76</w:t>
      </w:r>
      <w:r w:rsidRPr="008642E8">
        <w:rPr>
          <w:rFonts w:ascii="Times New Roman" w:hAnsi="Times New Roman"/>
        </w:rPr>
        <w:t>°N, 9</w:t>
      </w:r>
      <w:r>
        <w:rPr>
          <w:rFonts w:ascii="Times New Roman" w:hAnsi="Times New Roman"/>
        </w:rPr>
        <w:t>0.52</w:t>
      </w:r>
      <w:r w:rsidRPr="008642E8">
        <w:rPr>
          <w:rFonts w:ascii="Times New Roman" w:hAnsi="Times New Roman"/>
        </w:rPr>
        <w:t xml:space="preserve">°W during </w:t>
      </w:r>
      <w:r>
        <w:rPr>
          <w:rFonts w:ascii="Times New Roman" w:hAnsi="Times New Roman"/>
        </w:rPr>
        <w:t xml:space="preserve">April-May </w:t>
      </w:r>
      <w:r w:rsidRPr="008642E8">
        <w:rPr>
          <w:rFonts w:ascii="Times New Roman" w:hAnsi="Times New Roman"/>
        </w:rPr>
        <w:t>201</w:t>
      </w:r>
      <w:r>
        <w:rPr>
          <w:rFonts w:ascii="Times New Roman" w:hAnsi="Times New Roman"/>
        </w:rPr>
        <w:t>5</w:t>
      </w:r>
      <w:r w:rsidRPr="008642E8">
        <w:rPr>
          <w:rFonts w:ascii="Times New Roman" w:hAnsi="Times New Roman"/>
        </w:rPr>
        <w:t>, comparing in-situ measurements</w:t>
      </w:r>
      <w:r>
        <w:rPr>
          <w:rFonts w:ascii="Times New Roman" w:hAnsi="Times New Roman"/>
        </w:rPr>
        <w:t xml:space="preserve"> and</w:t>
      </w:r>
      <w:r w:rsidRPr="008642E8">
        <w:rPr>
          <w:rFonts w:ascii="Times New Roman" w:hAnsi="Times New Roman"/>
        </w:rPr>
        <w:t xml:space="preserve"> CROCO model output. The in-situ data were resampled at 30-minute intervals.</w:t>
      </w:r>
    </w:p>
    <w:p w14:paraId="022A7817" w14:textId="77777777" w:rsidR="003F0CE1" w:rsidRPr="00E9744A" w:rsidRDefault="003F0CE1" w:rsidP="003F0CE1">
      <w:pPr>
        <w:pStyle w:val="Caption"/>
        <w:rPr>
          <w:rFonts w:ascii="Times New Roman" w:hAnsi="Times New Roman" w:cs="Times New Roman"/>
          <w:color w:val="auto"/>
          <w:sz w:val="22"/>
          <w:szCs w:val="22"/>
        </w:rPr>
      </w:pPr>
    </w:p>
    <w:p w14:paraId="324DADCC" w14:textId="77777777" w:rsidR="003F0CE1" w:rsidRDefault="003F0CE1" w:rsidP="003F0CE1">
      <w:pPr>
        <w:pStyle w:val="Body"/>
        <w:keepNext/>
        <w:jc w:val="center"/>
      </w:pPr>
      <w:r>
        <w:rPr>
          <w:noProof/>
          <w14:textOutline w14:w="0" w14:cap="rnd" w14:cmpd="sng" w14:algn="ctr">
            <w14:noFill/>
            <w14:prstDash w14:val="solid"/>
            <w14:bevel/>
          </w14:textOutline>
        </w:rPr>
        <w:drawing>
          <wp:inline distT="0" distB="0" distL="0" distR="0" wp14:anchorId="49D4901E" wp14:editId="7AA9A969">
            <wp:extent cx="3557016" cy="2926080"/>
            <wp:effectExtent l="0" t="0" r="0" b="0"/>
            <wp:docPr id="996128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28760" name="Picture 996128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7016" cy="2926080"/>
                    </a:xfrm>
                    <a:prstGeom prst="rect">
                      <a:avLst/>
                    </a:prstGeom>
                  </pic:spPr>
                </pic:pic>
              </a:graphicData>
            </a:graphic>
          </wp:inline>
        </w:drawing>
      </w:r>
    </w:p>
    <w:p w14:paraId="691141BA" w14:textId="77777777" w:rsidR="003F0CE1" w:rsidRPr="00BD3EEE" w:rsidRDefault="003F0CE1" w:rsidP="003F0CE1">
      <w:pPr>
        <w:pStyle w:val="Caption"/>
        <w:jc w:val="center"/>
        <w:rPr>
          <w:rFonts w:asciiTheme="minorHAnsi" w:hAnsiTheme="minorHAnsi" w:cstheme="minorHAnsi"/>
          <w:i w:val="0"/>
          <w:iCs w:val="0"/>
          <w:color w:val="auto"/>
          <w:sz w:val="22"/>
          <w:szCs w:val="22"/>
        </w:rPr>
      </w:pPr>
      <w:r w:rsidRPr="00BD3EEE">
        <w:rPr>
          <w:rFonts w:asciiTheme="minorHAnsi" w:hAnsiTheme="minorHAnsi" w:cstheme="minorHAnsi"/>
          <w:b/>
          <w:bCs/>
          <w:i w:val="0"/>
          <w:iCs w:val="0"/>
          <w:color w:val="auto"/>
          <w:sz w:val="22"/>
          <w:szCs w:val="22"/>
        </w:rPr>
        <w:t>Figure S4:</w:t>
      </w:r>
      <w:r w:rsidRPr="00BD3EEE">
        <w:rPr>
          <w:rFonts w:asciiTheme="minorHAnsi" w:hAnsiTheme="minorHAnsi" w:cstheme="minorHAnsi"/>
          <w:i w:val="0"/>
          <w:iCs w:val="0"/>
          <w:color w:val="auto"/>
          <w:sz w:val="22"/>
          <w:szCs w:val="22"/>
        </w:rPr>
        <w:t xml:space="preserve"> Near-bottom zonal (A) and meridional (B) velocities near 27.76°N - 90.52°W for: In-situ data and CROCO simulations.</w:t>
      </w:r>
    </w:p>
    <w:p w14:paraId="56136C83" w14:textId="77777777" w:rsidR="003F0CE1" w:rsidRDefault="003F0CE1" w:rsidP="003F0CE1">
      <w:pPr>
        <w:pStyle w:val="Body"/>
        <w:tabs>
          <w:tab w:val="left" w:pos="1187"/>
        </w:tabs>
        <w:spacing w:line="360" w:lineRule="auto"/>
      </w:pPr>
      <w:r>
        <w:tab/>
      </w:r>
    </w:p>
    <w:p w14:paraId="4236C5AA" w14:textId="77777777" w:rsidR="003F0CE1" w:rsidRPr="00256B12" w:rsidRDefault="003F0CE1" w:rsidP="003F0CE1">
      <w:pPr>
        <w:pStyle w:val="Body"/>
        <w:spacing w:line="360" w:lineRule="auto"/>
        <w:rPr>
          <w:rFonts w:asciiTheme="minorHAnsi" w:eastAsia="Times New Roman" w:hAnsiTheme="minorHAnsi" w:cstheme="minorHAnsi"/>
          <w:b/>
          <w:bCs/>
          <w:i/>
          <w:iCs/>
          <w:spacing w:val="15"/>
          <w:sz w:val="22"/>
          <w:szCs w:val="22"/>
        </w:rPr>
      </w:pPr>
      <w:r w:rsidRPr="00256B12">
        <w:rPr>
          <w:rFonts w:asciiTheme="minorHAnsi" w:hAnsiTheme="minorHAnsi" w:cstheme="minorHAnsi"/>
          <w:b/>
          <w:bCs/>
          <w:i/>
          <w:iCs/>
        </w:rPr>
        <w:t>Temperature and salinity validation along the water column</w:t>
      </w:r>
    </w:p>
    <w:p w14:paraId="4A49F010" w14:textId="77777777" w:rsidR="003F0CE1" w:rsidRPr="00256B12" w:rsidRDefault="003F0CE1" w:rsidP="003F0CE1">
      <w:pPr>
        <w:pStyle w:val="Body"/>
        <w:spacing w:line="360" w:lineRule="auto"/>
        <w:jc w:val="both"/>
        <w:rPr>
          <w:rStyle w:val="None"/>
          <w:rFonts w:asciiTheme="minorHAnsi" w:eastAsia="Times New Roman" w:hAnsiTheme="minorHAnsi" w:cstheme="minorHAnsi"/>
        </w:rPr>
      </w:pPr>
      <w:r w:rsidRPr="00256B12">
        <w:rPr>
          <w:rFonts w:asciiTheme="minorHAnsi" w:hAnsiTheme="minorHAnsi" w:cstheme="minorHAnsi"/>
        </w:rPr>
        <w:t xml:space="preserve">Output temperature data in the upper 200 m of the water column was compared with in-situ measurements from the World Ocean Database (WOD) </w:t>
      </w:r>
      <w:sdt>
        <w:sdtPr>
          <w:rPr>
            <w:rFonts w:asciiTheme="minorHAnsi" w:hAnsiTheme="minorHAnsi" w:cstheme="minorHAnsi"/>
          </w:rPr>
          <w:tag w:val="MENDELEY_CITATION_v3_eyJjaXRhdGlvbklEIjoiTUVOREVMRVlfQ0lUQVRJT05fOTQyNjlmMmItYmVlMS00ZTk2LWEyMjItYTQ4NjgzMGUzZjg2IiwicHJvcGVydGllcyI6eyJub3RlSW5kZXgiOjB9LCJpc0VkaXRlZCI6ZmFsc2UsIm1hbnVhbE92ZXJyaWRlIjp7ImlzTWFudWFsbHlPdmVycmlkZGVuIjpmYWxzZSwiY2l0ZXByb2NUZXh0IjoiKEJveWVyIGV0IGFsLiwgMjAxNikiLCJtYW51YWxPdmVycmlkZVRleHQiOiIifSwiY2l0YXRpb25JdGVtcyI6W3siaWQiOiI5Njc5NjVkZC0yNTAyLTMxZGYtODA5Ni0yZTQ3NjhlN2QyYzkiLCJpdGVtRGF0YSI6eyJ0eXBlIjoiYXJ0aWNsZSIsImlkIjoiOTY3OTY1ZGQtMjUwMi0zMWRmLTgwOTYtMmU0NzY4ZTdkMmM5IiwidGl0bGUiOiJOQ0VJIFN0YW5kYXJkIFByb2R1Y3Q6IFdvcmxkIE9jZWFuIERhdGFiYXNlIChXT0QpIiwiYXV0aG9yIjpbeyJmYW1pbHkiOiJCb3llciIsImdpdmVuIjoiVGltIFAiLCJwYXJzZS1uYW1lcyI6ZmFsc2UsImRyb3BwaW5nLXBhcnRpY2xlIjoiIiwibm9uLWRyb3BwaW5nLXBhcnRpY2xlIjoiIn0seyJmYW1pbHkiOiJBbnRvbm92IiwiZ2l2ZW4iOiJKb2huIEkiLCJwYXJzZS1uYW1lcyI6ZmFsc2UsImRyb3BwaW5nLXBhcnRpY2xlIjoiIiwibm9uLWRyb3BwaW5nLXBhcnRpY2xlIjoiIn0seyJmYW1pbHkiOiJCYXJhbm92YSIsImdpdmVuIjoiT2xnYSBLIiwicGFyc2UtbmFtZXMiOmZhbHNlLCJkcm9wcGluZy1wYXJ0aWNsZSI6IiIsIm5vbi1kcm9wcGluZy1wYXJ0aWNsZSI6IiJ9LHsiZmFtaWx5IjoiQ29sZW1hbiIsImdpdmVuIjoiQ2FybGEiLCJwYXJzZS1uYW1lcyI6ZmFsc2UsImRyb3BwaW5nLXBhcnRpY2xlIjoiIiwibm9uLWRyb3BwaW5nLXBhcnRpY2xlIjoiIn0seyJmYW1pbHkiOiJHYXJjw61hIiwiZ2l2ZW4iOiJIZXJuw6FuIEUiLCJwYXJzZS1uYW1lcyI6ZmFsc2UsImRyb3BwaW5nLXBhcnRpY2xlIjoiIiwibm9uLWRyb3BwaW5nLXBhcnRpY2xlIjoiIn0seyJmYW1pbHkiOiJHcm9kc2t5IiwiZ2l2ZW4iOiJBbGV4YW5kcmEiLCJwYXJzZS1uYW1lcyI6ZmFsc2UsImRyb3BwaW5nLXBhcnRpY2xlIjoiIiwibm9uLWRyb3BwaW5nLXBhcnRpY2xlIjoiIn0seyJmYW1pbHkiOiJKb2huc29uIiwiZ2l2ZW4iOiJEYXBobmUgUiIsInBhcnNlLW5hbWVzIjpmYWxzZSwiZHJvcHBpbmctcGFydGljbGUiOiIiLCJub24tZHJvcHBpbmctcGFydGljbGUiOiIifSx7ImZhbWlseSI6IkxvY2FybmluaSIsImdpdmVuIjoiUmljYXJkbyBBIiwicGFyc2UtbmFtZXMiOmZhbHNlLCJkcm9wcGluZy1wYXJ0aWNsZSI6IiIsIm5vbi1kcm9wcGluZy1wYXJ0aWNsZSI6IiJ9LHsiZmFtaWx5IjoiTWlzaG9ub3YiLCJnaXZlbiI6IkFsZXhleSIsInBhcnNlLW5hbWVzIjpmYWxzZSwiZHJvcHBpbmctcGFydGljbGUiOiJWIiwibm9uLWRyb3BwaW5nLXBhcnRpY2xlIjoiIn0seyJmYW1pbHkiOiJPJ0JyaWVuIiwiZ2l2ZW4iOiJUb2RkIEQiLCJwYXJzZS1uYW1lcyI6ZmFsc2UsImRyb3BwaW5nLXBhcnRpY2xlIjoiIiwibm9uLWRyb3BwaW5nLXBhcnRpY2xlIjoiIn0seyJmYW1pbHkiOiJQYXZlciIsImdpdmVuIjoiQ2hyaXN0b3BoZXIgUiIsInBhcnNlLW5hbWVzIjpmYWxzZSwiZHJvcHBpbmctcGFydGljbGUiOiIiLCJub24tZHJvcHBpbmctcGFydGljbGUiOiIifSx7ImZhbWlseSI6IlJlYWdhbiIsImdpdmVuIjoiSmFtZXMgUiIsInBhcnNlLW5hbWVzIjpmYWxzZSwiZHJvcHBpbmctcGFydGljbGUiOiIiLCJub24tZHJvcHBpbmctcGFydGljbGUiOiIifSx7ImZhbWlseSI6IlNlaWRvdiIsImdpdmVuIjoiRGFuIiwicGFyc2UtbmFtZXMiOmZhbHNlLCJkcm9wcGluZy1wYXJ0aWNsZSI6IiIsIm5vbi1kcm9wcGluZy1wYXJ0aWNsZSI6IiJ9LHsiZmFtaWx5IjoiU21vbHlhciIsImdpdmVuIjoiSWdvciIsInBhcnNlLW5hbWVzIjpmYWxzZSwiZHJvcHBpbmctcGFydGljbGUiOiJWIiwibm9uLWRyb3BwaW5nLXBhcnRpY2xlIjoiIn0seyJmYW1pbHkiOiJad2VuZyIsImdpdmVuIjoiTWVsaXNzYSBNIiwicGFyc2UtbmFtZXMiOmZhbHNlLCJkcm9wcGluZy1wYXJ0aWNsZSI6IiIsIm5vbi1kcm9wcGluZy1wYXJ0aWNsZSI6IiJ9XSwiaXNzdWVkIjp7ImRhdGUtcGFydHMiOltbMjAxNl1dfSwiY29udGFpbmVyLXRpdGxlLXNob3J0IjoiIn0sImlzVGVtcG9yYXJ5IjpmYWxzZX1dfQ=="/>
          <w:id w:val="1911192566"/>
          <w:placeholder>
            <w:docPart w:val="EFFB8F8FA97D69409753CE6ACF511038"/>
          </w:placeholder>
        </w:sdtPr>
        <w:sdtContent>
          <w:r w:rsidRPr="00856EEF">
            <w:rPr>
              <w:rFonts w:asciiTheme="minorHAnsi" w:hAnsiTheme="minorHAnsi" w:cstheme="minorHAnsi"/>
            </w:rPr>
            <w:t>(Boyer et al., 2016)</w:t>
          </w:r>
        </w:sdtContent>
      </w:sdt>
      <w:r w:rsidRPr="00256B12">
        <w:rPr>
          <w:rFonts w:asciiTheme="minorHAnsi" w:hAnsiTheme="minorHAnsi" w:cstheme="minorHAnsi"/>
        </w:rPr>
        <w:t xml:space="preserve">. The WOD provides a multi-year average. Figure S5 </w:t>
      </w:r>
      <w:r w:rsidRPr="00256B12">
        <w:rPr>
          <w:rStyle w:val="None"/>
          <w:rFonts w:asciiTheme="minorHAnsi" w:hAnsiTheme="minorHAnsi" w:cstheme="minorHAnsi"/>
        </w:rPr>
        <w:t>shows average temperature profiles during summer (JA) and winter (DJ) seasons in the FGBNMS surroundings.</w:t>
      </w:r>
    </w:p>
    <w:p w14:paraId="118B5F78" w14:textId="77777777" w:rsidR="003F0CE1" w:rsidRDefault="003F0CE1" w:rsidP="003F0CE1">
      <w:pPr>
        <w:pStyle w:val="Body"/>
        <w:spacing w:line="360" w:lineRule="auto"/>
        <w:jc w:val="both"/>
        <w:rPr>
          <w:rStyle w:val="None"/>
          <w:rFonts w:ascii="Times New Roman" w:eastAsia="Times New Roman" w:hAnsi="Times New Roman" w:cs="Times New Roman"/>
        </w:rPr>
      </w:pPr>
    </w:p>
    <w:p w14:paraId="2ADA4747" w14:textId="77777777" w:rsidR="003F0CE1" w:rsidRDefault="003F0CE1" w:rsidP="003F0CE1">
      <w:pPr>
        <w:pStyle w:val="Body"/>
        <w:keepNext/>
        <w:spacing w:line="360" w:lineRule="auto"/>
        <w:jc w:val="center"/>
      </w:pPr>
      <w:r>
        <w:rPr>
          <w:rStyle w:val="None"/>
          <w:rFonts w:ascii="Times New Roman" w:eastAsia="Times New Roman" w:hAnsi="Times New Roman" w:cs="Times New Roman"/>
          <w:noProof/>
        </w:rPr>
        <w:lastRenderedPageBreak/>
        <w:drawing>
          <wp:inline distT="0" distB="0" distL="0" distR="0" wp14:anchorId="59D50B2B" wp14:editId="5D1A4B5C">
            <wp:extent cx="4153648" cy="3155576"/>
            <wp:effectExtent l="0" t="0" r="0" b="0"/>
            <wp:docPr id="1073741825" name="officeArt object" descr="Picture 835877458"/>
            <wp:cNvGraphicFramePr/>
            <a:graphic xmlns:a="http://schemas.openxmlformats.org/drawingml/2006/main">
              <a:graphicData uri="http://schemas.openxmlformats.org/drawingml/2006/picture">
                <pic:pic xmlns:pic="http://schemas.openxmlformats.org/drawingml/2006/picture">
                  <pic:nvPicPr>
                    <pic:cNvPr id="1073741825" name="Picture 835877458" descr="Picture 835877458"/>
                    <pic:cNvPicPr>
                      <a:picLocks noChangeAspect="1"/>
                    </pic:cNvPicPr>
                  </pic:nvPicPr>
                  <pic:blipFill>
                    <a:blip r:embed="rId12"/>
                    <a:stretch>
                      <a:fillRect/>
                    </a:stretch>
                  </pic:blipFill>
                  <pic:spPr>
                    <a:xfrm>
                      <a:off x="0" y="0"/>
                      <a:ext cx="4205522" cy="3194985"/>
                    </a:xfrm>
                    <a:prstGeom prst="rect">
                      <a:avLst/>
                    </a:prstGeom>
                    <a:ln w="12700" cap="flat">
                      <a:noFill/>
                      <a:miter lim="400000"/>
                    </a:ln>
                    <a:effectLst/>
                  </pic:spPr>
                </pic:pic>
              </a:graphicData>
            </a:graphic>
          </wp:inline>
        </w:drawing>
      </w:r>
    </w:p>
    <w:p w14:paraId="12ED299D" w14:textId="77777777" w:rsidR="003F0CE1" w:rsidRPr="00704690" w:rsidRDefault="003F0CE1" w:rsidP="003F0CE1">
      <w:pPr>
        <w:pStyle w:val="Caption"/>
        <w:jc w:val="center"/>
        <w:rPr>
          <w:rStyle w:val="None"/>
          <w:rFonts w:asciiTheme="minorHAnsi" w:hAnsiTheme="minorHAnsi" w:cstheme="minorHAnsi"/>
          <w:i w:val="0"/>
          <w:iCs w:val="0"/>
          <w:color w:val="000000"/>
          <w:sz w:val="22"/>
          <w:szCs w:val="22"/>
          <w:u w:color="000000"/>
        </w:rPr>
      </w:pPr>
      <w:r w:rsidRPr="00704690">
        <w:rPr>
          <w:rStyle w:val="None"/>
          <w:rFonts w:asciiTheme="minorHAnsi" w:hAnsiTheme="minorHAnsi" w:cstheme="minorHAnsi"/>
          <w:b/>
          <w:bCs/>
          <w:i w:val="0"/>
          <w:iCs w:val="0"/>
          <w:color w:val="000000"/>
          <w:sz w:val="22"/>
          <w:szCs w:val="22"/>
          <w:u w:color="000000"/>
        </w:rPr>
        <w:t>Figure S5:</w:t>
      </w:r>
      <w:r w:rsidRPr="00704690">
        <w:rPr>
          <w:rStyle w:val="None"/>
          <w:rFonts w:asciiTheme="minorHAnsi" w:hAnsiTheme="minorHAnsi" w:cstheme="minorHAnsi"/>
          <w:i w:val="0"/>
          <w:iCs w:val="0"/>
          <w:color w:val="000000"/>
          <w:sz w:val="22"/>
          <w:szCs w:val="22"/>
          <w:u w:color="000000"/>
        </w:rPr>
        <w:t xml:space="preserve"> Average temperature profiles in the upper 200 m comparing CROCO output and WOD in-situ data in the FGBNMS surroundings. (A) Temperature profiles for July and August 2015 and 2016. (B) Temperature profiles for December and January 2014 and 2015.</w:t>
      </w:r>
    </w:p>
    <w:p w14:paraId="2F623611" w14:textId="77777777" w:rsidR="003F0CE1" w:rsidRPr="00690E60" w:rsidRDefault="003F0CE1" w:rsidP="003F0CE1">
      <w:pPr>
        <w:pStyle w:val="Body"/>
        <w:spacing w:line="360" w:lineRule="auto"/>
        <w:rPr>
          <w:rStyle w:val="None"/>
          <w:rFonts w:asciiTheme="minorHAnsi" w:eastAsia="Times New Roman" w:hAnsiTheme="minorHAnsi" w:cstheme="minorHAnsi"/>
          <w:b/>
          <w:bCs/>
          <w:i/>
          <w:iCs/>
        </w:rPr>
      </w:pPr>
      <w:r w:rsidRPr="00690E60">
        <w:rPr>
          <w:rStyle w:val="None"/>
          <w:rFonts w:asciiTheme="minorHAnsi" w:hAnsiTheme="minorHAnsi" w:cstheme="minorHAnsi"/>
          <w:b/>
          <w:bCs/>
          <w:i/>
          <w:iCs/>
          <w:lang w:val="fr-FR"/>
        </w:rPr>
        <w:t>Inertial oscillations</w:t>
      </w:r>
    </w:p>
    <w:p w14:paraId="65C0EF55" w14:textId="77777777" w:rsidR="003F0CE1" w:rsidRPr="00690E60" w:rsidRDefault="003F0CE1" w:rsidP="003F0CE1">
      <w:pPr>
        <w:pStyle w:val="Body"/>
        <w:spacing w:line="360" w:lineRule="auto"/>
        <w:jc w:val="both"/>
        <w:rPr>
          <w:rStyle w:val="Hyperlink0"/>
          <w:rFonts w:asciiTheme="minorHAnsi" w:eastAsia="Arial Unicode MS" w:hAnsiTheme="minorHAnsi" w:cstheme="minorHAnsi"/>
        </w:rPr>
      </w:pPr>
      <w:r w:rsidRPr="00690E60">
        <w:rPr>
          <w:rStyle w:val="Hyperlink0"/>
          <w:rFonts w:asciiTheme="minorHAnsi" w:eastAsia="Arial Unicode MS" w:hAnsiTheme="minorHAnsi" w:cstheme="minorHAnsi"/>
        </w:rPr>
        <w:t xml:space="preserve">Particles were also deployed near the ocean surface on the eastern side of the Mississippi River Mouth, over the Alabama and Mississippi continental shelf during Summer 2015, to validate how the model represents tidal motions. In this area, the Grand </w:t>
      </w:r>
      <w:proofErr w:type="spellStart"/>
      <w:r w:rsidRPr="00690E60">
        <w:rPr>
          <w:rStyle w:val="Hyperlink0"/>
          <w:rFonts w:asciiTheme="minorHAnsi" w:eastAsia="Arial Unicode MS" w:hAnsiTheme="minorHAnsi" w:cstheme="minorHAnsi"/>
        </w:rPr>
        <w:t>LAgrangian</w:t>
      </w:r>
      <w:proofErr w:type="spellEnd"/>
      <w:r w:rsidRPr="00690E60">
        <w:rPr>
          <w:rStyle w:val="Hyperlink0"/>
          <w:rFonts w:asciiTheme="minorHAnsi" w:eastAsia="Arial Unicode MS" w:hAnsiTheme="minorHAnsi" w:cstheme="minorHAnsi"/>
        </w:rPr>
        <w:t xml:space="preserve"> Deployment (GLAD) project took place during Summer 2012 (</w:t>
      </w:r>
      <w:proofErr w:type="spellStart"/>
      <w:r w:rsidRPr="00690E60">
        <w:rPr>
          <w:rStyle w:val="Hyperlink0"/>
          <w:rFonts w:asciiTheme="minorHAnsi" w:eastAsia="Arial Unicode MS" w:hAnsiTheme="minorHAnsi" w:cstheme="minorHAnsi"/>
        </w:rPr>
        <w:t>Poje</w:t>
      </w:r>
      <w:proofErr w:type="spellEnd"/>
      <w:r w:rsidRPr="00690E60">
        <w:rPr>
          <w:rStyle w:val="Hyperlink0"/>
          <w:rFonts w:asciiTheme="minorHAnsi" w:eastAsia="Arial Unicode MS" w:hAnsiTheme="minorHAnsi" w:cstheme="minorHAnsi"/>
        </w:rPr>
        <w:t xml:space="preserve"> et al., 2014). Figure S6 shows the 20 days trajectories for some particles together with power spectra associated with their zonal Lagrangian velocities. The spectra calculated using GLAD drifters are shown by </w:t>
      </w:r>
      <w:proofErr w:type="spellStart"/>
      <w:r w:rsidRPr="00690E60">
        <w:rPr>
          <w:rStyle w:val="Hyperlink0"/>
          <w:rFonts w:asciiTheme="minorHAnsi" w:eastAsia="Arial Unicode MS" w:hAnsiTheme="minorHAnsi" w:cstheme="minorHAnsi"/>
        </w:rPr>
        <w:t>Beron</w:t>
      </w:r>
      <w:proofErr w:type="spellEnd"/>
      <w:r w:rsidRPr="00690E60">
        <w:rPr>
          <w:rStyle w:val="Hyperlink0"/>
          <w:rFonts w:asciiTheme="minorHAnsi" w:eastAsia="Arial Unicode MS" w:hAnsiTheme="minorHAnsi" w:cstheme="minorHAnsi"/>
        </w:rPr>
        <w:t xml:space="preserve">-Vera &amp; </w:t>
      </w:r>
      <w:proofErr w:type="spellStart"/>
      <w:r w:rsidRPr="00690E60">
        <w:rPr>
          <w:rStyle w:val="Hyperlink0"/>
          <w:rFonts w:asciiTheme="minorHAnsi" w:eastAsia="Arial Unicode MS" w:hAnsiTheme="minorHAnsi" w:cstheme="minorHAnsi"/>
        </w:rPr>
        <w:t>LaCasce</w:t>
      </w:r>
      <w:proofErr w:type="spellEnd"/>
      <w:r w:rsidRPr="00690E60">
        <w:rPr>
          <w:rStyle w:val="Hyperlink0"/>
          <w:rFonts w:asciiTheme="minorHAnsi" w:eastAsia="Arial Unicode MS" w:hAnsiTheme="minorHAnsi" w:cstheme="minorHAnsi"/>
        </w:rPr>
        <w:t xml:space="preserve"> (2016). Our model is able to fully capture the effect of inertial oscillations seen as anticyclonic loops. Similarly, the power spectrum of the particle zonal velocities shows a significant peak at the local inertial period (~ 1 day).</w:t>
      </w:r>
    </w:p>
    <w:p w14:paraId="35AA82D2" w14:textId="77777777" w:rsidR="003F0CE1" w:rsidRDefault="003F0CE1" w:rsidP="003F0CE1">
      <w:pPr>
        <w:pStyle w:val="Body"/>
        <w:spacing w:line="360" w:lineRule="auto"/>
        <w:jc w:val="both"/>
        <w:rPr>
          <w:rStyle w:val="Hyperlink0"/>
          <w:rFonts w:eastAsia="Arial Unicode MS"/>
        </w:rPr>
      </w:pPr>
    </w:p>
    <w:p w14:paraId="69697E30" w14:textId="77777777" w:rsidR="003F0CE1" w:rsidRDefault="003F0CE1" w:rsidP="003F0CE1">
      <w:pPr>
        <w:pStyle w:val="Body"/>
        <w:keepNext/>
        <w:spacing w:line="360" w:lineRule="auto"/>
        <w:jc w:val="center"/>
      </w:pPr>
      <w:r>
        <w:rPr>
          <w:rStyle w:val="None"/>
          <w:rFonts w:ascii="Times New Roman" w:eastAsia="Times New Roman" w:hAnsi="Times New Roman" w:cs="Times New Roman"/>
          <w:noProof/>
        </w:rPr>
        <w:lastRenderedPageBreak/>
        <w:drawing>
          <wp:inline distT="0" distB="0" distL="0" distR="0" wp14:anchorId="54C9E0FC" wp14:editId="5FC91835">
            <wp:extent cx="6160770" cy="2263140"/>
            <wp:effectExtent l="0" t="0" r="0" b="0"/>
            <wp:docPr id="1073741826" name="officeArt object" descr="Picture 1041090374"/>
            <wp:cNvGraphicFramePr/>
            <a:graphic xmlns:a="http://schemas.openxmlformats.org/drawingml/2006/main">
              <a:graphicData uri="http://schemas.openxmlformats.org/drawingml/2006/picture">
                <pic:pic xmlns:pic="http://schemas.openxmlformats.org/drawingml/2006/picture">
                  <pic:nvPicPr>
                    <pic:cNvPr id="1073741826" name="Picture 1041090374" descr="Picture 1041090374"/>
                    <pic:cNvPicPr>
                      <a:picLocks noChangeAspect="1"/>
                    </pic:cNvPicPr>
                  </pic:nvPicPr>
                  <pic:blipFill>
                    <a:blip r:embed="rId13"/>
                    <a:stretch>
                      <a:fillRect/>
                    </a:stretch>
                  </pic:blipFill>
                  <pic:spPr>
                    <a:xfrm>
                      <a:off x="0" y="0"/>
                      <a:ext cx="6161012" cy="2263229"/>
                    </a:xfrm>
                    <a:prstGeom prst="rect">
                      <a:avLst/>
                    </a:prstGeom>
                    <a:ln w="12700" cap="flat">
                      <a:noFill/>
                      <a:miter lim="400000"/>
                    </a:ln>
                    <a:effectLst/>
                  </pic:spPr>
                </pic:pic>
              </a:graphicData>
            </a:graphic>
          </wp:inline>
        </w:drawing>
      </w:r>
    </w:p>
    <w:p w14:paraId="0F1AF7B8" w14:textId="77777777" w:rsidR="003F0CE1" w:rsidRPr="00D744F8" w:rsidRDefault="003F0CE1" w:rsidP="003F0CE1">
      <w:pPr>
        <w:pStyle w:val="Caption"/>
        <w:jc w:val="center"/>
        <w:rPr>
          <w:rStyle w:val="None"/>
          <w:rFonts w:asciiTheme="minorHAnsi" w:hAnsiTheme="minorHAnsi" w:cstheme="minorHAnsi"/>
          <w:i w:val="0"/>
          <w:iCs w:val="0"/>
          <w:color w:val="000000"/>
          <w:sz w:val="22"/>
          <w:szCs w:val="22"/>
          <w:u w:color="000000"/>
        </w:rPr>
      </w:pPr>
      <w:r w:rsidRPr="00D744F8">
        <w:rPr>
          <w:rStyle w:val="None"/>
          <w:rFonts w:asciiTheme="minorHAnsi" w:hAnsiTheme="minorHAnsi" w:cstheme="minorHAnsi"/>
          <w:b/>
          <w:bCs/>
          <w:i w:val="0"/>
          <w:iCs w:val="0"/>
          <w:color w:val="000000"/>
          <w:sz w:val="22"/>
          <w:szCs w:val="22"/>
          <w:u w:color="000000"/>
        </w:rPr>
        <w:t>Figure S6:</w:t>
      </w:r>
      <w:r w:rsidRPr="00D744F8">
        <w:rPr>
          <w:rStyle w:val="None"/>
          <w:rFonts w:asciiTheme="minorHAnsi" w:hAnsiTheme="minorHAnsi" w:cstheme="minorHAnsi"/>
          <w:i w:val="0"/>
          <w:iCs w:val="0"/>
          <w:color w:val="000000"/>
          <w:sz w:val="22"/>
          <w:szCs w:val="22"/>
          <w:u w:color="000000"/>
        </w:rPr>
        <w:t xml:space="preserve"> (A) Anticyclonic loops identified in summer 2015. (B) Power spectrum of associated zonal velocities for trajectories shown in (A).</w:t>
      </w:r>
    </w:p>
    <w:p w14:paraId="189E0020" w14:textId="77777777" w:rsidR="003F0CE1" w:rsidRDefault="003F0CE1" w:rsidP="003F0CE1">
      <w:pPr>
        <w:pStyle w:val="Body"/>
      </w:pPr>
    </w:p>
    <w:p w14:paraId="00777A89" w14:textId="77777777" w:rsidR="003F0CE1" w:rsidRPr="0033149C" w:rsidRDefault="003F0CE1" w:rsidP="003F0CE1">
      <w:pPr>
        <w:pStyle w:val="Subtitle"/>
        <w:rPr>
          <w:rStyle w:val="SubtleEmphasis"/>
          <w:i w:val="0"/>
          <w:iCs w:val="0"/>
        </w:rPr>
      </w:pPr>
      <w:r w:rsidRPr="0033149C">
        <w:rPr>
          <w:rStyle w:val="SubtleEmphasis"/>
          <w:i w:val="0"/>
          <w:iCs w:val="0"/>
        </w:rPr>
        <w:t>Wind Variability</w:t>
      </w:r>
    </w:p>
    <w:p w14:paraId="02A48203" w14:textId="77777777" w:rsidR="003F0CE1" w:rsidRPr="00B2173C" w:rsidRDefault="003F0CE1" w:rsidP="003F0CE1">
      <w:pPr>
        <w:spacing w:line="360" w:lineRule="auto"/>
        <w:jc w:val="both"/>
        <w:rPr>
          <w:rFonts w:asciiTheme="minorHAnsi" w:hAnsiTheme="minorHAnsi" w:cstheme="minorHAnsi"/>
        </w:rPr>
      </w:pPr>
      <w:r w:rsidRPr="00B2173C">
        <w:rPr>
          <w:rFonts w:asciiTheme="minorHAnsi" w:hAnsiTheme="minorHAnsi" w:cstheme="minorHAnsi"/>
        </w:rPr>
        <w:t xml:space="preserve">The characteristic wind rose for November 2014, is shown in Figure S7. </w:t>
      </w:r>
    </w:p>
    <w:p w14:paraId="7C1C4EF5" w14:textId="77777777" w:rsidR="003F0CE1" w:rsidRPr="00E924AA" w:rsidRDefault="003F0CE1" w:rsidP="003F0CE1">
      <w:pPr>
        <w:pStyle w:val="Body"/>
        <w:rPr>
          <w:rFonts w:ascii="Times New Roman" w:hAnsi="Times New Roman" w:cs="Times New Roman"/>
          <w:b/>
          <w:bCs/>
          <w:i/>
          <w:iCs/>
        </w:rPr>
      </w:pPr>
    </w:p>
    <w:p w14:paraId="650DF63D" w14:textId="77777777" w:rsidR="003F0CE1" w:rsidRDefault="003F0CE1" w:rsidP="003F0CE1">
      <w:pPr>
        <w:pStyle w:val="Body"/>
      </w:pPr>
    </w:p>
    <w:p w14:paraId="63AC5C99" w14:textId="77777777" w:rsidR="003F0CE1" w:rsidRDefault="003F0CE1" w:rsidP="003F0CE1">
      <w:pPr>
        <w:pStyle w:val="Body"/>
        <w:keepNext/>
        <w:jc w:val="center"/>
      </w:pPr>
      <w:r>
        <w:rPr>
          <w:rStyle w:val="None"/>
          <w:noProof/>
        </w:rPr>
        <w:drawing>
          <wp:inline distT="0" distB="0" distL="0" distR="0" wp14:anchorId="40B2A257" wp14:editId="200AAB77">
            <wp:extent cx="3376246" cy="3317631"/>
            <wp:effectExtent l="0" t="0" r="254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4"/>
                    <a:stretch>
                      <a:fillRect/>
                    </a:stretch>
                  </pic:blipFill>
                  <pic:spPr>
                    <a:xfrm>
                      <a:off x="0" y="0"/>
                      <a:ext cx="3376246" cy="3317631"/>
                    </a:xfrm>
                    <a:prstGeom prst="rect">
                      <a:avLst/>
                    </a:prstGeom>
                    <a:ln w="12700" cap="flat">
                      <a:noFill/>
                      <a:miter lim="400000"/>
                    </a:ln>
                    <a:effectLst/>
                  </pic:spPr>
                </pic:pic>
              </a:graphicData>
            </a:graphic>
          </wp:inline>
        </w:drawing>
      </w:r>
    </w:p>
    <w:p w14:paraId="66693CA3" w14:textId="77777777" w:rsidR="003F0CE1" w:rsidRPr="00BF1D88" w:rsidRDefault="003F0CE1" w:rsidP="003F0CE1">
      <w:pPr>
        <w:pStyle w:val="Caption"/>
        <w:jc w:val="center"/>
        <w:rPr>
          <w:rStyle w:val="None"/>
          <w:rFonts w:asciiTheme="minorHAnsi" w:hAnsiTheme="minorHAnsi" w:cstheme="minorHAnsi"/>
          <w:i w:val="0"/>
          <w:iCs w:val="0"/>
          <w:color w:val="000000"/>
          <w:sz w:val="22"/>
          <w:szCs w:val="22"/>
          <w:u w:color="000000"/>
        </w:rPr>
      </w:pPr>
      <w:r w:rsidRPr="00BF1D88">
        <w:rPr>
          <w:rStyle w:val="None"/>
          <w:rFonts w:asciiTheme="minorHAnsi" w:hAnsiTheme="minorHAnsi" w:cstheme="minorHAnsi"/>
          <w:b/>
          <w:bCs/>
          <w:i w:val="0"/>
          <w:iCs w:val="0"/>
          <w:color w:val="000000"/>
          <w:sz w:val="22"/>
          <w:szCs w:val="22"/>
          <w:u w:color="000000"/>
        </w:rPr>
        <w:t>Figure S7:</w:t>
      </w:r>
      <w:r w:rsidRPr="00BF1D88">
        <w:rPr>
          <w:rStyle w:val="None"/>
          <w:rFonts w:asciiTheme="minorHAnsi" w:hAnsiTheme="minorHAnsi" w:cstheme="minorHAnsi"/>
          <w:i w:val="0"/>
          <w:iCs w:val="0"/>
          <w:color w:val="000000"/>
          <w:sz w:val="22"/>
          <w:szCs w:val="22"/>
          <w:u w:color="000000"/>
        </w:rPr>
        <w:t xml:space="preserve"> Wind rose (m/s) variability for the northern GoMx (North of 27.5N) during November 2014.</w:t>
      </w:r>
    </w:p>
    <w:p w14:paraId="6E4817FF" w14:textId="77777777" w:rsidR="003F0CE1" w:rsidRDefault="003F0CE1" w:rsidP="003F0CE1">
      <w:pPr>
        <w:pStyle w:val="Body"/>
      </w:pPr>
    </w:p>
    <w:p w14:paraId="5ECD8939" w14:textId="77777777" w:rsidR="003F0CE1" w:rsidRDefault="003F0CE1" w:rsidP="003F0CE1">
      <w:pPr>
        <w:pStyle w:val="Body"/>
      </w:pPr>
    </w:p>
    <w:p w14:paraId="0E1625A7" w14:textId="77777777" w:rsidR="003F0CE1" w:rsidRPr="00BF1D88" w:rsidRDefault="003F0CE1" w:rsidP="003F0CE1">
      <w:pPr>
        <w:spacing w:line="360" w:lineRule="auto"/>
        <w:jc w:val="both"/>
        <w:rPr>
          <w:rFonts w:asciiTheme="minorHAnsi" w:hAnsiTheme="minorHAnsi" w:cstheme="minorHAnsi"/>
        </w:rPr>
      </w:pPr>
      <w:r w:rsidRPr="00BF1D88">
        <w:rPr>
          <w:rFonts w:asciiTheme="minorHAnsi" w:hAnsiTheme="minorHAnsi" w:cstheme="minorHAnsi"/>
        </w:rPr>
        <w:lastRenderedPageBreak/>
        <w:t xml:space="preserve">Figure S8 displays the corresponding averaged zonal (A) and meridional (B) surface ocean currents near the areas of the FGBNMS and the Pinnacles Trend in the CROCO </w:t>
      </w:r>
      <w:r w:rsidRPr="00E723D3">
        <w:rPr>
          <w:rFonts w:asciiTheme="minorHAnsi" w:hAnsiTheme="minorHAnsi" w:cstheme="minorHAnsi"/>
        </w:rPr>
        <w:t>simulations.</w:t>
      </w:r>
      <w:r w:rsidRPr="00BF1D88">
        <w:rPr>
          <w:rFonts w:asciiTheme="minorHAnsi" w:hAnsiTheme="minorHAnsi" w:cstheme="minorHAnsi"/>
        </w:rPr>
        <w:t xml:space="preserve"> Despite the prevailing southward winds during November 2014, variability in the wind intensity and direction induces high</w:t>
      </w:r>
      <w:r w:rsidRPr="00BF1D88">
        <w:rPr>
          <w:rFonts w:asciiTheme="minorHAnsi" w:hAnsiTheme="minorHAnsi" w:cstheme="minorHAnsi"/>
          <w:spacing w:val="-15"/>
        </w:rPr>
        <w:t xml:space="preserve"> </w:t>
      </w:r>
      <w:r w:rsidRPr="00BF1D88">
        <w:rPr>
          <w:rFonts w:asciiTheme="minorHAnsi" w:hAnsiTheme="minorHAnsi" w:cstheme="minorHAnsi"/>
        </w:rPr>
        <w:t>standard</w:t>
      </w:r>
      <w:r w:rsidRPr="00BF1D88">
        <w:rPr>
          <w:rFonts w:asciiTheme="minorHAnsi" w:hAnsiTheme="minorHAnsi" w:cstheme="minorHAnsi"/>
          <w:spacing w:val="-12"/>
        </w:rPr>
        <w:t xml:space="preserve"> </w:t>
      </w:r>
      <w:r w:rsidRPr="00BF1D88">
        <w:rPr>
          <w:rFonts w:asciiTheme="minorHAnsi" w:hAnsiTheme="minorHAnsi" w:cstheme="minorHAnsi"/>
        </w:rPr>
        <w:t>deviations</w:t>
      </w:r>
      <w:r w:rsidRPr="00BF1D88">
        <w:rPr>
          <w:rFonts w:asciiTheme="minorHAnsi" w:hAnsiTheme="minorHAnsi" w:cstheme="minorHAnsi"/>
          <w:spacing w:val="-14"/>
        </w:rPr>
        <w:t xml:space="preserve"> </w:t>
      </w:r>
      <w:r w:rsidRPr="00BF1D88">
        <w:rPr>
          <w:rFonts w:asciiTheme="minorHAnsi" w:hAnsiTheme="minorHAnsi" w:cstheme="minorHAnsi"/>
        </w:rPr>
        <w:t>in</w:t>
      </w:r>
      <w:r w:rsidRPr="00BF1D88">
        <w:rPr>
          <w:rFonts w:asciiTheme="minorHAnsi" w:hAnsiTheme="minorHAnsi" w:cstheme="minorHAnsi"/>
          <w:spacing w:val="-15"/>
        </w:rPr>
        <w:t xml:space="preserve"> </w:t>
      </w:r>
      <w:r w:rsidRPr="00BF1D88">
        <w:rPr>
          <w:rFonts w:asciiTheme="minorHAnsi" w:hAnsiTheme="minorHAnsi" w:cstheme="minorHAnsi"/>
        </w:rPr>
        <w:t>the</w:t>
      </w:r>
      <w:r w:rsidRPr="00BF1D88">
        <w:rPr>
          <w:rFonts w:asciiTheme="minorHAnsi" w:hAnsiTheme="minorHAnsi" w:cstheme="minorHAnsi"/>
          <w:spacing w:val="-13"/>
        </w:rPr>
        <w:t xml:space="preserve"> </w:t>
      </w:r>
      <w:r w:rsidRPr="00BF1D88">
        <w:rPr>
          <w:rFonts w:asciiTheme="minorHAnsi" w:hAnsiTheme="minorHAnsi" w:cstheme="minorHAnsi"/>
        </w:rPr>
        <w:t>current</w:t>
      </w:r>
      <w:r w:rsidRPr="00BF1D88">
        <w:rPr>
          <w:rFonts w:asciiTheme="minorHAnsi" w:hAnsiTheme="minorHAnsi" w:cstheme="minorHAnsi"/>
          <w:spacing w:val="-15"/>
        </w:rPr>
        <w:t xml:space="preserve"> </w:t>
      </w:r>
      <w:r w:rsidRPr="00BF1D88">
        <w:rPr>
          <w:rFonts w:asciiTheme="minorHAnsi" w:hAnsiTheme="minorHAnsi" w:cstheme="minorHAnsi"/>
        </w:rPr>
        <w:t>field,</w:t>
      </w:r>
      <w:r w:rsidRPr="00BF1D88">
        <w:rPr>
          <w:rFonts w:asciiTheme="minorHAnsi" w:hAnsiTheme="minorHAnsi" w:cstheme="minorHAnsi"/>
          <w:spacing w:val="-14"/>
        </w:rPr>
        <w:t xml:space="preserve"> </w:t>
      </w:r>
      <w:r w:rsidRPr="00BF1D88">
        <w:rPr>
          <w:rFonts w:asciiTheme="minorHAnsi" w:hAnsiTheme="minorHAnsi" w:cstheme="minorHAnsi"/>
        </w:rPr>
        <w:t>particularly</w:t>
      </w:r>
      <w:r w:rsidRPr="00BF1D88">
        <w:rPr>
          <w:rFonts w:asciiTheme="minorHAnsi" w:hAnsiTheme="minorHAnsi" w:cstheme="minorHAnsi"/>
          <w:spacing w:val="-12"/>
        </w:rPr>
        <w:t xml:space="preserve"> </w:t>
      </w:r>
      <w:r w:rsidRPr="00BF1D88">
        <w:rPr>
          <w:rFonts w:asciiTheme="minorHAnsi" w:hAnsiTheme="minorHAnsi" w:cstheme="minorHAnsi"/>
        </w:rPr>
        <w:t>evident</w:t>
      </w:r>
      <w:r w:rsidRPr="00BF1D88">
        <w:rPr>
          <w:rFonts w:asciiTheme="minorHAnsi" w:hAnsiTheme="minorHAnsi" w:cstheme="minorHAnsi"/>
          <w:spacing w:val="-15"/>
        </w:rPr>
        <w:t xml:space="preserve"> </w:t>
      </w:r>
      <w:r w:rsidRPr="00BF1D88">
        <w:rPr>
          <w:rFonts w:asciiTheme="minorHAnsi" w:hAnsiTheme="minorHAnsi" w:cstheme="minorHAnsi"/>
        </w:rPr>
        <w:t>in</w:t>
      </w:r>
      <w:r w:rsidRPr="00BF1D88">
        <w:rPr>
          <w:rFonts w:asciiTheme="minorHAnsi" w:hAnsiTheme="minorHAnsi" w:cstheme="minorHAnsi"/>
          <w:spacing w:val="-12"/>
        </w:rPr>
        <w:t xml:space="preserve"> </w:t>
      </w:r>
      <w:r w:rsidRPr="00BF1D88">
        <w:rPr>
          <w:rFonts w:asciiTheme="minorHAnsi" w:hAnsiTheme="minorHAnsi" w:cstheme="minorHAnsi"/>
        </w:rPr>
        <w:t>the zonal velocities near FGBNMS.</w:t>
      </w:r>
    </w:p>
    <w:p w14:paraId="02AF3843" w14:textId="77777777" w:rsidR="003F0CE1" w:rsidRDefault="003F0CE1" w:rsidP="003F0CE1">
      <w:pPr>
        <w:pStyle w:val="Body"/>
        <w:keepNext/>
        <w:jc w:val="center"/>
      </w:pPr>
      <w:r>
        <w:rPr>
          <w:rStyle w:val="None"/>
          <w:noProof/>
        </w:rPr>
        <w:drawing>
          <wp:inline distT="0" distB="0" distL="0" distR="0" wp14:anchorId="5460AF20" wp14:editId="1C2B2FA0">
            <wp:extent cx="4646024" cy="3342059"/>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15"/>
                    <a:stretch>
                      <a:fillRect/>
                    </a:stretch>
                  </pic:blipFill>
                  <pic:spPr>
                    <a:xfrm>
                      <a:off x="0" y="0"/>
                      <a:ext cx="4646024" cy="3342059"/>
                    </a:xfrm>
                    <a:prstGeom prst="rect">
                      <a:avLst/>
                    </a:prstGeom>
                    <a:ln w="12700" cap="flat">
                      <a:noFill/>
                      <a:miter lim="400000"/>
                    </a:ln>
                    <a:effectLst/>
                  </pic:spPr>
                </pic:pic>
              </a:graphicData>
            </a:graphic>
          </wp:inline>
        </w:drawing>
      </w:r>
    </w:p>
    <w:p w14:paraId="170E057C" w14:textId="77777777" w:rsidR="003F0CE1" w:rsidRPr="00BF1D88" w:rsidRDefault="003F0CE1" w:rsidP="003F0CE1">
      <w:pPr>
        <w:pStyle w:val="Caption"/>
        <w:jc w:val="center"/>
        <w:rPr>
          <w:rStyle w:val="None"/>
          <w:rFonts w:asciiTheme="minorHAnsi" w:hAnsiTheme="minorHAnsi" w:cstheme="minorHAnsi"/>
          <w:i w:val="0"/>
          <w:iCs w:val="0"/>
          <w:color w:val="000000"/>
          <w:sz w:val="22"/>
          <w:szCs w:val="22"/>
          <w:u w:color="000000"/>
        </w:rPr>
      </w:pPr>
      <w:r w:rsidRPr="00BF1D88">
        <w:rPr>
          <w:rStyle w:val="None"/>
          <w:rFonts w:asciiTheme="minorHAnsi" w:hAnsiTheme="minorHAnsi" w:cstheme="minorHAnsi"/>
          <w:b/>
          <w:bCs/>
          <w:i w:val="0"/>
          <w:iCs w:val="0"/>
          <w:color w:val="000000"/>
          <w:sz w:val="22"/>
          <w:szCs w:val="22"/>
          <w:u w:color="000000"/>
        </w:rPr>
        <w:t>Figure S8:</w:t>
      </w:r>
      <w:r w:rsidRPr="00BF1D88">
        <w:rPr>
          <w:rStyle w:val="None"/>
          <w:rFonts w:asciiTheme="minorHAnsi" w:hAnsiTheme="minorHAnsi" w:cstheme="minorHAnsi"/>
          <w:i w:val="0"/>
          <w:iCs w:val="0"/>
          <w:color w:val="000000"/>
          <w:sz w:val="22"/>
          <w:szCs w:val="22"/>
          <w:u w:color="000000"/>
        </w:rPr>
        <w:t xml:space="preserve"> Mean and standard deviations of (A) zonal and (B) meridional surface currents near FGBNMS and Pinnacles Reef Area during November 2014.</w:t>
      </w:r>
    </w:p>
    <w:p w14:paraId="0FF520CC" w14:textId="77777777" w:rsidR="003F0CE1" w:rsidRDefault="003F0CE1" w:rsidP="003F0CE1">
      <w:pPr>
        <w:pStyle w:val="Body"/>
      </w:pPr>
    </w:p>
    <w:p w14:paraId="49F7E5CF" w14:textId="77777777" w:rsidR="003F0CE1" w:rsidRDefault="003F0CE1" w:rsidP="003F0CE1">
      <w:pPr>
        <w:pStyle w:val="Body"/>
        <w:keepNext/>
      </w:pPr>
      <w:r>
        <w:rPr>
          <w:rStyle w:val="None"/>
          <w:noProof/>
        </w:rPr>
        <w:lastRenderedPageBreak/>
        <w:drawing>
          <wp:inline distT="0" distB="0" distL="0" distR="0" wp14:anchorId="3FCECE2A" wp14:editId="7BC7EE35">
            <wp:extent cx="5943600" cy="7409793"/>
            <wp:effectExtent l="0" t="0" r="0" b="0"/>
            <wp:docPr id="1073741829" name="officeArt object" descr="Picture 6"/>
            <wp:cNvGraphicFramePr/>
            <a:graphic xmlns:a="http://schemas.openxmlformats.org/drawingml/2006/main">
              <a:graphicData uri="http://schemas.openxmlformats.org/drawingml/2006/picture">
                <pic:pic xmlns:pic="http://schemas.openxmlformats.org/drawingml/2006/picture">
                  <pic:nvPicPr>
                    <pic:cNvPr id="1073741829" name="Picture 6" descr="Picture 6"/>
                    <pic:cNvPicPr>
                      <a:picLocks noChangeAspect="1"/>
                    </pic:cNvPicPr>
                  </pic:nvPicPr>
                  <pic:blipFill rotWithShape="1">
                    <a:blip r:embed="rId16"/>
                    <a:srcRect b="2498"/>
                    <a:stretch/>
                  </pic:blipFill>
                  <pic:spPr bwMode="auto">
                    <a:xfrm>
                      <a:off x="0" y="0"/>
                      <a:ext cx="5943600" cy="7409793"/>
                    </a:xfrm>
                    <a:prstGeom prst="rect">
                      <a:avLst/>
                    </a:prstGeom>
                    <a:ln>
                      <a:noFill/>
                    </a:ln>
                    <a:effectLst/>
                    <a:extLst>
                      <a:ext uri="{53640926-AAD7-44D8-BBD7-CCE9431645EC}">
                        <a14:shadowObscured xmlns:a14="http://schemas.microsoft.com/office/drawing/2010/main"/>
                      </a:ext>
                    </a:extLst>
                  </pic:spPr>
                </pic:pic>
              </a:graphicData>
            </a:graphic>
          </wp:inline>
        </w:drawing>
      </w:r>
    </w:p>
    <w:p w14:paraId="46381CC7" w14:textId="77777777" w:rsidR="003F0CE1" w:rsidRPr="005006B9" w:rsidRDefault="003F0CE1" w:rsidP="003F0CE1">
      <w:pPr>
        <w:pStyle w:val="Caption"/>
        <w:jc w:val="center"/>
        <w:rPr>
          <w:rFonts w:asciiTheme="minorHAnsi" w:hAnsiTheme="minorHAnsi" w:cstheme="minorHAnsi"/>
          <w:i w:val="0"/>
          <w:iCs w:val="0"/>
          <w:color w:val="000000"/>
          <w:sz w:val="22"/>
          <w:szCs w:val="22"/>
          <w:u w:color="000000"/>
        </w:rPr>
      </w:pPr>
      <w:r w:rsidRPr="005006B9">
        <w:rPr>
          <w:rStyle w:val="None"/>
          <w:rFonts w:asciiTheme="minorHAnsi" w:hAnsiTheme="minorHAnsi" w:cstheme="minorHAnsi"/>
          <w:b/>
          <w:bCs/>
          <w:i w:val="0"/>
          <w:iCs w:val="0"/>
          <w:color w:val="000000"/>
          <w:sz w:val="22"/>
          <w:szCs w:val="22"/>
          <w:u w:color="000000"/>
        </w:rPr>
        <w:t>Figure S9:</w:t>
      </w:r>
      <w:r w:rsidRPr="005006B9">
        <w:rPr>
          <w:rStyle w:val="None"/>
          <w:rFonts w:asciiTheme="minorHAnsi" w:hAnsiTheme="minorHAnsi" w:cstheme="minorHAnsi"/>
          <w:i w:val="0"/>
          <w:iCs w:val="0"/>
          <w:color w:val="000000"/>
          <w:sz w:val="22"/>
          <w:szCs w:val="22"/>
          <w:u w:color="000000"/>
        </w:rPr>
        <w:t xml:space="preserve"> Monthly average wind roses calculated from 2013 to 2022 north of 27.5°N using NAVGEM daily data </w:t>
      </w:r>
      <w:r w:rsidRPr="005006B9">
        <w:rPr>
          <w:rFonts w:asciiTheme="minorHAnsi" w:hAnsiTheme="minorHAnsi" w:cstheme="minorHAnsi"/>
          <w:i w:val="0"/>
          <w:iCs w:val="0"/>
          <w:color w:val="000000"/>
          <w:sz w:val="22"/>
          <w:szCs w:val="22"/>
          <w:u w:color="000000"/>
        </w:rPr>
        <w:t>from 2013 to 2022 for the area north of 27.5°N</w:t>
      </w:r>
      <w:r w:rsidRPr="005006B9">
        <w:rPr>
          <w:rStyle w:val="None"/>
          <w:rFonts w:asciiTheme="minorHAnsi" w:hAnsiTheme="minorHAnsi" w:cstheme="minorHAnsi"/>
          <w:i w:val="0"/>
          <w:iCs w:val="0"/>
          <w:color w:val="000000"/>
          <w:sz w:val="22"/>
          <w:szCs w:val="22"/>
          <w:u w:color="000000"/>
        </w:rPr>
        <w:t>.</w:t>
      </w:r>
    </w:p>
    <w:p w14:paraId="71B4CB51" w14:textId="77777777" w:rsidR="003F0CE1" w:rsidRDefault="003F0CE1" w:rsidP="003F0CE1">
      <w:pPr>
        <w:pStyle w:val="Body"/>
      </w:pPr>
    </w:p>
    <w:p w14:paraId="3FE8D823" w14:textId="77777777" w:rsidR="003F0CE1" w:rsidRDefault="003F0CE1" w:rsidP="003F0CE1">
      <w:pPr>
        <w:pStyle w:val="Body"/>
      </w:pPr>
    </w:p>
    <w:p w14:paraId="62B89E57" w14:textId="77777777" w:rsidR="003F0CE1" w:rsidRDefault="003F0CE1" w:rsidP="003F0CE1">
      <w:pPr>
        <w:pStyle w:val="Body"/>
      </w:pPr>
    </w:p>
    <w:p w14:paraId="5F9F5176" w14:textId="77777777" w:rsidR="003F0CE1" w:rsidRDefault="003F0CE1" w:rsidP="003F0CE1">
      <w:pPr>
        <w:pStyle w:val="Body"/>
      </w:pPr>
    </w:p>
    <w:p w14:paraId="7E04FE3F" w14:textId="77777777" w:rsidR="003F0CE1" w:rsidRPr="0033149C" w:rsidRDefault="003F0CE1" w:rsidP="003F0CE1">
      <w:pPr>
        <w:pStyle w:val="Body"/>
        <w:keepNext/>
        <w:jc w:val="center"/>
        <w:rPr>
          <w:rFonts w:asciiTheme="minorHAnsi" w:hAnsiTheme="minorHAnsi" w:cstheme="minorHAnsi"/>
        </w:rPr>
      </w:pPr>
      <w:r w:rsidRPr="0033149C">
        <w:rPr>
          <w:rStyle w:val="None"/>
          <w:rFonts w:asciiTheme="minorHAnsi" w:hAnsiTheme="minorHAnsi" w:cstheme="minorHAnsi"/>
          <w:noProof/>
        </w:rPr>
        <w:drawing>
          <wp:inline distT="0" distB="0" distL="0" distR="0" wp14:anchorId="400A5600" wp14:editId="6792034E">
            <wp:extent cx="5943473" cy="3025077"/>
            <wp:effectExtent l="0" t="0" r="0" b="0"/>
            <wp:docPr id="1073741832" name="officeArt object" descr="Picture 1"/>
            <wp:cNvGraphicFramePr/>
            <a:graphic xmlns:a="http://schemas.openxmlformats.org/drawingml/2006/main">
              <a:graphicData uri="http://schemas.openxmlformats.org/drawingml/2006/picture">
                <pic:pic xmlns:pic="http://schemas.openxmlformats.org/drawingml/2006/picture">
                  <pic:nvPicPr>
                    <pic:cNvPr id="1073741832" name="Picture 1" descr="Picture 1"/>
                    <pic:cNvPicPr>
                      <a:picLocks noChangeAspect="1"/>
                    </pic:cNvPicPr>
                  </pic:nvPicPr>
                  <pic:blipFill>
                    <a:blip r:embed="rId17"/>
                    <a:stretch>
                      <a:fillRect/>
                    </a:stretch>
                  </pic:blipFill>
                  <pic:spPr>
                    <a:xfrm>
                      <a:off x="0" y="0"/>
                      <a:ext cx="5943473" cy="3025077"/>
                    </a:xfrm>
                    <a:prstGeom prst="rect">
                      <a:avLst/>
                    </a:prstGeom>
                    <a:ln w="12700" cap="flat">
                      <a:noFill/>
                      <a:miter lim="400000"/>
                    </a:ln>
                    <a:effectLst/>
                  </pic:spPr>
                </pic:pic>
              </a:graphicData>
            </a:graphic>
          </wp:inline>
        </w:drawing>
      </w:r>
    </w:p>
    <w:p w14:paraId="209AA3AF" w14:textId="77777777" w:rsidR="003F0CE1" w:rsidRPr="0033149C" w:rsidRDefault="003F0CE1" w:rsidP="003F0CE1">
      <w:pPr>
        <w:pStyle w:val="Caption"/>
        <w:jc w:val="center"/>
        <w:rPr>
          <w:rStyle w:val="None"/>
          <w:rFonts w:asciiTheme="minorHAnsi" w:hAnsiTheme="minorHAnsi" w:cstheme="minorHAnsi"/>
          <w:i w:val="0"/>
          <w:iCs w:val="0"/>
          <w:color w:val="000000"/>
          <w:sz w:val="22"/>
          <w:szCs w:val="22"/>
          <w:u w:color="000000"/>
        </w:rPr>
      </w:pPr>
      <w:r w:rsidRPr="0033149C">
        <w:rPr>
          <w:rStyle w:val="None"/>
          <w:rFonts w:asciiTheme="minorHAnsi" w:hAnsiTheme="minorHAnsi" w:cstheme="minorHAnsi"/>
          <w:b/>
          <w:bCs/>
          <w:i w:val="0"/>
          <w:iCs w:val="0"/>
          <w:color w:val="000000"/>
          <w:sz w:val="22"/>
          <w:szCs w:val="22"/>
          <w:u w:color="000000"/>
        </w:rPr>
        <w:t>Figure S10:</w:t>
      </w:r>
      <w:r w:rsidRPr="0033149C">
        <w:rPr>
          <w:rStyle w:val="None"/>
          <w:rFonts w:asciiTheme="minorHAnsi" w:hAnsiTheme="minorHAnsi" w:cstheme="minorHAnsi"/>
          <w:i w:val="0"/>
          <w:iCs w:val="0"/>
          <w:color w:val="000000"/>
          <w:sz w:val="22"/>
          <w:szCs w:val="22"/>
          <w:u w:color="000000"/>
        </w:rPr>
        <w:t xml:space="preserve"> Ensemble seasonal connectivity matrices for the first (top panel) and second (bottom panel) year of simulations.</w:t>
      </w:r>
    </w:p>
    <w:p w14:paraId="7DFCA288" w14:textId="77777777" w:rsidR="003F0CE1" w:rsidRDefault="003F0CE1" w:rsidP="003F0CE1">
      <w:pPr>
        <w:pStyle w:val="Body"/>
      </w:pPr>
    </w:p>
    <w:p w14:paraId="7A59F130" w14:textId="77777777" w:rsidR="003F0CE1" w:rsidRPr="00A43BD6" w:rsidRDefault="003F0CE1" w:rsidP="003F0CE1">
      <w:pPr>
        <w:pStyle w:val="Subtitle"/>
        <w:spacing w:line="360" w:lineRule="auto"/>
        <w:rPr>
          <w:sz w:val="24"/>
          <w:szCs w:val="24"/>
        </w:rPr>
      </w:pPr>
      <w:r w:rsidRPr="00A43BD6">
        <w:rPr>
          <w:sz w:val="24"/>
          <w:szCs w:val="24"/>
        </w:rPr>
        <w:t xml:space="preserve">Random walk sensitivity </w:t>
      </w:r>
    </w:p>
    <w:p w14:paraId="6786BCEA" w14:textId="77777777" w:rsidR="003F0CE1" w:rsidRDefault="003F0CE1" w:rsidP="003F0CE1">
      <w:pPr>
        <w:pStyle w:val="Body"/>
        <w:spacing w:line="360" w:lineRule="auto"/>
        <w:jc w:val="both"/>
      </w:pPr>
      <w:r w:rsidRPr="00A43BD6">
        <w:t xml:space="preserve">A sensitivity analysis was performed to evaluate if a random walk scheme could aid in replacing the impact of submesoscale circulations in the connectivity metrics when averaged fields are used to </w:t>
      </w:r>
      <w:proofErr w:type="spellStart"/>
      <w:r w:rsidRPr="00A43BD6">
        <w:t>advect</w:t>
      </w:r>
      <w:proofErr w:type="spellEnd"/>
      <w:r w:rsidRPr="00A43BD6">
        <w:t xml:space="preserve"> the particles during January and July 2015. In those sensitivity simulations, the horizontal dispersion module follows </w:t>
      </w:r>
      <w:sdt>
        <w:sdtPr>
          <w:tag w:val="MENDELEY_CITATION_v3_eyJjaXRhdGlvbklEIjoiTUVOREVMRVlfQ0lUQVRJT05fZjhiMDlkZTgtY2JiMC00ZWZmLTllNGMtMDFkYzBjYTlmNDI1IiwicHJvcGVydGllcyI6eyJub3RlSW5kZXgiOjB9LCJpc0VkaXRlZCI6ZmFsc2UsIm1hbnVhbE92ZXJyaWRlIjp7ImlzTWFudWFsbHlPdmVycmlkZGVuIjpmYWxzZSwiY2l0ZXByb2NUZXh0IjoiKFBlbGl6IGV0IGFsLiwgMjAwNykiLCJtYW51YWxPdmVycmlkZVRleHQiOiIifSwiY2l0YXRpb25JdGVtcyI6W3siaWQiOiIxYmYwNWYyYy1mOTNlLTMwMTItODVhOS1lM2M5MjY5MDAxN2UiLCJpdGVtRGF0YSI6eyJ0eXBlIjoiYXJ0aWNsZS1qb3VybmFsIiwiaWQiOiIxYmYwNWYyYy1mOTNlLTMwMTItODVhOS1lM2M5MjY5MDAxN2UiLCJ0aXRsZSI6IkEgc3R1ZHkgb2YgY3JhYiBsYXJ2YWUgZGlzcGVyc2FsIG9uIHRoZSBXZXN0ZXJuIEliZXJpYW4gU2hlbGY6IFBoeXNpY2FsIHByb2Nlc3NlcyIsImF1dGhvciI6W3siZmFtaWx5IjoiUGVsaXoiLCJnaXZlbiI6IkFsdmFybyIsInBhcnNlLW5hbWVzIjpmYWxzZSwiZHJvcHBpbmctcGFydGljbGUiOiIiLCJub24tZHJvcHBpbmctcGFydGljbGUiOiIifSx7ImZhbWlseSI6Ik1hcmNoZXNpZWxsbyIsImdpdmVuIjoiUGF0cmljayIsInBhcnNlLW5hbWVzIjpmYWxzZSwiZHJvcHBpbmctcGFydGljbGUiOiIiLCJub24tZHJvcHBpbmctcGFydGljbGUiOiIifSx7ImZhbWlseSI6IkR1YmVydCIsImdpdmVuIjoiSmVzdXMiLCJwYXJzZS1uYW1lcyI6ZmFsc2UsImRyb3BwaW5nLXBhcnRpY2xlIjoiIiwibm9uLWRyb3BwaW5nLXBhcnRpY2xlIjoiIn0seyJmYW1pbHkiOiJNYXJ0YS1BbG1laWRhIiwiZ2l2ZW4iOiJNYXJ0aW5obyIsInBhcnNlLW5hbWVzIjpmYWxzZSwiZHJvcHBpbmctcGFydGljbGUiOiIiLCJub24tZHJvcHBpbmctcGFydGljbGUiOiIifSx7ImZhbWlseSI6IlJveSIsImdpdmVuIjoiQ2xhdWRlIiwicGFyc2UtbmFtZXMiOmZhbHNlLCJkcm9wcGluZy1wYXJ0aWNsZSI6IiIsIm5vbi1kcm9wcGluZy1wYXJ0aWNsZSI6IiJ9LHsiZmFtaWx5IjoiUXVlaXJvZ2EiLCJnaXZlbiI6IkhlbnJpcXVlIiwicGFyc2UtbmFtZXMiOmZhbHNlLCJkcm9wcGluZy1wYXJ0aWNsZSI6IiIsIm5vbi1kcm9wcGluZy1wYXJ0aWNsZSI6IiJ9XSwiY29udGFpbmVyLXRpdGxlIjoiSm91cm5hbCBvZiBNYXJpbmUgU3lzdGVtcyIsIkRPSSI6IjEwLjEwMTYvai5qbWFyc3lzLjIwMDYuMTEuMDA3IiwiSVNTTiI6IjA5MjQ3OTYzIiwiaXNzdWVkIjp7ImRhdGUtcGFydHMiOltbMjAwNywxMV1dfSwicGFnZSI6IjIxNS0yMzYiLCJhYnN0cmFjdCI6IkEgaGlnaCByZXNvbHV0aW9uIG5lc3RlZCBtb2RlbCBvZiB0aGUgV2VzdGVybiBJYmVyaWEgc2hlbGYgaXMgZGV2ZWxvcGVkIGFuZCBjb21wYXJlZCB3aXRoIGZpZWxkIG9ic2VydmF0aW9ucy4gV2UgdXNlIGFuIGVtYmVkZGVkIHBhcnRpY2xlIHRyYWNraW5nIHN1Ym1vZGVsIHRoYXQgaW5jbHVkZXMgYWR2ZWN0aW9uLCBkaWZmdXNpb24sIGFuZCBkaWVsIHZlcnRpY2FsIG1pZ3JhdGlvbiB0byBzaW11bGF0ZSBjcmFiIGxhcnZhZSBkaXNwZXJzYWwuIEEgc2V0IG9mIGV4cGVyaW1lbnRzIHdpdGggdmFyeWluZyBvY2Vhbm9ncmFwaGljIGNvbmRpdGlvbnMgYW5kIExhZ3JhbmdpYW4gbW9kZWwgcGFyYW1ldGVycyBpcyBhbmFseXNlZC4gSXQgaXMgZm91bmQgdGhhdCBtYWpvciBkaXNwZXJzYWwgcGF0dGVybnMgdGhhdCB3ZXJlIG9ic2VydmVkIGluIG5hdHVyZSBhcmUgcmVwcm9kdWNlZCBpbiB0aGUgbW9kZWwuIFRoZSBmbG9hdHMgZHJpZnQgd2l0aGluIG1lcmlkaW9uYWxseSBlbG9uZ2F0ZWQgcGF0Y2hlcyBwYXJhbGxlbCB0byB0aGUgY29hc3QgdXN1YWxseSBpbnNob3JlIG9mIHRoZSAxMDDCoG0gaXNvYmF0aC4gVGhpcyBkaXN0cmlidXRpb24gaXMgY29udHJvbGxlZCBieSBsb2NhbCB3aW5kLWRyaXZlbiBjaXJjdWxhdGlvbiwgYnVveWFuY3kgaW5wdXQgZnJvbSBhZGphY2VudCByaXZlcnMsIGxvY2FsIHRvcG9ncmFwaHksIGFuZCB2ZXJ0aWNhbCBkaWVsIG1vdmVtZW50cy4gUml2ZXIgcGx1bWVzIGFyZSBjcml0aWNhbCBmYWN0b3JzIGZvciByZXRlbnRpb24gcGF0dGVybnMgYXMgdGhleSBpbmZsdWVuY2UgdGhlIG5lYXIgc3VyZmFjZSBzdHJhdGlmaWNhdGlvbiwgc3VyZmFjZSBFa21hbiBsYXllciBhbmQgaW5uZXJzaGVsZiBwcm9jZXNzZXMuIFdlYWtseSBzdHJhdGlmaWVkIGNvYXN0YWwgd2F0ZXJzIGFzc29jaWF0ZWQgd2l0aCBsb3cgcml2ZXIgcnVuLW9mZiBnZW5lcmF0ZSBhbiBlbmxhcmdlZCBpbm5lcnNoZWxmIHdob3NlIGR5bmFtaWNzIHRlbmQgdG8gdHJhcCB0aGUgZmxvYXRzIGFuZCBmb3JjZSB0aGVtIHRvIGRyaWZ0IGFsb25nLXdpbmQuIFdlIGZpbmQgdGhhdCB0aGUgcmVzcG9uc2UgdG8gZG93bndlbGxpbmctZmF2b3VyYWJsZSB3aW5kcyBpcyBhbHdheXMgbW9yZSBkcmFtYXRpYyB0aGFuIHVwd2VsbGluZy1mYXZvdXJhYmxlIG9uZXMgYW5kIHRoaXMgYXN5bW1ldHJ5IHJlc3VsdHMgaW4gYSBuZXQgTGFncmFuZ2lhbiB0cmFuc3BvcnQgZGlyZWN0ZWQgcG9sZXdhcmQuIEFuYWx5c2VzIG9mIGZsb2F0IGRpc3RyaWJ1dGlvbnMgc2hvdyB0aGF0IGEgbGFyZ2UgcGFydCBvZiB0aGUgZmxvYXRzICjiiLwgNTAlKSBpcyBhY3R1YWxseSByZXRhaW5lZCBpbiB0aGUgc2hlbGYgem9uZSBuZWFyIHRoZSBlbWlzc2lvbiBwb2ludHMuIEEgZGlzcGVyc2FsIGRpc3RhbmNlIChMZCkgb2YgYWJvdXQgNjDCoGttIGlzIGVzdGltYXRlZCB3aGljaCBpcyBtb3N0bHkgcmVwcmVzZW50YXRpdmUgb2YgYWxvbmctc2hvcmUgZGlzcGVyc2lvbi4gU29tZSBjb25zZXF1ZW5jZXMgb2Ygb3VyIHJlc3VsdHMgdG8gbG9jYWwgcG9wdWxhdGlvbiBkeW5hbWljcyBhcmUgZmluYWxseSBkaXNjdXNzZWQuIMKpIDIwMDYgRWxzZXZpZXIgQi5WLiBBbGwgcmlnaHRzIHJlc2VydmVkLiIsImlzc3VlIjoiMS0yIiwidm9sdW1lIjoiNjgiLCJjb250YWluZXItdGl0bGUtc2hvcnQiOiIifSwiaXNUZW1wb3JhcnkiOmZhbHNlfV19"/>
          <w:id w:val="524133663"/>
          <w:placeholder>
            <w:docPart w:val="DF327A20EB1BB949806DD115E13131B8"/>
          </w:placeholder>
        </w:sdtPr>
        <w:sdtContent>
          <w:proofErr w:type="spellStart"/>
          <w:r w:rsidRPr="00A43BD6">
            <w:t>Peliz</w:t>
          </w:r>
          <w:proofErr w:type="spellEnd"/>
          <w:r w:rsidRPr="00A43BD6">
            <w:t xml:space="preserve"> et al. (2007)</w:t>
          </w:r>
        </w:sdtContent>
      </w:sdt>
      <w:r w:rsidRPr="00A43BD6">
        <w:t xml:space="preserve"> while the vertical diffusivity coefficient was set to </w:t>
      </w:r>
      <w:proofErr w:type="spellStart"/>
      <w:r w:rsidRPr="00A43BD6">
        <w:rPr>
          <w:i/>
          <w:iCs/>
        </w:rPr>
        <w:t>K</w:t>
      </w:r>
      <w:r w:rsidRPr="00A43BD6">
        <w:rPr>
          <w:i/>
          <w:iCs/>
          <w:vertAlign w:val="subscript"/>
        </w:rPr>
        <w:t>z</w:t>
      </w:r>
      <w:proofErr w:type="spellEnd"/>
      <w:r w:rsidRPr="00A43BD6">
        <w:t xml:space="preserve"> = 10</w:t>
      </w:r>
      <w:r w:rsidRPr="00A43BD6">
        <w:rPr>
          <w:vertAlign w:val="superscript"/>
        </w:rPr>
        <w:t>-3</w:t>
      </w:r>
      <w:r w:rsidRPr="00A43BD6">
        <w:t xml:space="preserve"> m</w:t>
      </w:r>
      <w:r w:rsidRPr="00A43BD6">
        <w:rPr>
          <w:vertAlign w:val="superscript"/>
        </w:rPr>
        <w:t>2</w:t>
      </w:r>
      <w:r w:rsidRPr="00A43BD6">
        <w:t xml:space="preserve">/s based on the analysis in </w:t>
      </w:r>
      <w:sdt>
        <w:sdtPr>
          <w:tag w:val="MENDELEY_CITATION_v3_eyJjaXRhdGlvbklEIjoiTUVOREVMRVlfQ0lUQVRJT05fZTQ3ODRiNjMtZTZiYi00ZTI2LWFiNDEtYTc4Mzc0MjIzN2M3IiwicHJvcGVydGllcyI6eyJub3RlSW5kZXgiOjB9LCJpc0VkaXRlZCI6ZmFsc2UsIm1hbnVhbE92ZXJyaWRlIjp7ImlzTWFudWFsbHlPdmVycmlkZGVuIjpmYWxzZSwiY2l0ZXByb2NUZXh0IjoiKExpdSwgQnJhY2NvLCAmIzM4OyBTaXRhciwgMjAyMSkiLCJtYW51YWxPdmVycmlkZVRleHQiOiIifSwiY2l0YXRpb25JdGVtcyI6W3siaWQiOiI0OGE3MTU2ZS02ZDZiLTMyZDMtYjk0Yy1jMjcxNGViMzc4NTIiLCJpdGVtRGF0YSI6eyJ0eXBlIjoiYXJ0aWNsZS1qb3VybmFsIiwiaWQiOiI0OGE3MTU2ZS02ZDZiLTMyZDMtYjk0Yy1jMjcxNGViMzc4NTIiLCJ0aXRsZSI6IlN1Ym1lc29zY2FsZSBNaXhpbmcgQWNyb3NzIHRoZSBNaXhlZCBMYXllciBpbiB0aGUgR3VsZiBvZiBNZXhpY28iLCJhdXRob3IiOlt7ImZhbWlseSI6IkxpdSIsImdpdmVuIjoiR3VhbmdwZW5nIiwicGFyc2UtbmFtZXMiOmZhbHNlLCJkcm9wcGluZy1wYXJ0aWNsZSI6IiIsIm5vbi1kcm9wcGluZy1wYXJ0aWNsZSI6IiJ9LHsiZmFtaWx5IjoiQnJhY2NvIiwiZ2l2ZW4iOiJBbm5hbGlzYSIsInBhcnNlLW5hbWVzIjpmYWxzZSwiZHJvcHBpbmctcGFydGljbGUiOiIiLCJub24tZHJvcHBpbmctcGFydGljbGUiOiIifSx7ImZhbWlseSI6IlNpdGFyIiwiZ2l2ZW4iOiJBbGV4YW5kcmEiLCJwYXJzZS1uYW1lcyI6ZmFsc2UsImRyb3BwaW5nLXBhcnRpY2xlIjoiIiwibm9uLWRyb3BwaW5nLXBhcnRpY2xlIjoiIn1dLCJjb250YWluZXItdGl0bGUiOiJGcm9udGllcnMgaW4gTWFyaW5lIFNjaWVuY2UiLCJjb250YWluZXItdGl0bGUtc2hvcnQiOiJGcm9udCBNYXIgU2NpIiwiRE9JIjoiMTAuMzM4OS9mbWFycy4yMDIxLjYxNTA2NiIsIklTU04iOiIyMjk2Nzc0NSIsImlzc3VlZCI6eyJkYXRlLXBhcnRzIjpbWzIwMjEsMywxMl1dfSwiYWJzdHJhY3QiOiJTdWJtZXNvc2NhbGUgY2lyY3VsYXRpb25zIGluZmx1ZW5jZSBtb21lbnR1bSwgYnVveWFuY3kgYW5kIHRyYW5zcG9ydCBvZiBiaW9sb2dpY2FsIHRyYWNlcnMgYW5kIHBvbGx1dGFudHMgd2l0aGluIHRoZSB1cHBlciB0dXJidWxlbnQgbGF5ZXIuIEhvdyBtdWNoIGFuZCBob3cgZmFyIGludG8gdGhlIHdhdGVyIGNvbHVtbiB0aGlzIGluZmx1ZW5jZSBleHRlbmRzIHJlbWFpbiBvcGVuIHF1ZXN0aW9ucyBpbiBtb3N0IG9mIHRoZSBnbG9iYWwgb2NlYW4uIFRoaXMgd29yayBldmFsdWF0ZXMgdGhlIGJlaGF2aW9yIG9mIG5ldXRyYWxseSBidW95YW50IHBhcnRpY2xlcyBhZHZlY3RlZCBpbiBzaW11bGF0aW9ucyBvZiB0aGUgbm9ydGhlcm4gR3VsZiBvZiBNZXhpY28gYnkgYW5hbHl6aW5nIHRoZSB0cmFqZWN0b3JpZXMgb2YgTGFncmFuZ2lhbiBwYXJ0aWNsZXMgcmVsZWFzZWQgbXVsdGlwbGUgdGltZXMgYXQgdGhlIG9jZWFuIHN1cmZhY2UgYW5kIGJlbG93IHRoZSBtaXhlZCBsYXllci4gVGhlIHJlbGF0aXZlIHJvbGUgb2YgbWVzby0gYW5kIHN1Ym1lc29zY2FsZSBkeW5hbWljcyBpcyBxdWFudGlmaWVkIGJ5IGNvbXBhcmluZyByZXN1bHRzIGluIHN1Ym1lc29zY2FsZSBwZXJtaXR0aW5nIGFuZCBtZXNvc2NhbGUgcmVzb2x2aW5nIHNpbXVsYXRpb25zLiBTdWJtZXNvc2NhbGUgY2lyY3VsYXRpb25zIGFyZSByZXNwb25zaWJsZSBmb3IgZ3JlYXRlciB2ZXJ0aWNhbCB0cmFuc3BvcnQgYWNyb3NzIGZpeGVkIGRlcHRoIHJhbmdlcyBhbmQgYWxzbyBhY3Jvc3MgdGhlIG1peGVkIGxheWVyLCBib3RoIGludG8gaXQgYW5kIGF3YXkgZnJvbSBpdCwgaW4gYWxsIHNlYXNvbnMuIFRoZSBzaWduaWZpY2FuY2Ugb2YgdGhlIHN1Ym1lc29zY2FsZS1pbmR1Y2VkIHRyYW5zcG9ydCwgaG93ZXZlciwgaXMgZmFyIGdyZWF0ZXIgaW4gd2ludGVyLiBJbiB0aGlzIHNlYXNvbiwgYSBrZXJuZWwgZGVuc2l0eSBlc3RpbWF0aW9uIGFuZCBhIGRldGFpbGVkIHZlcnRpY2FsIG1peGluZyBhbmFseXNpcyBhcmUgcGVyZm9ybWVkLiBJdCBpcyBmb3VuZCB0aGF0IGluIHRoZSBsYXJnZSBtZXNvc2NhbGUgTG9vcCBDdXJyZW50IGVkZHksIHVwd2VsbGluZyBpbnRvIHRoZSBtaXhlZCBsYXllciBpcyB0aGUgbWFqb3IgY29udHJpYnV0b3IgdG8gdGhlIHZlcnRpY2FsIGZsdXhlcywgZGVzcGl0ZSBpdHMgY2xvY2t3aXNlIGNpcmN1bGF0aW9uLiBUaGlzIGlzIG9wcG9zaXRlIHRvIHRoZSBiZWhhdmlvciBzaW11bGF0ZWQgaW4gdGhlIG1lc29zY2FsZSByZXNvbHZpbmcgY2FzZS4gSW4gdGhlIOKAnHN1Ym1lc29zY2FsZSBzb3VwLOKAnSBhd2F5IGZyb20gdGhlIGxhcmdlIG1lc29zY2FsZSBzdHJ1Y3R1cmVzIHN1Y2ggYXMgdGhlIExvb3AgQ3VycmVudCBhbmQgaXRzIGRldGFjaGVkIGVkZGllcywgdXB3ZWxsaW5nIGludG8gdGhlIG1peGVkIGxheWVyIGlzIGRpc3RyaWJ1dGVkIG1vcmUgdW5pZm9ybWx5IHRoYW4gZG93bndlbGxpbmcgbW90aW9ucyBmcm9tIHRoZSBzdXJmYWNlIGFjcm9zcyB0aGUgYmFzZSBvZiB0aGUgbWl4ZWQgbGF5ZXIuIE1hcHMgb2YgdmVydGljYWwgZGlmZnVzaXZpdHkgaW5kaWNhdGUgdGhhdCB0aGVyZSBpcyBhbiBvcmRlciBvZiBtYWduaXR1ZGUgZGlmZmVyZW5jZSBhbW9uZyBzaW11bGF0aW9ucy4gSW4gdGhlIHN1Ym1lc29zY2FsZSBwZXJtaXR0aW5nIGNhc2UgdmFsdWVzIGFyZSBkaXN0cmlidXRlZCBhcm91bmQgMTDigJMzIG0yIHPigJMxIGluIHRoZSB1cHBlciB3YXRlciBjb2x1bW4gaW4gd2ludGVyLCBpbiBhZ3JlZW1lbnQgd2l0aCByZWNlbnQgaW5kaXJlY3QgZXN0aW1hdGVzIG9mZiB0aGUgQ2hpbGVhbiBjb2FzdC4gRGlmZnVzaXZpdGllcyBhcmUgZ3JlYXRlciBpbiB0aGUgZWFzdGVybiBwb3J0aW9uIG9mIHRoZSBHdWxmLCB3aGVyZSB0aGUgc3VibWVzb3NjYWxlIGNpcmN1bGF0aW9ucyBhcmUgbW9yZSBpbnRlbnNlIGR1ZSB0byBzdXN0YWluZWQgZGVuc2l0eSBncmFkaWVudHMgc3VwcGxpZWQgYnkgdGhlIHdhcm1lciBhbmQgc2FsdGllciBMb29wIEN1cnJlbnQuIiwicHVibGlzaGVyIjoiRnJvbnRpZXJzIE1lZGlhIFMuQS4iLCJ2b2x1bWUiOiI4In0sImlzVGVtcG9yYXJ5IjpmYWxzZX1dfQ=="/>
          <w:id w:val="-289594202"/>
          <w:placeholder>
            <w:docPart w:val="DF327A20EB1BB949806DD115E13131B8"/>
          </w:placeholder>
        </w:sdtPr>
        <w:sdtContent>
          <w:r w:rsidRPr="00A43BD6">
            <w:rPr>
              <w:rFonts w:eastAsia="Times New Roman"/>
            </w:rPr>
            <w:t>Liu, Bracco, &amp; Sitar (2021) (see their Figure 13)</w:t>
          </w:r>
        </w:sdtContent>
      </w:sdt>
      <w:r w:rsidRPr="00A43BD6">
        <w:t>. Particles were deployed within the polygons shown in Figure 1 on the 1st and 2nd of each month and were tracked for 30 days. Figure S11 presents the ensemble connectivity matrices for January and July 2015, comparing the 24 h, and 24 h + Avg scenarios with and without the random walk scheme.</w:t>
      </w:r>
      <w:r>
        <w:t xml:space="preserve"> </w:t>
      </w:r>
    </w:p>
    <w:p w14:paraId="22A733D5" w14:textId="77777777" w:rsidR="003F0CE1" w:rsidRDefault="003F0CE1" w:rsidP="003F0CE1">
      <w:pPr>
        <w:pStyle w:val="Body"/>
      </w:pPr>
    </w:p>
    <w:p w14:paraId="5FF424E7" w14:textId="77777777" w:rsidR="003F0CE1" w:rsidRDefault="003F0CE1" w:rsidP="003F0CE1">
      <w:pPr>
        <w:pStyle w:val="Body"/>
        <w:jc w:val="center"/>
      </w:pPr>
      <w:r>
        <w:rPr>
          <w:noProof/>
          <w14:textOutline w14:w="0" w14:cap="rnd" w14:cmpd="sng" w14:algn="ctr">
            <w14:noFill/>
            <w14:prstDash w14:val="solid"/>
            <w14:bevel/>
          </w14:textOutline>
        </w:rPr>
        <w:lastRenderedPageBreak/>
        <w:drawing>
          <wp:inline distT="0" distB="0" distL="0" distR="0" wp14:anchorId="6795C836" wp14:editId="782EA9A3">
            <wp:extent cx="4256724" cy="7794171"/>
            <wp:effectExtent l="0" t="0" r="0" b="3810"/>
            <wp:docPr id="790751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51830" name="Picture 7907518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8214" cy="7833519"/>
                    </a:xfrm>
                    <a:prstGeom prst="rect">
                      <a:avLst/>
                    </a:prstGeom>
                  </pic:spPr>
                </pic:pic>
              </a:graphicData>
            </a:graphic>
          </wp:inline>
        </w:drawing>
      </w:r>
    </w:p>
    <w:p w14:paraId="3438A888" w14:textId="2C3238D5" w:rsidR="003F0CE1" w:rsidRDefault="003F0CE1" w:rsidP="003F0CE1">
      <w:pPr>
        <w:pStyle w:val="Caption"/>
        <w:jc w:val="center"/>
      </w:pPr>
      <w:r w:rsidRPr="00A24FEA">
        <w:rPr>
          <w:b/>
          <w:bCs/>
          <w:i w:val="0"/>
          <w:iCs w:val="0"/>
          <w:color w:val="auto"/>
          <w:sz w:val="22"/>
          <w:szCs w:val="22"/>
        </w:rPr>
        <w:t>Figure S1</w:t>
      </w:r>
      <w:r w:rsidRPr="00A24FEA">
        <w:rPr>
          <w:b/>
          <w:bCs/>
          <w:i w:val="0"/>
          <w:iCs w:val="0"/>
          <w:color w:val="auto"/>
          <w:sz w:val="22"/>
          <w:szCs w:val="22"/>
        </w:rPr>
        <w:fldChar w:fldCharType="begin"/>
      </w:r>
      <w:r w:rsidRPr="00A24FEA">
        <w:rPr>
          <w:b/>
          <w:bCs/>
          <w:i w:val="0"/>
          <w:iCs w:val="0"/>
          <w:color w:val="auto"/>
          <w:sz w:val="22"/>
          <w:szCs w:val="22"/>
        </w:rPr>
        <w:instrText xml:space="preserve"> SEQ Figure \* ARABIC </w:instrText>
      </w:r>
      <w:r w:rsidRPr="00A24FEA">
        <w:rPr>
          <w:b/>
          <w:bCs/>
          <w:i w:val="0"/>
          <w:iCs w:val="0"/>
          <w:color w:val="auto"/>
          <w:sz w:val="22"/>
          <w:szCs w:val="22"/>
        </w:rPr>
        <w:fldChar w:fldCharType="separate"/>
      </w:r>
      <w:r w:rsidR="00A27484">
        <w:rPr>
          <w:b/>
          <w:bCs/>
          <w:i w:val="0"/>
          <w:iCs w:val="0"/>
          <w:noProof/>
          <w:color w:val="auto"/>
          <w:sz w:val="22"/>
          <w:szCs w:val="22"/>
        </w:rPr>
        <w:t>1</w:t>
      </w:r>
      <w:r w:rsidRPr="00A24FEA">
        <w:rPr>
          <w:b/>
          <w:bCs/>
          <w:i w:val="0"/>
          <w:iCs w:val="0"/>
          <w:color w:val="auto"/>
          <w:sz w:val="22"/>
          <w:szCs w:val="22"/>
        </w:rPr>
        <w:fldChar w:fldCharType="end"/>
      </w:r>
      <w:r w:rsidRPr="00A24FEA">
        <w:rPr>
          <w:b/>
          <w:bCs/>
          <w:i w:val="0"/>
          <w:iCs w:val="0"/>
          <w:color w:val="auto"/>
          <w:sz w:val="22"/>
          <w:szCs w:val="22"/>
        </w:rPr>
        <w:t>:</w:t>
      </w:r>
      <w:r w:rsidRPr="00EA4CAE">
        <w:rPr>
          <w:i w:val="0"/>
          <w:iCs w:val="0"/>
          <w:color w:val="auto"/>
          <w:sz w:val="22"/>
          <w:szCs w:val="22"/>
        </w:rPr>
        <w:t xml:space="preserve"> </w:t>
      </w:r>
      <w:r w:rsidRPr="00F9157A">
        <w:rPr>
          <w:i w:val="0"/>
          <w:iCs w:val="0"/>
          <w:color w:val="auto"/>
          <w:sz w:val="22"/>
          <w:szCs w:val="22"/>
        </w:rPr>
        <w:t>Ensemble connectivity matrices for (A) January and (B) July 2015, comparing purely advective simulations in low-frequency scenarios to simulations incorporating random walk scheme.</w:t>
      </w:r>
    </w:p>
    <w:p w14:paraId="7CA6317C" w14:textId="77777777" w:rsidR="003F0CE1" w:rsidRPr="0033149C" w:rsidRDefault="003F0CE1" w:rsidP="003F0CE1">
      <w:pPr>
        <w:pStyle w:val="Caption"/>
        <w:keepNext/>
        <w:jc w:val="center"/>
        <w:rPr>
          <w:rStyle w:val="None"/>
          <w:rFonts w:asciiTheme="minorHAnsi" w:eastAsia="Times New Roman" w:hAnsiTheme="minorHAnsi" w:cstheme="minorHAnsi"/>
          <w:i w:val="0"/>
          <w:iCs w:val="0"/>
          <w:color w:val="000000"/>
          <w:sz w:val="22"/>
          <w:szCs w:val="22"/>
          <w:u w:color="000000"/>
        </w:rPr>
      </w:pPr>
      <w:bookmarkStart w:id="0" w:name="_Ref159844389"/>
      <w:r w:rsidRPr="0033149C">
        <w:rPr>
          <w:rStyle w:val="None"/>
          <w:rFonts w:asciiTheme="minorHAnsi" w:hAnsiTheme="minorHAnsi" w:cstheme="minorHAnsi"/>
          <w:b/>
          <w:bCs/>
          <w:i w:val="0"/>
          <w:iCs w:val="0"/>
          <w:color w:val="000000"/>
          <w:sz w:val="22"/>
          <w:szCs w:val="22"/>
          <w:u w:color="000000"/>
        </w:rPr>
        <w:lastRenderedPageBreak/>
        <w:t>Table S1</w:t>
      </w:r>
      <w:bookmarkEnd w:id="0"/>
      <w:r w:rsidRPr="0033149C">
        <w:rPr>
          <w:rStyle w:val="None"/>
          <w:rFonts w:asciiTheme="minorHAnsi" w:hAnsiTheme="minorHAnsi" w:cstheme="minorHAnsi"/>
          <w:b/>
          <w:bCs/>
          <w:i w:val="0"/>
          <w:iCs w:val="0"/>
          <w:color w:val="000000"/>
          <w:sz w:val="22"/>
          <w:szCs w:val="22"/>
          <w:u w:color="000000"/>
        </w:rPr>
        <w:t>:</w:t>
      </w:r>
      <w:r w:rsidRPr="0033149C">
        <w:rPr>
          <w:rStyle w:val="None"/>
          <w:rFonts w:asciiTheme="minorHAnsi" w:hAnsiTheme="minorHAnsi" w:cstheme="minorHAnsi"/>
          <w:i w:val="0"/>
          <w:iCs w:val="0"/>
          <w:color w:val="000000"/>
          <w:sz w:val="22"/>
          <w:szCs w:val="22"/>
          <w:u w:color="000000"/>
        </w:rPr>
        <w:t xml:space="preserve"> Average percentages of particles received (sink) and contributed (source) by each zone during the two years of simulation. The percentages were calculated based on the total number of released particles. </w:t>
      </w:r>
    </w:p>
    <w:tbl>
      <w:tblPr>
        <w:tblW w:w="32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90"/>
        <w:gridCol w:w="1196"/>
        <w:gridCol w:w="1422"/>
      </w:tblGrid>
      <w:tr w:rsidR="003F0CE1" w14:paraId="03DE9593" w14:textId="77777777" w:rsidTr="00B243F6">
        <w:trPr>
          <w:trHeight w:val="3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55836" w14:textId="77777777" w:rsidR="003F0CE1" w:rsidRDefault="003F0CE1" w:rsidP="00B243F6"/>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5D454" w14:textId="77777777" w:rsidR="003F0CE1" w:rsidRDefault="003F0CE1" w:rsidP="00B243F6">
            <w:pPr>
              <w:pStyle w:val="Body"/>
              <w:spacing w:line="360" w:lineRule="auto"/>
              <w:jc w:val="center"/>
            </w:pPr>
            <w:r>
              <w:rPr>
                <w:rStyle w:val="None"/>
                <w:rFonts w:ascii="Times New Roman" w:hAnsi="Times New Roman"/>
              </w:rPr>
              <w:t>Sink (%)</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F63A4" w14:textId="77777777" w:rsidR="003F0CE1" w:rsidRDefault="003F0CE1" w:rsidP="00B243F6">
            <w:pPr>
              <w:pStyle w:val="Body"/>
              <w:spacing w:line="360" w:lineRule="auto"/>
              <w:jc w:val="center"/>
            </w:pPr>
            <w:r>
              <w:rPr>
                <w:rStyle w:val="None"/>
                <w:rFonts w:ascii="Times New Roman" w:hAnsi="Times New Roman"/>
              </w:rPr>
              <w:t>Source (%)</w:t>
            </w:r>
          </w:p>
        </w:tc>
      </w:tr>
      <w:tr w:rsidR="003F0CE1" w14:paraId="0D9F8952" w14:textId="77777777" w:rsidTr="00B243F6">
        <w:trPr>
          <w:trHeight w:val="3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CD9C9" w14:textId="77777777" w:rsidR="003F0CE1" w:rsidRDefault="003F0CE1" w:rsidP="00B243F6">
            <w:pPr>
              <w:pStyle w:val="Body"/>
              <w:spacing w:line="360" w:lineRule="auto"/>
              <w:jc w:val="center"/>
            </w:pPr>
            <w:r>
              <w:rPr>
                <w:rStyle w:val="None"/>
                <w:rFonts w:ascii="Times New Roman" w:hAnsi="Times New Roman"/>
              </w:rPr>
              <w:t>F1</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B9C08" w14:textId="77777777" w:rsidR="003F0CE1" w:rsidRDefault="003F0CE1" w:rsidP="00B243F6">
            <w:pPr>
              <w:pStyle w:val="Body"/>
              <w:spacing w:line="360" w:lineRule="auto"/>
              <w:jc w:val="center"/>
            </w:pPr>
            <w:r>
              <w:rPr>
                <w:rStyle w:val="None"/>
                <w:rFonts w:ascii="Times New Roman" w:hAnsi="Times New Roman"/>
              </w:rPr>
              <w:t>0.05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DB898" w14:textId="77777777" w:rsidR="003F0CE1" w:rsidRDefault="003F0CE1" w:rsidP="00B243F6">
            <w:pPr>
              <w:pStyle w:val="Body"/>
              <w:spacing w:line="360" w:lineRule="auto"/>
              <w:jc w:val="center"/>
            </w:pPr>
            <w:r>
              <w:rPr>
                <w:rStyle w:val="None"/>
                <w:rFonts w:ascii="Times New Roman" w:hAnsi="Times New Roman"/>
              </w:rPr>
              <w:t>1.7</w:t>
            </w:r>
          </w:p>
        </w:tc>
      </w:tr>
      <w:tr w:rsidR="003F0CE1" w14:paraId="18F1BC05" w14:textId="77777777" w:rsidTr="00B243F6">
        <w:trPr>
          <w:trHeight w:val="3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3CA0F" w14:textId="77777777" w:rsidR="003F0CE1" w:rsidRDefault="003F0CE1" w:rsidP="00B243F6">
            <w:pPr>
              <w:pStyle w:val="Body"/>
              <w:spacing w:line="360" w:lineRule="auto"/>
              <w:jc w:val="center"/>
            </w:pPr>
            <w:r>
              <w:rPr>
                <w:rStyle w:val="None"/>
                <w:rFonts w:ascii="Times New Roman" w:hAnsi="Times New Roman"/>
              </w:rPr>
              <w:t>F2</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B6EEC" w14:textId="77777777" w:rsidR="003F0CE1" w:rsidRDefault="003F0CE1" w:rsidP="00B243F6">
            <w:pPr>
              <w:pStyle w:val="Body"/>
              <w:spacing w:line="360" w:lineRule="auto"/>
              <w:jc w:val="center"/>
            </w:pPr>
            <w:r>
              <w:rPr>
                <w:rStyle w:val="None"/>
                <w:rFonts w:ascii="Times New Roman" w:hAnsi="Times New Roman"/>
              </w:rPr>
              <w:t>2.0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B4CE4" w14:textId="77777777" w:rsidR="003F0CE1" w:rsidRDefault="003F0CE1" w:rsidP="00B243F6">
            <w:pPr>
              <w:pStyle w:val="Body"/>
              <w:spacing w:line="360" w:lineRule="auto"/>
              <w:jc w:val="center"/>
            </w:pPr>
            <w:r>
              <w:rPr>
                <w:rStyle w:val="None"/>
                <w:rFonts w:ascii="Times New Roman" w:hAnsi="Times New Roman"/>
              </w:rPr>
              <w:t>7.0</w:t>
            </w:r>
          </w:p>
        </w:tc>
      </w:tr>
      <w:tr w:rsidR="003F0CE1" w14:paraId="1B7058FD" w14:textId="77777777" w:rsidTr="00B243F6">
        <w:trPr>
          <w:trHeight w:val="3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6C298" w14:textId="77777777" w:rsidR="003F0CE1" w:rsidRDefault="003F0CE1" w:rsidP="00B243F6">
            <w:pPr>
              <w:pStyle w:val="Body"/>
              <w:spacing w:line="360" w:lineRule="auto"/>
              <w:jc w:val="center"/>
            </w:pPr>
            <w:r>
              <w:rPr>
                <w:rStyle w:val="None"/>
                <w:rFonts w:ascii="Times New Roman" w:hAnsi="Times New Roman"/>
              </w:rPr>
              <w:t>F3</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3EC3A" w14:textId="77777777" w:rsidR="003F0CE1" w:rsidRDefault="003F0CE1" w:rsidP="00B243F6">
            <w:pPr>
              <w:pStyle w:val="Body"/>
              <w:spacing w:line="360" w:lineRule="auto"/>
              <w:jc w:val="center"/>
            </w:pPr>
            <w:r>
              <w:rPr>
                <w:rStyle w:val="None"/>
                <w:rFonts w:ascii="Times New Roman" w:hAnsi="Times New Roman"/>
              </w:rPr>
              <w:t>1.9</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A50F3" w14:textId="77777777" w:rsidR="003F0CE1" w:rsidRDefault="003F0CE1" w:rsidP="00B243F6">
            <w:pPr>
              <w:pStyle w:val="Body"/>
              <w:spacing w:line="360" w:lineRule="auto"/>
              <w:jc w:val="center"/>
            </w:pPr>
            <w:r>
              <w:rPr>
                <w:rStyle w:val="None"/>
                <w:rFonts w:ascii="Times New Roman" w:hAnsi="Times New Roman"/>
              </w:rPr>
              <w:t>8.0</w:t>
            </w:r>
          </w:p>
        </w:tc>
      </w:tr>
      <w:tr w:rsidR="003F0CE1" w14:paraId="4A77BC2D" w14:textId="77777777" w:rsidTr="00B243F6">
        <w:trPr>
          <w:trHeight w:val="3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2AC2A" w14:textId="77777777" w:rsidR="003F0CE1" w:rsidRDefault="003F0CE1" w:rsidP="00B243F6">
            <w:pPr>
              <w:pStyle w:val="Body"/>
              <w:spacing w:line="360" w:lineRule="auto"/>
              <w:jc w:val="center"/>
            </w:pPr>
            <w:r>
              <w:rPr>
                <w:rStyle w:val="None"/>
                <w:rFonts w:ascii="Times New Roman" w:hAnsi="Times New Roman"/>
              </w:rPr>
              <w:t>F4</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3A153" w14:textId="77777777" w:rsidR="003F0CE1" w:rsidRDefault="003F0CE1" w:rsidP="00B243F6">
            <w:pPr>
              <w:pStyle w:val="Body"/>
              <w:spacing w:line="360" w:lineRule="auto"/>
              <w:jc w:val="center"/>
            </w:pPr>
            <w:r>
              <w:rPr>
                <w:rStyle w:val="None"/>
                <w:rFonts w:ascii="Times New Roman" w:hAnsi="Times New Roman"/>
              </w:rPr>
              <w:t>0.2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0AD5E" w14:textId="77777777" w:rsidR="003F0CE1" w:rsidRDefault="003F0CE1" w:rsidP="00B243F6">
            <w:pPr>
              <w:pStyle w:val="Body"/>
              <w:spacing w:line="360" w:lineRule="auto"/>
              <w:jc w:val="center"/>
            </w:pPr>
            <w:r>
              <w:rPr>
                <w:rStyle w:val="None"/>
                <w:rFonts w:ascii="Times New Roman" w:hAnsi="Times New Roman"/>
              </w:rPr>
              <w:t>7.1</w:t>
            </w:r>
          </w:p>
        </w:tc>
      </w:tr>
      <w:tr w:rsidR="003F0CE1" w14:paraId="06AD543B" w14:textId="77777777" w:rsidTr="00B243F6">
        <w:trPr>
          <w:trHeight w:val="3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AD9B2" w14:textId="77777777" w:rsidR="003F0CE1" w:rsidRDefault="003F0CE1" w:rsidP="00B243F6">
            <w:pPr>
              <w:pStyle w:val="Body"/>
              <w:spacing w:line="360" w:lineRule="auto"/>
              <w:jc w:val="center"/>
            </w:pPr>
            <w:r>
              <w:rPr>
                <w:rStyle w:val="None"/>
                <w:rFonts w:ascii="Times New Roman" w:hAnsi="Times New Roman"/>
              </w:rPr>
              <w:t>P1</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E6936" w14:textId="77777777" w:rsidR="003F0CE1" w:rsidRDefault="003F0CE1" w:rsidP="00B243F6">
            <w:pPr>
              <w:pStyle w:val="Body"/>
              <w:spacing w:line="360" w:lineRule="auto"/>
              <w:jc w:val="center"/>
            </w:pPr>
            <w:r>
              <w:rPr>
                <w:rStyle w:val="None"/>
                <w:rFonts w:ascii="Times New Roman" w:hAnsi="Times New Roman"/>
              </w:rPr>
              <w:t>3.9</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73DDF" w14:textId="77777777" w:rsidR="003F0CE1" w:rsidRDefault="003F0CE1" w:rsidP="00B243F6">
            <w:pPr>
              <w:pStyle w:val="Body"/>
              <w:spacing w:line="360" w:lineRule="auto"/>
              <w:jc w:val="center"/>
            </w:pPr>
            <w:r>
              <w:rPr>
                <w:rStyle w:val="None"/>
                <w:rFonts w:ascii="Times New Roman" w:hAnsi="Times New Roman"/>
              </w:rPr>
              <w:t>31.0</w:t>
            </w:r>
          </w:p>
        </w:tc>
      </w:tr>
      <w:tr w:rsidR="003F0CE1" w14:paraId="187DFB7B" w14:textId="77777777" w:rsidTr="00B243F6">
        <w:trPr>
          <w:trHeight w:val="3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50219" w14:textId="77777777" w:rsidR="003F0CE1" w:rsidRDefault="003F0CE1" w:rsidP="00B243F6">
            <w:pPr>
              <w:pStyle w:val="Body"/>
              <w:spacing w:line="360" w:lineRule="auto"/>
              <w:jc w:val="center"/>
            </w:pPr>
            <w:r>
              <w:rPr>
                <w:rStyle w:val="None"/>
                <w:rFonts w:ascii="Times New Roman" w:hAnsi="Times New Roman"/>
              </w:rPr>
              <w:t>P2</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E486F" w14:textId="77777777" w:rsidR="003F0CE1" w:rsidRDefault="003F0CE1" w:rsidP="00B243F6">
            <w:pPr>
              <w:pStyle w:val="Body"/>
              <w:spacing w:line="360" w:lineRule="auto"/>
              <w:jc w:val="center"/>
            </w:pPr>
            <w:r>
              <w:rPr>
                <w:rStyle w:val="None"/>
                <w:rFonts w:ascii="Times New Roman" w:hAnsi="Times New Roman"/>
              </w:rPr>
              <w:t>4.7</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D8B83" w14:textId="77777777" w:rsidR="003F0CE1" w:rsidRDefault="003F0CE1" w:rsidP="00B243F6">
            <w:pPr>
              <w:pStyle w:val="Body"/>
              <w:spacing w:line="360" w:lineRule="auto"/>
              <w:jc w:val="center"/>
            </w:pPr>
            <w:r>
              <w:rPr>
                <w:rStyle w:val="None"/>
                <w:rFonts w:ascii="Times New Roman" w:hAnsi="Times New Roman"/>
              </w:rPr>
              <w:t>25.0</w:t>
            </w:r>
          </w:p>
        </w:tc>
      </w:tr>
    </w:tbl>
    <w:p w14:paraId="34255DD3" w14:textId="77777777" w:rsidR="003F0CE1" w:rsidRDefault="003F0CE1" w:rsidP="003F0CE1">
      <w:pPr>
        <w:pStyle w:val="Body"/>
      </w:pPr>
    </w:p>
    <w:p w14:paraId="188D2DB7" w14:textId="77777777" w:rsidR="003F0CE1" w:rsidRPr="0033149C" w:rsidRDefault="003F0CE1" w:rsidP="003F0CE1">
      <w:pPr>
        <w:pStyle w:val="Caption"/>
        <w:keepNext/>
        <w:jc w:val="center"/>
        <w:rPr>
          <w:rStyle w:val="None"/>
          <w:rFonts w:asciiTheme="minorHAnsi" w:hAnsiTheme="minorHAnsi" w:cstheme="minorHAnsi"/>
          <w:i w:val="0"/>
          <w:iCs w:val="0"/>
          <w:color w:val="000000"/>
          <w:sz w:val="22"/>
          <w:szCs w:val="22"/>
          <w:u w:color="000000"/>
        </w:rPr>
      </w:pPr>
      <w:r w:rsidRPr="0033149C">
        <w:rPr>
          <w:rStyle w:val="None"/>
          <w:rFonts w:asciiTheme="minorHAnsi" w:hAnsiTheme="minorHAnsi" w:cstheme="minorHAnsi"/>
          <w:b/>
          <w:bCs/>
          <w:i w:val="0"/>
          <w:iCs w:val="0"/>
          <w:color w:val="000000"/>
          <w:sz w:val="22"/>
          <w:szCs w:val="22"/>
          <w:u w:color="000000"/>
        </w:rPr>
        <w:t>Table S2:</w:t>
      </w:r>
      <w:r w:rsidRPr="0033149C">
        <w:rPr>
          <w:rStyle w:val="None"/>
          <w:rFonts w:asciiTheme="minorHAnsi" w:hAnsiTheme="minorHAnsi" w:cstheme="minorHAnsi"/>
          <w:i w:val="0"/>
          <w:iCs w:val="0"/>
          <w:color w:val="000000"/>
          <w:sz w:val="22"/>
          <w:szCs w:val="22"/>
          <w:u w:color="000000"/>
        </w:rPr>
        <w:t xml:space="preserve"> Onshore and off-shore transport (%) in FGBNMS during January and July 2015.</w:t>
      </w:r>
    </w:p>
    <w:tbl>
      <w:tblPr>
        <w:tblW w:w="96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0"/>
        <w:gridCol w:w="1118"/>
        <w:gridCol w:w="1300"/>
        <w:gridCol w:w="1118"/>
        <w:gridCol w:w="1300"/>
        <w:gridCol w:w="1117"/>
        <w:gridCol w:w="1296"/>
        <w:gridCol w:w="1119"/>
      </w:tblGrid>
      <w:tr w:rsidR="003F0CE1" w14:paraId="007BCBAC" w14:textId="77777777" w:rsidTr="00B243F6">
        <w:trPr>
          <w:trHeight w:val="267"/>
          <w:jc w:val="center"/>
        </w:trPr>
        <w:tc>
          <w:tcPr>
            <w:tcW w:w="9668" w:type="dxa"/>
            <w:gridSpan w:val="8"/>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7B1F7296" w14:textId="77777777" w:rsidR="003F0CE1" w:rsidRDefault="003F0CE1" w:rsidP="00B243F6">
            <w:pPr>
              <w:pStyle w:val="Body"/>
              <w:jc w:val="center"/>
            </w:pPr>
            <w:r>
              <w:rPr>
                <w:rStyle w:val="None"/>
                <w:b/>
                <w:bCs/>
                <w:kern w:val="0"/>
              </w:rPr>
              <w:t>FGBNMS</w:t>
            </w:r>
          </w:p>
        </w:tc>
      </w:tr>
      <w:tr w:rsidR="003F0CE1" w14:paraId="1F6CE091" w14:textId="77777777" w:rsidTr="00B243F6">
        <w:trPr>
          <w:trHeight w:val="231"/>
          <w:jc w:val="center"/>
        </w:trPr>
        <w:tc>
          <w:tcPr>
            <w:tcW w:w="2418"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8413D9C" w14:textId="77777777" w:rsidR="003F0CE1" w:rsidRDefault="003F0CE1" w:rsidP="00B243F6">
            <w:pPr>
              <w:pStyle w:val="Body"/>
              <w:jc w:val="center"/>
            </w:pPr>
            <w:r>
              <w:rPr>
                <w:rStyle w:val="None"/>
                <w:b/>
                <w:bCs/>
                <w:kern w:val="0"/>
                <w:sz w:val="22"/>
                <w:szCs w:val="22"/>
              </w:rPr>
              <w:t>Onshore (%)</w:t>
            </w:r>
          </w:p>
        </w:tc>
        <w:tc>
          <w:tcPr>
            <w:tcW w:w="2418" w:type="dxa"/>
            <w:gridSpan w:val="2"/>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E53F05" w14:textId="77777777" w:rsidR="003F0CE1" w:rsidRDefault="003F0CE1" w:rsidP="00B243F6">
            <w:pPr>
              <w:pStyle w:val="Body"/>
              <w:jc w:val="center"/>
            </w:pPr>
            <w:r>
              <w:rPr>
                <w:rStyle w:val="None"/>
                <w:b/>
                <w:bCs/>
                <w:kern w:val="0"/>
                <w:sz w:val="22"/>
                <w:szCs w:val="22"/>
              </w:rPr>
              <w:t>Offshore (%)</w:t>
            </w:r>
          </w:p>
        </w:tc>
        <w:tc>
          <w:tcPr>
            <w:tcW w:w="2417"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AAF94BF" w14:textId="77777777" w:rsidR="003F0CE1" w:rsidRDefault="003F0CE1" w:rsidP="00B243F6">
            <w:pPr>
              <w:pStyle w:val="Body"/>
              <w:jc w:val="center"/>
            </w:pPr>
            <w:r>
              <w:rPr>
                <w:rStyle w:val="None"/>
                <w:b/>
                <w:bCs/>
                <w:kern w:val="0"/>
                <w:sz w:val="22"/>
                <w:szCs w:val="22"/>
              </w:rPr>
              <w:t>Onshore (%)</w:t>
            </w:r>
          </w:p>
        </w:tc>
        <w:tc>
          <w:tcPr>
            <w:tcW w:w="2414" w:type="dxa"/>
            <w:gridSpan w:val="2"/>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EA3129" w14:textId="77777777" w:rsidR="003F0CE1" w:rsidRDefault="003F0CE1" w:rsidP="00B243F6">
            <w:pPr>
              <w:pStyle w:val="Body"/>
              <w:jc w:val="center"/>
            </w:pPr>
            <w:r>
              <w:rPr>
                <w:rStyle w:val="None"/>
                <w:b/>
                <w:bCs/>
                <w:kern w:val="0"/>
                <w:sz w:val="22"/>
                <w:szCs w:val="22"/>
              </w:rPr>
              <w:t xml:space="preserve">Offshore (%) </w:t>
            </w:r>
          </w:p>
        </w:tc>
      </w:tr>
      <w:tr w:rsidR="003F0CE1" w14:paraId="434B2EA4" w14:textId="77777777" w:rsidTr="00B243F6">
        <w:trPr>
          <w:trHeight w:val="231"/>
          <w:jc w:val="center"/>
        </w:trPr>
        <w:tc>
          <w:tcPr>
            <w:tcW w:w="4836"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EFD904" w14:textId="77777777" w:rsidR="003F0CE1" w:rsidRDefault="003F0CE1" w:rsidP="00B243F6">
            <w:pPr>
              <w:pStyle w:val="Body"/>
              <w:jc w:val="center"/>
            </w:pPr>
            <w:r>
              <w:rPr>
                <w:rStyle w:val="None"/>
                <w:b/>
                <w:bCs/>
                <w:kern w:val="0"/>
                <w:sz w:val="22"/>
                <w:szCs w:val="22"/>
              </w:rPr>
              <w:t>January</w:t>
            </w:r>
          </w:p>
        </w:tc>
        <w:tc>
          <w:tcPr>
            <w:tcW w:w="48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654D16" w14:textId="77777777" w:rsidR="003F0CE1" w:rsidRDefault="003F0CE1" w:rsidP="00B243F6">
            <w:pPr>
              <w:pStyle w:val="Body"/>
              <w:jc w:val="center"/>
            </w:pPr>
            <w:r>
              <w:rPr>
                <w:rStyle w:val="None"/>
                <w:b/>
                <w:bCs/>
                <w:kern w:val="0"/>
                <w:sz w:val="22"/>
                <w:szCs w:val="22"/>
              </w:rPr>
              <w:t>July</w:t>
            </w:r>
          </w:p>
        </w:tc>
      </w:tr>
      <w:tr w:rsidR="003F0CE1" w14:paraId="0A9B1175" w14:textId="77777777" w:rsidTr="00B243F6">
        <w:trPr>
          <w:trHeight w:val="231"/>
          <w:jc w:val="center"/>
        </w:trPr>
        <w:tc>
          <w:tcPr>
            <w:tcW w:w="2418" w:type="dxa"/>
            <w:gridSpan w:val="2"/>
            <w:tcBorders>
              <w:top w:val="single" w:sz="8" w:space="0" w:color="000000"/>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364927C4" w14:textId="77777777" w:rsidR="003F0CE1" w:rsidRDefault="003F0CE1" w:rsidP="00B243F6">
            <w:pPr>
              <w:pStyle w:val="Body"/>
              <w:jc w:val="center"/>
            </w:pPr>
            <w:r>
              <w:rPr>
                <w:rStyle w:val="None"/>
                <w:b/>
                <w:bCs/>
                <w:kern w:val="0"/>
                <w:sz w:val="22"/>
                <w:szCs w:val="22"/>
              </w:rPr>
              <w:t>30min</w:t>
            </w:r>
          </w:p>
        </w:tc>
        <w:tc>
          <w:tcPr>
            <w:tcW w:w="2418" w:type="dxa"/>
            <w:gridSpan w:val="2"/>
            <w:tcBorders>
              <w:top w:val="single" w:sz="8" w:space="0" w:color="000000"/>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2F874A0B" w14:textId="77777777" w:rsidR="003F0CE1" w:rsidRDefault="003F0CE1" w:rsidP="00B243F6">
            <w:pPr>
              <w:pStyle w:val="Body"/>
              <w:jc w:val="center"/>
            </w:pPr>
            <w:r>
              <w:rPr>
                <w:rStyle w:val="None"/>
                <w:b/>
                <w:bCs/>
                <w:kern w:val="0"/>
                <w:sz w:val="22"/>
                <w:szCs w:val="22"/>
              </w:rPr>
              <w:t>30min</w:t>
            </w:r>
          </w:p>
        </w:tc>
        <w:tc>
          <w:tcPr>
            <w:tcW w:w="2417" w:type="dxa"/>
            <w:gridSpan w:val="2"/>
            <w:tcBorders>
              <w:top w:val="single" w:sz="8" w:space="0" w:color="000000"/>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7430588B" w14:textId="77777777" w:rsidR="003F0CE1" w:rsidRDefault="003F0CE1" w:rsidP="00B243F6">
            <w:pPr>
              <w:pStyle w:val="Body"/>
              <w:jc w:val="center"/>
            </w:pPr>
            <w:r>
              <w:rPr>
                <w:rStyle w:val="None"/>
                <w:b/>
                <w:bCs/>
                <w:kern w:val="0"/>
                <w:sz w:val="22"/>
                <w:szCs w:val="22"/>
              </w:rPr>
              <w:t>30min</w:t>
            </w:r>
          </w:p>
        </w:tc>
        <w:tc>
          <w:tcPr>
            <w:tcW w:w="2414" w:type="dxa"/>
            <w:gridSpan w:val="2"/>
            <w:tcBorders>
              <w:top w:val="single" w:sz="8" w:space="0" w:color="000000"/>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7DC1B072" w14:textId="77777777" w:rsidR="003F0CE1" w:rsidRDefault="003F0CE1" w:rsidP="00B243F6">
            <w:pPr>
              <w:pStyle w:val="Body"/>
              <w:jc w:val="center"/>
            </w:pPr>
            <w:r>
              <w:rPr>
                <w:rStyle w:val="None"/>
                <w:b/>
                <w:bCs/>
                <w:kern w:val="0"/>
                <w:sz w:val="22"/>
                <w:szCs w:val="22"/>
              </w:rPr>
              <w:t>30min</w:t>
            </w:r>
          </w:p>
        </w:tc>
      </w:tr>
      <w:tr w:rsidR="003F0CE1" w14:paraId="2C2532BD" w14:textId="77777777" w:rsidTr="00B243F6">
        <w:trPr>
          <w:trHeight w:val="231"/>
          <w:jc w:val="center"/>
        </w:trPr>
        <w:tc>
          <w:tcPr>
            <w:tcW w:w="2418"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79F97BB5" w14:textId="77777777" w:rsidR="003F0CE1" w:rsidRDefault="003F0CE1" w:rsidP="00B243F6">
            <w:pPr>
              <w:pStyle w:val="Body"/>
              <w:jc w:val="center"/>
            </w:pPr>
            <w:r>
              <w:rPr>
                <w:rStyle w:val="None"/>
                <w:kern w:val="0"/>
                <w:sz w:val="22"/>
                <w:szCs w:val="22"/>
              </w:rPr>
              <w:t>39</w:t>
            </w:r>
          </w:p>
        </w:tc>
        <w:tc>
          <w:tcPr>
            <w:tcW w:w="2418"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730BD685" w14:textId="77777777" w:rsidR="003F0CE1" w:rsidRDefault="003F0CE1" w:rsidP="00B243F6">
            <w:pPr>
              <w:pStyle w:val="Body"/>
              <w:jc w:val="center"/>
            </w:pPr>
            <w:r>
              <w:rPr>
                <w:rStyle w:val="None"/>
                <w:kern w:val="0"/>
                <w:sz w:val="22"/>
                <w:szCs w:val="22"/>
              </w:rPr>
              <w:t>61</w:t>
            </w:r>
          </w:p>
        </w:tc>
        <w:tc>
          <w:tcPr>
            <w:tcW w:w="2417"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2831B19E" w14:textId="77777777" w:rsidR="003F0CE1" w:rsidRDefault="003F0CE1" w:rsidP="00B243F6">
            <w:pPr>
              <w:pStyle w:val="Body"/>
              <w:jc w:val="center"/>
            </w:pPr>
            <w:r>
              <w:rPr>
                <w:rStyle w:val="None"/>
                <w:kern w:val="0"/>
                <w:sz w:val="22"/>
                <w:szCs w:val="22"/>
              </w:rPr>
              <w:t>83</w:t>
            </w:r>
          </w:p>
        </w:tc>
        <w:tc>
          <w:tcPr>
            <w:tcW w:w="2414"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1577B346" w14:textId="77777777" w:rsidR="003F0CE1" w:rsidRDefault="003F0CE1" w:rsidP="00B243F6">
            <w:pPr>
              <w:pStyle w:val="Body"/>
              <w:jc w:val="center"/>
            </w:pPr>
            <w:r>
              <w:rPr>
                <w:rStyle w:val="None"/>
                <w:kern w:val="0"/>
                <w:sz w:val="22"/>
                <w:szCs w:val="22"/>
              </w:rPr>
              <w:t>17</w:t>
            </w:r>
          </w:p>
        </w:tc>
      </w:tr>
      <w:tr w:rsidR="003F0CE1" w14:paraId="7501EE1C" w14:textId="77777777" w:rsidTr="00B243F6">
        <w:trPr>
          <w:trHeight w:val="231"/>
          <w:jc w:val="center"/>
        </w:trPr>
        <w:tc>
          <w:tcPr>
            <w:tcW w:w="2418" w:type="dxa"/>
            <w:gridSpan w:val="2"/>
            <w:tcBorders>
              <w:top w:val="nil"/>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2A1839E1" w14:textId="77777777" w:rsidR="003F0CE1" w:rsidRDefault="003F0CE1" w:rsidP="00B243F6">
            <w:pPr>
              <w:pStyle w:val="Body"/>
              <w:jc w:val="center"/>
            </w:pPr>
            <w:r>
              <w:rPr>
                <w:rStyle w:val="None"/>
                <w:b/>
                <w:bCs/>
                <w:kern w:val="0"/>
                <w:sz w:val="22"/>
                <w:szCs w:val="22"/>
              </w:rPr>
              <w:t>6h</w:t>
            </w:r>
          </w:p>
        </w:tc>
        <w:tc>
          <w:tcPr>
            <w:tcW w:w="2418" w:type="dxa"/>
            <w:gridSpan w:val="2"/>
            <w:tcBorders>
              <w:top w:val="nil"/>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7E712F92" w14:textId="77777777" w:rsidR="003F0CE1" w:rsidRDefault="003F0CE1" w:rsidP="00B243F6">
            <w:pPr>
              <w:pStyle w:val="Body"/>
              <w:jc w:val="center"/>
            </w:pPr>
            <w:r>
              <w:rPr>
                <w:rStyle w:val="None"/>
                <w:b/>
                <w:bCs/>
                <w:kern w:val="0"/>
                <w:sz w:val="22"/>
                <w:szCs w:val="22"/>
              </w:rPr>
              <w:t>6h</w:t>
            </w:r>
          </w:p>
        </w:tc>
        <w:tc>
          <w:tcPr>
            <w:tcW w:w="2417" w:type="dxa"/>
            <w:gridSpan w:val="2"/>
            <w:tcBorders>
              <w:top w:val="nil"/>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573AF524" w14:textId="77777777" w:rsidR="003F0CE1" w:rsidRDefault="003F0CE1" w:rsidP="00B243F6">
            <w:pPr>
              <w:pStyle w:val="Body"/>
              <w:jc w:val="center"/>
            </w:pPr>
            <w:r>
              <w:rPr>
                <w:rStyle w:val="None"/>
                <w:b/>
                <w:bCs/>
                <w:kern w:val="0"/>
                <w:sz w:val="22"/>
                <w:szCs w:val="22"/>
              </w:rPr>
              <w:t>6h</w:t>
            </w:r>
          </w:p>
        </w:tc>
        <w:tc>
          <w:tcPr>
            <w:tcW w:w="2414" w:type="dxa"/>
            <w:gridSpan w:val="2"/>
            <w:tcBorders>
              <w:top w:val="nil"/>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0BDB3EB9" w14:textId="77777777" w:rsidR="003F0CE1" w:rsidRDefault="003F0CE1" w:rsidP="00B243F6">
            <w:pPr>
              <w:pStyle w:val="Body"/>
              <w:jc w:val="center"/>
            </w:pPr>
            <w:r>
              <w:rPr>
                <w:rStyle w:val="None"/>
                <w:b/>
                <w:bCs/>
                <w:kern w:val="0"/>
                <w:sz w:val="22"/>
                <w:szCs w:val="22"/>
              </w:rPr>
              <w:t>6h</w:t>
            </w:r>
          </w:p>
        </w:tc>
      </w:tr>
      <w:tr w:rsidR="003F0CE1" w14:paraId="434283ED" w14:textId="77777777" w:rsidTr="00B243F6">
        <w:trPr>
          <w:trHeight w:val="231"/>
          <w:jc w:val="center"/>
        </w:trPr>
        <w:tc>
          <w:tcPr>
            <w:tcW w:w="2418"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66189D22" w14:textId="77777777" w:rsidR="003F0CE1" w:rsidRDefault="003F0CE1" w:rsidP="00B243F6">
            <w:pPr>
              <w:pStyle w:val="Body"/>
              <w:jc w:val="center"/>
            </w:pPr>
            <w:r>
              <w:rPr>
                <w:rStyle w:val="None"/>
                <w:kern w:val="0"/>
                <w:sz w:val="22"/>
                <w:szCs w:val="22"/>
              </w:rPr>
              <w:t>36</w:t>
            </w:r>
          </w:p>
        </w:tc>
        <w:tc>
          <w:tcPr>
            <w:tcW w:w="2418"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59511005" w14:textId="77777777" w:rsidR="003F0CE1" w:rsidRDefault="003F0CE1" w:rsidP="00B243F6">
            <w:pPr>
              <w:pStyle w:val="Body"/>
              <w:jc w:val="center"/>
            </w:pPr>
            <w:r>
              <w:rPr>
                <w:rStyle w:val="None"/>
                <w:kern w:val="0"/>
                <w:sz w:val="22"/>
                <w:szCs w:val="22"/>
              </w:rPr>
              <w:t>64</w:t>
            </w:r>
          </w:p>
        </w:tc>
        <w:tc>
          <w:tcPr>
            <w:tcW w:w="2417"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15E07486" w14:textId="77777777" w:rsidR="003F0CE1" w:rsidRDefault="003F0CE1" w:rsidP="00B243F6">
            <w:pPr>
              <w:pStyle w:val="Body"/>
              <w:jc w:val="center"/>
            </w:pPr>
            <w:r>
              <w:rPr>
                <w:rStyle w:val="None"/>
                <w:kern w:val="0"/>
                <w:sz w:val="22"/>
                <w:szCs w:val="22"/>
              </w:rPr>
              <w:t>74</w:t>
            </w:r>
          </w:p>
        </w:tc>
        <w:tc>
          <w:tcPr>
            <w:tcW w:w="2414"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5EE2F0F3" w14:textId="77777777" w:rsidR="003F0CE1" w:rsidRDefault="003F0CE1" w:rsidP="00B243F6">
            <w:pPr>
              <w:pStyle w:val="Body"/>
              <w:jc w:val="center"/>
            </w:pPr>
            <w:r>
              <w:rPr>
                <w:rStyle w:val="None"/>
                <w:kern w:val="0"/>
                <w:sz w:val="22"/>
                <w:szCs w:val="22"/>
              </w:rPr>
              <w:t>26</w:t>
            </w:r>
          </w:p>
        </w:tc>
      </w:tr>
      <w:tr w:rsidR="003F0CE1" w14:paraId="4A765FA3" w14:textId="77777777" w:rsidTr="00B243F6">
        <w:trPr>
          <w:trHeight w:val="231"/>
          <w:jc w:val="center"/>
        </w:trPr>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69CBF948" w14:textId="77777777" w:rsidR="003F0CE1" w:rsidRDefault="003F0CE1" w:rsidP="00B243F6">
            <w:pPr>
              <w:pStyle w:val="Body"/>
              <w:jc w:val="center"/>
            </w:pPr>
            <w:r>
              <w:rPr>
                <w:rStyle w:val="None"/>
                <w:b/>
                <w:bCs/>
                <w:kern w:val="0"/>
                <w:sz w:val="22"/>
                <w:szCs w:val="22"/>
              </w:rPr>
              <w:t>12h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5127255C" w14:textId="77777777" w:rsidR="003F0CE1" w:rsidRDefault="003F0CE1" w:rsidP="00B243F6">
            <w:pPr>
              <w:pStyle w:val="Body"/>
              <w:jc w:val="center"/>
            </w:pPr>
            <w:r>
              <w:rPr>
                <w:rStyle w:val="None"/>
                <w:b/>
                <w:bCs/>
                <w:kern w:val="0"/>
                <w:sz w:val="22"/>
                <w:szCs w:val="22"/>
              </w:rPr>
              <w:t>12h+Avg</w:t>
            </w:r>
          </w:p>
        </w:tc>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65D10AF8" w14:textId="77777777" w:rsidR="003F0CE1" w:rsidRDefault="003F0CE1" w:rsidP="00B243F6">
            <w:pPr>
              <w:pStyle w:val="Body"/>
              <w:jc w:val="center"/>
            </w:pPr>
            <w:r>
              <w:rPr>
                <w:rStyle w:val="None"/>
                <w:b/>
                <w:bCs/>
                <w:kern w:val="0"/>
                <w:sz w:val="22"/>
                <w:szCs w:val="22"/>
              </w:rPr>
              <w:t>12h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1F9EB00D" w14:textId="77777777" w:rsidR="003F0CE1" w:rsidRDefault="003F0CE1" w:rsidP="00B243F6">
            <w:pPr>
              <w:pStyle w:val="Body"/>
              <w:jc w:val="center"/>
            </w:pPr>
            <w:r>
              <w:rPr>
                <w:rStyle w:val="None"/>
                <w:b/>
                <w:bCs/>
                <w:kern w:val="0"/>
                <w:sz w:val="22"/>
                <w:szCs w:val="22"/>
              </w:rPr>
              <w:t>12h+Avg</w:t>
            </w:r>
          </w:p>
        </w:tc>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25D4A20A" w14:textId="77777777" w:rsidR="003F0CE1" w:rsidRDefault="003F0CE1" w:rsidP="00B243F6">
            <w:pPr>
              <w:pStyle w:val="Body"/>
              <w:jc w:val="center"/>
            </w:pPr>
            <w:r>
              <w:rPr>
                <w:rStyle w:val="None"/>
                <w:b/>
                <w:bCs/>
                <w:kern w:val="0"/>
                <w:sz w:val="22"/>
                <w:szCs w:val="22"/>
              </w:rPr>
              <w:t>12h</w:t>
            </w:r>
          </w:p>
        </w:tc>
        <w:tc>
          <w:tcPr>
            <w:tcW w:w="1117"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69591FC3" w14:textId="77777777" w:rsidR="003F0CE1" w:rsidRDefault="003F0CE1" w:rsidP="00B243F6">
            <w:pPr>
              <w:pStyle w:val="Body"/>
              <w:jc w:val="center"/>
            </w:pPr>
            <w:r>
              <w:rPr>
                <w:rStyle w:val="None"/>
                <w:b/>
                <w:bCs/>
                <w:kern w:val="0"/>
                <w:sz w:val="22"/>
                <w:szCs w:val="22"/>
              </w:rPr>
              <w:t>12h+Avg</w:t>
            </w:r>
          </w:p>
        </w:tc>
        <w:tc>
          <w:tcPr>
            <w:tcW w:w="1296"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1B247CA5" w14:textId="77777777" w:rsidR="003F0CE1" w:rsidRDefault="003F0CE1" w:rsidP="00B243F6">
            <w:pPr>
              <w:pStyle w:val="Body"/>
              <w:jc w:val="center"/>
            </w:pPr>
            <w:r>
              <w:rPr>
                <w:rStyle w:val="None"/>
                <w:b/>
                <w:bCs/>
                <w:kern w:val="0"/>
                <w:sz w:val="22"/>
                <w:szCs w:val="22"/>
              </w:rPr>
              <w:t>12h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61CE82A2" w14:textId="77777777" w:rsidR="003F0CE1" w:rsidRDefault="003F0CE1" w:rsidP="00B243F6">
            <w:pPr>
              <w:pStyle w:val="Body"/>
              <w:jc w:val="center"/>
            </w:pPr>
            <w:r>
              <w:rPr>
                <w:rStyle w:val="None"/>
                <w:b/>
                <w:bCs/>
                <w:kern w:val="0"/>
                <w:sz w:val="22"/>
                <w:szCs w:val="22"/>
              </w:rPr>
              <w:t>12h+Avg</w:t>
            </w:r>
          </w:p>
        </w:tc>
      </w:tr>
      <w:tr w:rsidR="003F0CE1" w14:paraId="500DE4BF" w14:textId="77777777" w:rsidTr="00B243F6">
        <w:trPr>
          <w:trHeight w:val="231"/>
          <w:jc w:val="center"/>
        </w:trPr>
        <w:tc>
          <w:tcPr>
            <w:tcW w:w="130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14:paraId="3A3FC170" w14:textId="77777777" w:rsidR="003F0CE1" w:rsidRDefault="003F0CE1" w:rsidP="00B243F6">
            <w:pPr>
              <w:pStyle w:val="Body"/>
              <w:jc w:val="center"/>
            </w:pPr>
            <w:r>
              <w:rPr>
                <w:rStyle w:val="None"/>
                <w:kern w:val="0"/>
                <w:sz w:val="22"/>
                <w:szCs w:val="22"/>
              </w:rPr>
              <w:t>34</w:t>
            </w:r>
          </w:p>
        </w:tc>
        <w:tc>
          <w:tcPr>
            <w:tcW w:w="1118" w:type="dxa"/>
            <w:tcBorders>
              <w:top w:val="nil"/>
              <w:left w:val="nil"/>
              <w:bottom w:val="nil"/>
              <w:right w:val="single" w:sz="8" w:space="0" w:color="000000"/>
            </w:tcBorders>
            <w:shd w:val="clear" w:color="auto" w:fill="auto"/>
            <w:tcMar>
              <w:top w:w="80" w:type="dxa"/>
              <w:left w:w="80" w:type="dxa"/>
              <w:bottom w:w="80" w:type="dxa"/>
              <w:right w:w="80" w:type="dxa"/>
            </w:tcMar>
            <w:vAlign w:val="center"/>
          </w:tcPr>
          <w:p w14:paraId="3AECBBA2" w14:textId="77777777" w:rsidR="003F0CE1" w:rsidRDefault="003F0CE1" w:rsidP="00B243F6">
            <w:pPr>
              <w:pStyle w:val="Body"/>
              <w:jc w:val="center"/>
            </w:pPr>
            <w:r>
              <w:rPr>
                <w:rStyle w:val="None"/>
                <w:kern w:val="0"/>
                <w:sz w:val="22"/>
                <w:szCs w:val="22"/>
              </w:rPr>
              <w:t>32</w:t>
            </w:r>
          </w:p>
        </w:tc>
        <w:tc>
          <w:tcPr>
            <w:tcW w:w="130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14:paraId="26E6F671" w14:textId="77777777" w:rsidR="003F0CE1" w:rsidRDefault="003F0CE1" w:rsidP="00B243F6">
            <w:pPr>
              <w:pStyle w:val="Body"/>
              <w:jc w:val="center"/>
            </w:pPr>
            <w:r>
              <w:rPr>
                <w:rStyle w:val="None"/>
                <w:kern w:val="0"/>
                <w:sz w:val="22"/>
                <w:szCs w:val="22"/>
              </w:rPr>
              <w:t>66</w:t>
            </w:r>
          </w:p>
        </w:tc>
        <w:tc>
          <w:tcPr>
            <w:tcW w:w="1118" w:type="dxa"/>
            <w:tcBorders>
              <w:top w:val="nil"/>
              <w:left w:val="nil"/>
              <w:bottom w:val="nil"/>
              <w:right w:val="single" w:sz="8" w:space="0" w:color="000000"/>
            </w:tcBorders>
            <w:shd w:val="clear" w:color="auto" w:fill="auto"/>
            <w:tcMar>
              <w:top w:w="80" w:type="dxa"/>
              <w:left w:w="80" w:type="dxa"/>
              <w:bottom w:w="80" w:type="dxa"/>
              <w:right w:w="80" w:type="dxa"/>
            </w:tcMar>
            <w:vAlign w:val="center"/>
          </w:tcPr>
          <w:p w14:paraId="0589168F" w14:textId="77777777" w:rsidR="003F0CE1" w:rsidRDefault="003F0CE1" w:rsidP="00B243F6">
            <w:pPr>
              <w:pStyle w:val="Body"/>
              <w:jc w:val="center"/>
            </w:pPr>
            <w:r>
              <w:rPr>
                <w:rStyle w:val="None"/>
                <w:kern w:val="0"/>
                <w:sz w:val="22"/>
                <w:szCs w:val="22"/>
              </w:rPr>
              <w:t>68</w:t>
            </w:r>
          </w:p>
        </w:tc>
        <w:tc>
          <w:tcPr>
            <w:tcW w:w="130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14:paraId="773326B1" w14:textId="77777777" w:rsidR="003F0CE1" w:rsidRDefault="003F0CE1" w:rsidP="00B243F6">
            <w:pPr>
              <w:pStyle w:val="Body"/>
              <w:jc w:val="center"/>
            </w:pPr>
            <w:r>
              <w:rPr>
                <w:rStyle w:val="None"/>
                <w:kern w:val="0"/>
                <w:sz w:val="22"/>
                <w:szCs w:val="22"/>
              </w:rPr>
              <w:t>71</w:t>
            </w:r>
          </w:p>
        </w:tc>
        <w:tc>
          <w:tcPr>
            <w:tcW w:w="1117" w:type="dxa"/>
            <w:tcBorders>
              <w:top w:val="nil"/>
              <w:left w:val="nil"/>
              <w:bottom w:val="nil"/>
              <w:right w:val="single" w:sz="8" w:space="0" w:color="000000"/>
            </w:tcBorders>
            <w:shd w:val="clear" w:color="auto" w:fill="auto"/>
            <w:tcMar>
              <w:top w:w="80" w:type="dxa"/>
              <w:left w:w="80" w:type="dxa"/>
              <w:bottom w:w="80" w:type="dxa"/>
              <w:right w:w="80" w:type="dxa"/>
            </w:tcMar>
            <w:vAlign w:val="center"/>
          </w:tcPr>
          <w:p w14:paraId="00603DBB" w14:textId="77777777" w:rsidR="003F0CE1" w:rsidRDefault="003F0CE1" w:rsidP="00B243F6">
            <w:pPr>
              <w:pStyle w:val="Body"/>
              <w:jc w:val="center"/>
            </w:pPr>
            <w:r>
              <w:rPr>
                <w:rStyle w:val="None"/>
                <w:kern w:val="0"/>
                <w:sz w:val="22"/>
                <w:szCs w:val="22"/>
              </w:rPr>
              <w:t>72</w:t>
            </w:r>
          </w:p>
        </w:tc>
        <w:tc>
          <w:tcPr>
            <w:tcW w:w="1296"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14:paraId="072CD1EE" w14:textId="77777777" w:rsidR="003F0CE1" w:rsidRDefault="003F0CE1" w:rsidP="00B243F6">
            <w:pPr>
              <w:pStyle w:val="Body"/>
              <w:jc w:val="center"/>
            </w:pPr>
            <w:r>
              <w:rPr>
                <w:rStyle w:val="None"/>
                <w:kern w:val="0"/>
                <w:sz w:val="22"/>
                <w:szCs w:val="22"/>
              </w:rPr>
              <w:t>29</w:t>
            </w:r>
          </w:p>
        </w:tc>
        <w:tc>
          <w:tcPr>
            <w:tcW w:w="1118" w:type="dxa"/>
            <w:tcBorders>
              <w:top w:val="nil"/>
              <w:left w:val="nil"/>
              <w:bottom w:val="nil"/>
              <w:right w:val="single" w:sz="8" w:space="0" w:color="000000"/>
            </w:tcBorders>
            <w:shd w:val="clear" w:color="auto" w:fill="auto"/>
            <w:tcMar>
              <w:top w:w="80" w:type="dxa"/>
              <w:left w:w="80" w:type="dxa"/>
              <w:bottom w:w="80" w:type="dxa"/>
              <w:right w:w="80" w:type="dxa"/>
            </w:tcMar>
            <w:vAlign w:val="center"/>
          </w:tcPr>
          <w:p w14:paraId="5D7E4445" w14:textId="77777777" w:rsidR="003F0CE1" w:rsidRDefault="003F0CE1" w:rsidP="00B243F6">
            <w:pPr>
              <w:pStyle w:val="Body"/>
              <w:jc w:val="center"/>
            </w:pPr>
            <w:r>
              <w:rPr>
                <w:rStyle w:val="None"/>
                <w:kern w:val="0"/>
                <w:sz w:val="22"/>
                <w:szCs w:val="22"/>
              </w:rPr>
              <w:t>28</w:t>
            </w:r>
          </w:p>
        </w:tc>
      </w:tr>
      <w:tr w:rsidR="003F0CE1" w14:paraId="0B72F147" w14:textId="77777777" w:rsidTr="00B243F6">
        <w:trPr>
          <w:trHeight w:val="231"/>
          <w:jc w:val="center"/>
        </w:trPr>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400D4E33" w14:textId="77777777" w:rsidR="003F0CE1" w:rsidRDefault="003F0CE1" w:rsidP="00B243F6">
            <w:pPr>
              <w:pStyle w:val="Body"/>
              <w:jc w:val="center"/>
            </w:pPr>
            <w:r>
              <w:rPr>
                <w:rStyle w:val="None"/>
                <w:b/>
                <w:bCs/>
                <w:kern w:val="0"/>
                <w:sz w:val="22"/>
                <w:szCs w:val="22"/>
              </w:rPr>
              <w:t>24h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597DDA0F" w14:textId="77777777" w:rsidR="003F0CE1" w:rsidRDefault="003F0CE1" w:rsidP="00B243F6">
            <w:pPr>
              <w:pStyle w:val="Body"/>
              <w:jc w:val="center"/>
            </w:pPr>
            <w:r>
              <w:rPr>
                <w:rStyle w:val="None"/>
                <w:b/>
                <w:bCs/>
                <w:kern w:val="0"/>
                <w:sz w:val="22"/>
                <w:szCs w:val="22"/>
              </w:rPr>
              <w:t>24h+Avg</w:t>
            </w:r>
          </w:p>
        </w:tc>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4C2361FE" w14:textId="77777777" w:rsidR="003F0CE1" w:rsidRDefault="003F0CE1" w:rsidP="00B243F6">
            <w:pPr>
              <w:pStyle w:val="Body"/>
              <w:jc w:val="center"/>
            </w:pPr>
            <w:r>
              <w:rPr>
                <w:rStyle w:val="None"/>
                <w:b/>
                <w:bCs/>
                <w:kern w:val="0"/>
                <w:sz w:val="22"/>
                <w:szCs w:val="22"/>
              </w:rPr>
              <w:t>24h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0473205F" w14:textId="77777777" w:rsidR="003F0CE1" w:rsidRDefault="003F0CE1" w:rsidP="00B243F6">
            <w:pPr>
              <w:pStyle w:val="Body"/>
              <w:jc w:val="center"/>
            </w:pPr>
            <w:r>
              <w:rPr>
                <w:rStyle w:val="None"/>
                <w:b/>
                <w:bCs/>
                <w:kern w:val="0"/>
                <w:sz w:val="22"/>
                <w:szCs w:val="22"/>
              </w:rPr>
              <w:t>24h+Avg</w:t>
            </w:r>
          </w:p>
        </w:tc>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4FADA0D8" w14:textId="77777777" w:rsidR="003F0CE1" w:rsidRDefault="003F0CE1" w:rsidP="00B243F6">
            <w:pPr>
              <w:pStyle w:val="Body"/>
              <w:jc w:val="center"/>
            </w:pPr>
            <w:r>
              <w:rPr>
                <w:rStyle w:val="None"/>
                <w:b/>
                <w:bCs/>
                <w:kern w:val="0"/>
                <w:sz w:val="22"/>
                <w:szCs w:val="22"/>
              </w:rPr>
              <w:t>24h</w:t>
            </w:r>
          </w:p>
        </w:tc>
        <w:tc>
          <w:tcPr>
            <w:tcW w:w="1117"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5300717C" w14:textId="77777777" w:rsidR="003F0CE1" w:rsidRDefault="003F0CE1" w:rsidP="00B243F6">
            <w:pPr>
              <w:pStyle w:val="Body"/>
              <w:jc w:val="center"/>
            </w:pPr>
            <w:r>
              <w:rPr>
                <w:rStyle w:val="None"/>
                <w:b/>
                <w:bCs/>
                <w:kern w:val="0"/>
                <w:sz w:val="22"/>
                <w:szCs w:val="22"/>
              </w:rPr>
              <w:t>24h+Avg</w:t>
            </w:r>
          </w:p>
        </w:tc>
        <w:tc>
          <w:tcPr>
            <w:tcW w:w="1296"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530E74EB" w14:textId="77777777" w:rsidR="003F0CE1" w:rsidRDefault="003F0CE1" w:rsidP="00B243F6">
            <w:pPr>
              <w:pStyle w:val="Body"/>
              <w:jc w:val="center"/>
            </w:pPr>
            <w:r>
              <w:rPr>
                <w:rStyle w:val="None"/>
                <w:b/>
                <w:bCs/>
                <w:kern w:val="0"/>
                <w:sz w:val="22"/>
                <w:szCs w:val="22"/>
              </w:rPr>
              <w:t>24h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6CA83129" w14:textId="77777777" w:rsidR="003F0CE1" w:rsidRDefault="003F0CE1" w:rsidP="00B243F6">
            <w:pPr>
              <w:pStyle w:val="Body"/>
              <w:jc w:val="center"/>
            </w:pPr>
            <w:r>
              <w:rPr>
                <w:rStyle w:val="None"/>
                <w:b/>
                <w:bCs/>
                <w:kern w:val="0"/>
                <w:sz w:val="22"/>
                <w:szCs w:val="22"/>
              </w:rPr>
              <w:t>24h+Avg</w:t>
            </w:r>
          </w:p>
        </w:tc>
      </w:tr>
      <w:tr w:rsidR="003F0CE1" w14:paraId="055E99A8" w14:textId="77777777" w:rsidTr="00B243F6">
        <w:trPr>
          <w:trHeight w:val="226"/>
          <w:jc w:val="center"/>
        </w:trPr>
        <w:tc>
          <w:tcPr>
            <w:tcW w:w="1300" w:type="dxa"/>
            <w:tcBorders>
              <w:top w:val="nil"/>
              <w:left w:val="single" w:sz="8" w:space="0" w:color="000000"/>
              <w:bottom w:val="single" w:sz="4" w:space="0" w:color="000000"/>
              <w:right w:val="nil"/>
            </w:tcBorders>
            <w:shd w:val="clear" w:color="auto" w:fill="auto"/>
            <w:tcMar>
              <w:top w:w="80" w:type="dxa"/>
              <w:left w:w="80" w:type="dxa"/>
              <w:bottom w:w="80" w:type="dxa"/>
              <w:right w:w="80" w:type="dxa"/>
            </w:tcMar>
            <w:vAlign w:val="center"/>
          </w:tcPr>
          <w:p w14:paraId="539EDC2D" w14:textId="77777777" w:rsidR="003F0CE1" w:rsidRDefault="003F0CE1" w:rsidP="00B243F6">
            <w:pPr>
              <w:pStyle w:val="Body"/>
              <w:jc w:val="center"/>
            </w:pPr>
            <w:r>
              <w:rPr>
                <w:rStyle w:val="None"/>
                <w:kern w:val="0"/>
                <w:sz w:val="22"/>
                <w:szCs w:val="22"/>
              </w:rPr>
              <w:t>28</w:t>
            </w:r>
          </w:p>
        </w:tc>
        <w:tc>
          <w:tcPr>
            <w:tcW w:w="1118" w:type="dxa"/>
            <w:tcBorders>
              <w:top w:val="nil"/>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10718AB5" w14:textId="77777777" w:rsidR="003F0CE1" w:rsidRDefault="003F0CE1" w:rsidP="00B243F6">
            <w:pPr>
              <w:pStyle w:val="Body"/>
              <w:jc w:val="center"/>
            </w:pPr>
            <w:r>
              <w:rPr>
                <w:rStyle w:val="None"/>
                <w:kern w:val="0"/>
                <w:sz w:val="22"/>
                <w:szCs w:val="22"/>
              </w:rPr>
              <w:t>25</w:t>
            </w:r>
          </w:p>
        </w:tc>
        <w:tc>
          <w:tcPr>
            <w:tcW w:w="1300" w:type="dxa"/>
            <w:tcBorders>
              <w:top w:val="nil"/>
              <w:left w:val="single" w:sz="8" w:space="0" w:color="000000"/>
              <w:bottom w:val="single" w:sz="4" w:space="0" w:color="000000"/>
              <w:right w:val="nil"/>
            </w:tcBorders>
            <w:shd w:val="clear" w:color="auto" w:fill="auto"/>
            <w:tcMar>
              <w:top w:w="80" w:type="dxa"/>
              <w:left w:w="80" w:type="dxa"/>
              <w:bottom w:w="80" w:type="dxa"/>
              <w:right w:w="80" w:type="dxa"/>
            </w:tcMar>
            <w:vAlign w:val="center"/>
          </w:tcPr>
          <w:p w14:paraId="6EE30BDB" w14:textId="77777777" w:rsidR="003F0CE1" w:rsidRDefault="003F0CE1" w:rsidP="00B243F6">
            <w:pPr>
              <w:pStyle w:val="Body"/>
              <w:jc w:val="center"/>
            </w:pPr>
            <w:r>
              <w:rPr>
                <w:rStyle w:val="None"/>
                <w:kern w:val="0"/>
                <w:sz w:val="22"/>
                <w:szCs w:val="22"/>
              </w:rPr>
              <w:t>72</w:t>
            </w:r>
          </w:p>
        </w:tc>
        <w:tc>
          <w:tcPr>
            <w:tcW w:w="1118" w:type="dxa"/>
            <w:tcBorders>
              <w:top w:val="nil"/>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174AC30D" w14:textId="77777777" w:rsidR="003F0CE1" w:rsidRDefault="003F0CE1" w:rsidP="00B243F6">
            <w:pPr>
              <w:pStyle w:val="Body"/>
              <w:jc w:val="center"/>
            </w:pPr>
            <w:r>
              <w:rPr>
                <w:rStyle w:val="None"/>
                <w:kern w:val="0"/>
                <w:sz w:val="22"/>
                <w:szCs w:val="22"/>
              </w:rPr>
              <w:t>75</w:t>
            </w:r>
          </w:p>
        </w:tc>
        <w:tc>
          <w:tcPr>
            <w:tcW w:w="1300" w:type="dxa"/>
            <w:tcBorders>
              <w:top w:val="nil"/>
              <w:left w:val="single" w:sz="8" w:space="0" w:color="000000"/>
              <w:bottom w:val="single" w:sz="4" w:space="0" w:color="000000"/>
              <w:right w:val="nil"/>
            </w:tcBorders>
            <w:shd w:val="clear" w:color="auto" w:fill="auto"/>
            <w:tcMar>
              <w:top w:w="80" w:type="dxa"/>
              <w:left w:w="80" w:type="dxa"/>
              <w:bottom w:w="80" w:type="dxa"/>
              <w:right w:w="80" w:type="dxa"/>
            </w:tcMar>
            <w:vAlign w:val="center"/>
          </w:tcPr>
          <w:p w14:paraId="2A29922E" w14:textId="77777777" w:rsidR="003F0CE1" w:rsidRDefault="003F0CE1" w:rsidP="00B243F6">
            <w:pPr>
              <w:pStyle w:val="Body"/>
              <w:jc w:val="center"/>
            </w:pPr>
            <w:r>
              <w:rPr>
                <w:rStyle w:val="None"/>
                <w:kern w:val="0"/>
                <w:sz w:val="22"/>
                <w:szCs w:val="22"/>
              </w:rPr>
              <w:t>66</w:t>
            </w:r>
          </w:p>
        </w:tc>
        <w:tc>
          <w:tcPr>
            <w:tcW w:w="1117" w:type="dxa"/>
            <w:tcBorders>
              <w:top w:val="nil"/>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17D9BAFE" w14:textId="77777777" w:rsidR="003F0CE1" w:rsidRDefault="003F0CE1" w:rsidP="00B243F6">
            <w:pPr>
              <w:pStyle w:val="Body"/>
              <w:jc w:val="center"/>
            </w:pPr>
            <w:r>
              <w:rPr>
                <w:rStyle w:val="None"/>
                <w:kern w:val="0"/>
                <w:sz w:val="22"/>
                <w:szCs w:val="22"/>
              </w:rPr>
              <w:t>67</w:t>
            </w:r>
          </w:p>
        </w:tc>
        <w:tc>
          <w:tcPr>
            <w:tcW w:w="1296" w:type="dxa"/>
            <w:tcBorders>
              <w:top w:val="nil"/>
              <w:left w:val="single" w:sz="8" w:space="0" w:color="000000"/>
              <w:bottom w:val="single" w:sz="4" w:space="0" w:color="000000"/>
              <w:right w:val="nil"/>
            </w:tcBorders>
            <w:shd w:val="clear" w:color="auto" w:fill="auto"/>
            <w:tcMar>
              <w:top w:w="80" w:type="dxa"/>
              <w:left w:w="80" w:type="dxa"/>
              <w:bottom w:w="80" w:type="dxa"/>
              <w:right w:w="80" w:type="dxa"/>
            </w:tcMar>
            <w:vAlign w:val="center"/>
          </w:tcPr>
          <w:p w14:paraId="16E7524E" w14:textId="77777777" w:rsidR="003F0CE1" w:rsidRDefault="003F0CE1" w:rsidP="00B243F6">
            <w:pPr>
              <w:pStyle w:val="Body"/>
              <w:jc w:val="center"/>
            </w:pPr>
            <w:r>
              <w:rPr>
                <w:rStyle w:val="None"/>
                <w:kern w:val="0"/>
                <w:sz w:val="22"/>
                <w:szCs w:val="22"/>
              </w:rPr>
              <w:t>34</w:t>
            </w:r>
          </w:p>
        </w:tc>
        <w:tc>
          <w:tcPr>
            <w:tcW w:w="1118" w:type="dxa"/>
            <w:tcBorders>
              <w:top w:val="nil"/>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434D3E5F" w14:textId="77777777" w:rsidR="003F0CE1" w:rsidRDefault="003F0CE1" w:rsidP="00B243F6">
            <w:pPr>
              <w:pStyle w:val="Body"/>
              <w:jc w:val="center"/>
            </w:pPr>
            <w:r>
              <w:rPr>
                <w:rStyle w:val="None"/>
                <w:kern w:val="0"/>
                <w:sz w:val="22"/>
                <w:szCs w:val="22"/>
              </w:rPr>
              <w:t>33</w:t>
            </w:r>
          </w:p>
        </w:tc>
      </w:tr>
    </w:tbl>
    <w:p w14:paraId="19397F07" w14:textId="77777777" w:rsidR="003F0CE1" w:rsidRDefault="003F0CE1" w:rsidP="003F0CE1">
      <w:pPr>
        <w:pStyle w:val="Body"/>
      </w:pPr>
    </w:p>
    <w:p w14:paraId="4DCADD79" w14:textId="77777777" w:rsidR="003F0CE1" w:rsidRDefault="003F0CE1" w:rsidP="003F0CE1">
      <w:pPr>
        <w:pStyle w:val="Body"/>
      </w:pPr>
    </w:p>
    <w:p w14:paraId="7A9F520E" w14:textId="77777777" w:rsidR="003F0CE1" w:rsidRDefault="003F0CE1" w:rsidP="003F0CE1">
      <w:pPr>
        <w:pStyle w:val="Body"/>
      </w:pPr>
    </w:p>
    <w:p w14:paraId="4D1BE0E4" w14:textId="77777777" w:rsidR="003F0CE1" w:rsidRDefault="003F0CE1" w:rsidP="003F0CE1">
      <w:pPr>
        <w:pStyle w:val="Body"/>
      </w:pPr>
    </w:p>
    <w:p w14:paraId="418F63C5" w14:textId="77777777" w:rsidR="003F0CE1" w:rsidRDefault="003F0CE1" w:rsidP="003F0CE1">
      <w:pPr>
        <w:pStyle w:val="Body"/>
        <w:jc w:val="center"/>
      </w:pPr>
    </w:p>
    <w:p w14:paraId="34F34759" w14:textId="77777777" w:rsidR="003F0CE1" w:rsidRPr="0033149C" w:rsidRDefault="003F0CE1" w:rsidP="003F0CE1">
      <w:pPr>
        <w:pStyle w:val="Caption"/>
        <w:keepNext/>
        <w:jc w:val="center"/>
        <w:rPr>
          <w:rStyle w:val="None"/>
          <w:rFonts w:asciiTheme="minorHAnsi" w:hAnsiTheme="minorHAnsi" w:cstheme="minorHAnsi"/>
          <w:i w:val="0"/>
          <w:iCs w:val="0"/>
          <w:color w:val="000000"/>
          <w:sz w:val="22"/>
          <w:szCs w:val="22"/>
          <w:u w:color="000000"/>
        </w:rPr>
      </w:pPr>
      <w:r w:rsidRPr="0033149C">
        <w:rPr>
          <w:rStyle w:val="None"/>
          <w:rFonts w:asciiTheme="minorHAnsi" w:hAnsiTheme="minorHAnsi" w:cstheme="minorHAnsi"/>
          <w:b/>
          <w:bCs/>
          <w:i w:val="0"/>
          <w:iCs w:val="0"/>
          <w:color w:val="000000"/>
          <w:sz w:val="22"/>
          <w:szCs w:val="22"/>
          <w:u w:color="000000"/>
        </w:rPr>
        <w:lastRenderedPageBreak/>
        <w:t>Table S3:</w:t>
      </w:r>
      <w:r w:rsidRPr="0033149C">
        <w:rPr>
          <w:rStyle w:val="None"/>
          <w:rFonts w:asciiTheme="minorHAnsi" w:hAnsiTheme="minorHAnsi" w:cstheme="minorHAnsi"/>
          <w:i w:val="0"/>
          <w:iCs w:val="0"/>
          <w:color w:val="000000"/>
          <w:sz w:val="22"/>
          <w:szCs w:val="22"/>
          <w:u w:color="000000"/>
        </w:rPr>
        <w:t xml:space="preserve"> Onshore and offshore transport (%) in Pinnacles Reef area during January and July 2015.</w:t>
      </w:r>
    </w:p>
    <w:tbl>
      <w:tblPr>
        <w:tblW w:w="96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0"/>
        <w:gridCol w:w="1118"/>
        <w:gridCol w:w="1300"/>
        <w:gridCol w:w="1118"/>
        <w:gridCol w:w="1300"/>
        <w:gridCol w:w="1117"/>
        <w:gridCol w:w="1296"/>
        <w:gridCol w:w="1119"/>
      </w:tblGrid>
      <w:tr w:rsidR="003F0CE1" w14:paraId="79FD0881" w14:textId="77777777" w:rsidTr="00B243F6">
        <w:trPr>
          <w:trHeight w:val="267"/>
          <w:jc w:val="center"/>
        </w:trPr>
        <w:tc>
          <w:tcPr>
            <w:tcW w:w="9668" w:type="dxa"/>
            <w:gridSpan w:val="8"/>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7404DF72" w14:textId="77777777" w:rsidR="003F0CE1" w:rsidRDefault="003F0CE1" w:rsidP="00B243F6">
            <w:pPr>
              <w:pStyle w:val="Body"/>
              <w:jc w:val="center"/>
            </w:pPr>
            <w:r>
              <w:rPr>
                <w:rStyle w:val="None"/>
                <w:b/>
                <w:bCs/>
                <w:kern w:val="0"/>
              </w:rPr>
              <w:t>Pinnacles</w:t>
            </w:r>
          </w:p>
        </w:tc>
      </w:tr>
      <w:tr w:rsidR="003F0CE1" w14:paraId="27D4507D" w14:textId="77777777" w:rsidTr="00B243F6">
        <w:trPr>
          <w:trHeight w:val="231"/>
          <w:jc w:val="center"/>
        </w:trPr>
        <w:tc>
          <w:tcPr>
            <w:tcW w:w="2418"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B3C32DF" w14:textId="77777777" w:rsidR="003F0CE1" w:rsidRDefault="003F0CE1" w:rsidP="00B243F6">
            <w:pPr>
              <w:pStyle w:val="Body"/>
              <w:jc w:val="center"/>
            </w:pPr>
            <w:r>
              <w:rPr>
                <w:rStyle w:val="None"/>
                <w:b/>
                <w:bCs/>
                <w:kern w:val="0"/>
                <w:sz w:val="22"/>
                <w:szCs w:val="22"/>
              </w:rPr>
              <w:t>Onshore (%)</w:t>
            </w:r>
          </w:p>
        </w:tc>
        <w:tc>
          <w:tcPr>
            <w:tcW w:w="2418" w:type="dxa"/>
            <w:gridSpan w:val="2"/>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789883" w14:textId="77777777" w:rsidR="003F0CE1" w:rsidRDefault="003F0CE1" w:rsidP="00B243F6">
            <w:pPr>
              <w:pStyle w:val="Body"/>
              <w:jc w:val="center"/>
            </w:pPr>
            <w:r>
              <w:rPr>
                <w:rStyle w:val="None"/>
                <w:b/>
                <w:bCs/>
                <w:kern w:val="0"/>
                <w:sz w:val="22"/>
                <w:szCs w:val="22"/>
              </w:rPr>
              <w:t>Offshore (%)</w:t>
            </w:r>
          </w:p>
        </w:tc>
        <w:tc>
          <w:tcPr>
            <w:tcW w:w="2417"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07FAB09" w14:textId="77777777" w:rsidR="003F0CE1" w:rsidRDefault="003F0CE1" w:rsidP="00B243F6">
            <w:pPr>
              <w:pStyle w:val="Body"/>
              <w:jc w:val="center"/>
            </w:pPr>
            <w:r>
              <w:rPr>
                <w:rStyle w:val="None"/>
                <w:b/>
                <w:bCs/>
                <w:kern w:val="0"/>
                <w:sz w:val="22"/>
                <w:szCs w:val="22"/>
              </w:rPr>
              <w:t>Onshore (%)</w:t>
            </w:r>
          </w:p>
        </w:tc>
        <w:tc>
          <w:tcPr>
            <w:tcW w:w="2414" w:type="dxa"/>
            <w:gridSpan w:val="2"/>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D1631F" w14:textId="77777777" w:rsidR="003F0CE1" w:rsidRDefault="003F0CE1" w:rsidP="00B243F6">
            <w:pPr>
              <w:pStyle w:val="Body"/>
              <w:jc w:val="center"/>
            </w:pPr>
            <w:r>
              <w:rPr>
                <w:rStyle w:val="None"/>
                <w:b/>
                <w:bCs/>
                <w:kern w:val="0"/>
                <w:sz w:val="22"/>
                <w:szCs w:val="22"/>
              </w:rPr>
              <w:t>Offshore (%)</w:t>
            </w:r>
          </w:p>
        </w:tc>
      </w:tr>
      <w:tr w:rsidR="003F0CE1" w14:paraId="31609452" w14:textId="77777777" w:rsidTr="00B243F6">
        <w:trPr>
          <w:trHeight w:val="231"/>
          <w:jc w:val="center"/>
        </w:trPr>
        <w:tc>
          <w:tcPr>
            <w:tcW w:w="4836"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20960B" w14:textId="77777777" w:rsidR="003F0CE1" w:rsidRDefault="003F0CE1" w:rsidP="00B243F6">
            <w:pPr>
              <w:pStyle w:val="Body"/>
              <w:jc w:val="center"/>
            </w:pPr>
            <w:r>
              <w:rPr>
                <w:rStyle w:val="None"/>
                <w:b/>
                <w:bCs/>
                <w:kern w:val="0"/>
                <w:sz w:val="22"/>
                <w:szCs w:val="22"/>
              </w:rPr>
              <w:t>January</w:t>
            </w:r>
          </w:p>
        </w:tc>
        <w:tc>
          <w:tcPr>
            <w:tcW w:w="4832" w:type="dxa"/>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28D42D" w14:textId="77777777" w:rsidR="003F0CE1" w:rsidRDefault="003F0CE1" w:rsidP="00B243F6">
            <w:pPr>
              <w:pStyle w:val="Body"/>
              <w:jc w:val="center"/>
            </w:pPr>
            <w:r>
              <w:rPr>
                <w:rStyle w:val="None"/>
                <w:b/>
                <w:bCs/>
                <w:kern w:val="0"/>
                <w:sz w:val="22"/>
                <w:szCs w:val="22"/>
              </w:rPr>
              <w:t>July</w:t>
            </w:r>
          </w:p>
        </w:tc>
      </w:tr>
      <w:tr w:rsidR="003F0CE1" w14:paraId="2D2E5C44" w14:textId="77777777" w:rsidTr="00B243F6">
        <w:trPr>
          <w:trHeight w:val="231"/>
          <w:jc w:val="center"/>
        </w:trPr>
        <w:tc>
          <w:tcPr>
            <w:tcW w:w="2418" w:type="dxa"/>
            <w:gridSpan w:val="2"/>
            <w:tcBorders>
              <w:top w:val="single" w:sz="8" w:space="0" w:color="000000"/>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6126DCB0" w14:textId="77777777" w:rsidR="003F0CE1" w:rsidRDefault="003F0CE1" w:rsidP="00B243F6">
            <w:pPr>
              <w:pStyle w:val="Body"/>
              <w:jc w:val="center"/>
            </w:pPr>
            <w:r>
              <w:rPr>
                <w:rStyle w:val="None"/>
                <w:b/>
                <w:bCs/>
                <w:kern w:val="0"/>
                <w:sz w:val="22"/>
                <w:szCs w:val="22"/>
              </w:rPr>
              <w:t>30min</w:t>
            </w:r>
          </w:p>
        </w:tc>
        <w:tc>
          <w:tcPr>
            <w:tcW w:w="2418" w:type="dxa"/>
            <w:gridSpan w:val="2"/>
            <w:tcBorders>
              <w:top w:val="single" w:sz="8" w:space="0" w:color="000000"/>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2AED300B" w14:textId="77777777" w:rsidR="003F0CE1" w:rsidRDefault="003F0CE1" w:rsidP="00B243F6">
            <w:pPr>
              <w:pStyle w:val="Body"/>
              <w:jc w:val="center"/>
            </w:pPr>
            <w:r>
              <w:rPr>
                <w:rStyle w:val="None"/>
                <w:b/>
                <w:bCs/>
                <w:kern w:val="0"/>
                <w:sz w:val="22"/>
                <w:szCs w:val="22"/>
              </w:rPr>
              <w:t>30min</w:t>
            </w:r>
          </w:p>
        </w:tc>
        <w:tc>
          <w:tcPr>
            <w:tcW w:w="2417" w:type="dxa"/>
            <w:gridSpan w:val="2"/>
            <w:tcBorders>
              <w:top w:val="single" w:sz="8" w:space="0" w:color="000000"/>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6858E33F" w14:textId="77777777" w:rsidR="003F0CE1" w:rsidRDefault="003F0CE1" w:rsidP="00B243F6">
            <w:pPr>
              <w:pStyle w:val="Body"/>
              <w:jc w:val="center"/>
            </w:pPr>
            <w:r>
              <w:rPr>
                <w:rStyle w:val="None"/>
                <w:b/>
                <w:bCs/>
                <w:kern w:val="0"/>
                <w:sz w:val="22"/>
                <w:szCs w:val="22"/>
              </w:rPr>
              <w:t>30min</w:t>
            </w:r>
          </w:p>
        </w:tc>
        <w:tc>
          <w:tcPr>
            <w:tcW w:w="2414" w:type="dxa"/>
            <w:gridSpan w:val="2"/>
            <w:tcBorders>
              <w:top w:val="single" w:sz="8" w:space="0" w:color="000000"/>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3512CC24" w14:textId="77777777" w:rsidR="003F0CE1" w:rsidRDefault="003F0CE1" w:rsidP="00B243F6">
            <w:pPr>
              <w:pStyle w:val="Body"/>
              <w:jc w:val="center"/>
            </w:pPr>
            <w:r>
              <w:rPr>
                <w:rStyle w:val="None"/>
                <w:b/>
                <w:bCs/>
                <w:kern w:val="0"/>
                <w:sz w:val="22"/>
                <w:szCs w:val="22"/>
              </w:rPr>
              <w:t>30min</w:t>
            </w:r>
          </w:p>
        </w:tc>
      </w:tr>
      <w:tr w:rsidR="003F0CE1" w14:paraId="49F568E1" w14:textId="77777777" w:rsidTr="00B243F6">
        <w:trPr>
          <w:trHeight w:val="231"/>
          <w:jc w:val="center"/>
        </w:trPr>
        <w:tc>
          <w:tcPr>
            <w:tcW w:w="2418"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669678B7" w14:textId="77777777" w:rsidR="003F0CE1" w:rsidRDefault="003F0CE1" w:rsidP="00B243F6">
            <w:pPr>
              <w:pStyle w:val="Body"/>
              <w:jc w:val="center"/>
            </w:pPr>
            <w:r>
              <w:rPr>
                <w:rStyle w:val="None"/>
                <w:kern w:val="0"/>
                <w:sz w:val="22"/>
                <w:szCs w:val="22"/>
              </w:rPr>
              <w:t>55</w:t>
            </w:r>
          </w:p>
        </w:tc>
        <w:tc>
          <w:tcPr>
            <w:tcW w:w="2418"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35A1E06B" w14:textId="77777777" w:rsidR="003F0CE1" w:rsidRDefault="003F0CE1" w:rsidP="00B243F6">
            <w:pPr>
              <w:pStyle w:val="Body"/>
              <w:jc w:val="center"/>
            </w:pPr>
            <w:r>
              <w:rPr>
                <w:rStyle w:val="None"/>
                <w:kern w:val="0"/>
                <w:sz w:val="22"/>
                <w:szCs w:val="22"/>
              </w:rPr>
              <w:t>45</w:t>
            </w:r>
          </w:p>
        </w:tc>
        <w:tc>
          <w:tcPr>
            <w:tcW w:w="2417"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1E2B3DD8" w14:textId="77777777" w:rsidR="003F0CE1" w:rsidRDefault="003F0CE1" w:rsidP="00B243F6">
            <w:pPr>
              <w:pStyle w:val="Body"/>
              <w:jc w:val="center"/>
            </w:pPr>
            <w:r>
              <w:rPr>
                <w:rStyle w:val="None"/>
                <w:kern w:val="0"/>
                <w:sz w:val="22"/>
                <w:szCs w:val="22"/>
              </w:rPr>
              <w:t>89</w:t>
            </w:r>
          </w:p>
        </w:tc>
        <w:tc>
          <w:tcPr>
            <w:tcW w:w="2414"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7BF03A31" w14:textId="77777777" w:rsidR="003F0CE1" w:rsidRDefault="003F0CE1" w:rsidP="00B243F6">
            <w:pPr>
              <w:pStyle w:val="Body"/>
              <w:jc w:val="center"/>
            </w:pPr>
            <w:r>
              <w:rPr>
                <w:rStyle w:val="None"/>
                <w:kern w:val="0"/>
                <w:sz w:val="22"/>
                <w:szCs w:val="22"/>
              </w:rPr>
              <w:t>11</w:t>
            </w:r>
          </w:p>
        </w:tc>
      </w:tr>
      <w:tr w:rsidR="003F0CE1" w14:paraId="1F17E856" w14:textId="77777777" w:rsidTr="00B243F6">
        <w:trPr>
          <w:trHeight w:val="231"/>
          <w:jc w:val="center"/>
        </w:trPr>
        <w:tc>
          <w:tcPr>
            <w:tcW w:w="2418" w:type="dxa"/>
            <w:gridSpan w:val="2"/>
            <w:tcBorders>
              <w:top w:val="nil"/>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66C55BF9" w14:textId="77777777" w:rsidR="003F0CE1" w:rsidRDefault="003F0CE1" w:rsidP="00B243F6">
            <w:pPr>
              <w:pStyle w:val="Body"/>
              <w:jc w:val="center"/>
            </w:pPr>
            <w:r>
              <w:rPr>
                <w:rStyle w:val="None"/>
                <w:b/>
                <w:bCs/>
                <w:kern w:val="0"/>
                <w:sz w:val="22"/>
                <w:szCs w:val="22"/>
              </w:rPr>
              <w:t>6h</w:t>
            </w:r>
          </w:p>
        </w:tc>
        <w:tc>
          <w:tcPr>
            <w:tcW w:w="2418" w:type="dxa"/>
            <w:gridSpan w:val="2"/>
            <w:tcBorders>
              <w:top w:val="nil"/>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3C66504D" w14:textId="77777777" w:rsidR="003F0CE1" w:rsidRDefault="003F0CE1" w:rsidP="00B243F6">
            <w:pPr>
              <w:pStyle w:val="Body"/>
              <w:jc w:val="center"/>
            </w:pPr>
            <w:r>
              <w:rPr>
                <w:rStyle w:val="None"/>
                <w:b/>
                <w:bCs/>
                <w:kern w:val="0"/>
                <w:sz w:val="22"/>
                <w:szCs w:val="22"/>
              </w:rPr>
              <w:t>6h</w:t>
            </w:r>
          </w:p>
        </w:tc>
        <w:tc>
          <w:tcPr>
            <w:tcW w:w="2417" w:type="dxa"/>
            <w:gridSpan w:val="2"/>
            <w:tcBorders>
              <w:top w:val="nil"/>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3C236294" w14:textId="77777777" w:rsidR="003F0CE1" w:rsidRDefault="003F0CE1" w:rsidP="00B243F6">
            <w:pPr>
              <w:pStyle w:val="Body"/>
              <w:jc w:val="center"/>
            </w:pPr>
            <w:r>
              <w:rPr>
                <w:rStyle w:val="None"/>
                <w:b/>
                <w:bCs/>
                <w:kern w:val="0"/>
                <w:sz w:val="22"/>
                <w:szCs w:val="22"/>
              </w:rPr>
              <w:t>6h</w:t>
            </w:r>
          </w:p>
        </w:tc>
        <w:tc>
          <w:tcPr>
            <w:tcW w:w="2414" w:type="dxa"/>
            <w:gridSpan w:val="2"/>
            <w:tcBorders>
              <w:top w:val="nil"/>
              <w:left w:val="single" w:sz="8" w:space="0" w:color="000000"/>
              <w:bottom w:val="nil"/>
              <w:right w:val="single" w:sz="8" w:space="0" w:color="000000"/>
            </w:tcBorders>
            <w:shd w:val="clear" w:color="auto" w:fill="CCCCCC"/>
            <w:tcMar>
              <w:top w:w="80" w:type="dxa"/>
              <w:left w:w="80" w:type="dxa"/>
              <w:bottom w:w="80" w:type="dxa"/>
              <w:right w:w="80" w:type="dxa"/>
            </w:tcMar>
            <w:vAlign w:val="center"/>
          </w:tcPr>
          <w:p w14:paraId="3489A1FB" w14:textId="77777777" w:rsidR="003F0CE1" w:rsidRDefault="003F0CE1" w:rsidP="00B243F6">
            <w:pPr>
              <w:pStyle w:val="Body"/>
              <w:jc w:val="center"/>
            </w:pPr>
            <w:r>
              <w:rPr>
                <w:rStyle w:val="None"/>
                <w:b/>
                <w:bCs/>
                <w:kern w:val="0"/>
                <w:sz w:val="22"/>
                <w:szCs w:val="22"/>
              </w:rPr>
              <w:t>6h</w:t>
            </w:r>
          </w:p>
        </w:tc>
      </w:tr>
      <w:tr w:rsidR="003F0CE1" w14:paraId="6FC6EB0B" w14:textId="77777777" w:rsidTr="00B243F6">
        <w:trPr>
          <w:trHeight w:val="231"/>
          <w:jc w:val="center"/>
        </w:trPr>
        <w:tc>
          <w:tcPr>
            <w:tcW w:w="2418"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7338F006" w14:textId="77777777" w:rsidR="003F0CE1" w:rsidRDefault="003F0CE1" w:rsidP="00B243F6">
            <w:pPr>
              <w:pStyle w:val="Body"/>
              <w:jc w:val="center"/>
            </w:pPr>
            <w:r>
              <w:rPr>
                <w:rStyle w:val="None"/>
                <w:kern w:val="0"/>
                <w:sz w:val="22"/>
                <w:szCs w:val="22"/>
              </w:rPr>
              <w:t>51</w:t>
            </w:r>
          </w:p>
        </w:tc>
        <w:tc>
          <w:tcPr>
            <w:tcW w:w="2418"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6A5D0CA4" w14:textId="77777777" w:rsidR="003F0CE1" w:rsidRDefault="003F0CE1" w:rsidP="00B243F6">
            <w:pPr>
              <w:pStyle w:val="Body"/>
              <w:jc w:val="center"/>
            </w:pPr>
            <w:r>
              <w:rPr>
                <w:rStyle w:val="None"/>
                <w:kern w:val="0"/>
                <w:sz w:val="22"/>
                <w:szCs w:val="22"/>
              </w:rPr>
              <w:t>49</w:t>
            </w:r>
          </w:p>
        </w:tc>
        <w:tc>
          <w:tcPr>
            <w:tcW w:w="2417"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0EBAD02A" w14:textId="77777777" w:rsidR="003F0CE1" w:rsidRDefault="003F0CE1" w:rsidP="00B243F6">
            <w:pPr>
              <w:pStyle w:val="Body"/>
              <w:jc w:val="center"/>
            </w:pPr>
            <w:r>
              <w:rPr>
                <w:rStyle w:val="None"/>
                <w:kern w:val="0"/>
                <w:sz w:val="22"/>
                <w:szCs w:val="22"/>
              </w:rPr>
              <w:t>66</w:t>
            </w:r>
          </w:p>
        </w:tc>
        <w:tc>
          <w:tcPr>
            <w:tcW w:w="2414"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2FD093E8" w14:textId="77777777" w:rsidR="003F0CE1" w:rsidRDefault="003F0CE1" w:rsidP="00B243F6">
            <w:pPr>
              <w:pStyle w:val="Body"/>
              <w:jc w:val="center"/>
            </w:pPr>
            <w:r>
              <w:rPr>
                <w:rStyle w:val="None"/>
                <w:kern w:val="0"/>
                <w:sz w:val="22"/>
                <w:szCs w:val="22"/>
              </w:rPr>
              <w:t>34</w:t>
            </w:r>
          </w:p>
        </w:tc>
      </w:tr>
      <w:tr w:rsidR="003F0CE1" w14:paraId="1367B143" w14:textId="77777777" w:rsidTr="00B243F6">
        <w:trPr>
          <w:trHeight w:val="231"/>
          <w:jc w:val="center"/>
        </w:trPr>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3D33F4F1" w14:textId="77777777" w:rsidR="003F0CE1" w:rsidRDefault="003F0CE1" w:rsidP="00B243F6">
            <w:pPr>
              <w:pStyle w:val="Body"/>
              <w:jc w:val="center"/>
            </w:pPr>
            <w:r>
              <w:rPr>
                <w:rStyle w:val="None"/>
                <w:b/>
                <w:bCs/>
                <w:kern w:val="0"/>
                <w:sz w:val="22"/>
                <w:szCs w:val="22"/>
              </w:rPr>
              <w:t>12h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0D488344" w14:textId="77777777" w:rsidR="003F0CE1" w:rsidRDefault="003F0CE1" w:rsidP="00B243F6">
            <w:pPr>
              <w:pStyle w:val="Body"/>
              <w:jc w:val="center"/>
            </w:pPr>
            <w:r>
              <w:rPr>
                <w:rStyle w:val="None"/>
                <w:b/>
                <w:bCs/>
                <w:kern w:val="0"/>
                <w:sz w:val="22"/>
                <w:szCs w:val="22"/>
              </w:rPr>
              <w:t>12h+Avg</w:t>
            </w:r>
          </w:p>
        </w:tc>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31E086A5" w14:textId="77777777" w:rsidR="003F0CE1" w:rsidRDefault="003F0CE1" w:rsidP="00B243F6">
            <w:pPr>
              <w:pStyle w:val="Body"/>
              <w:jc w:val="center"/>
            </w:pPr>
            <w:r>
              <w:rPr>
                <w:rStyle w:val="None"/>
                <w:b/>
                <w:bCs/>
                <w:kern w:val="0"/>
                <w:sz w:val="22"/>
                <w:szCs w:val="22"/>
              </w:rPr>
              <w:t>12h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0D9A3199" w14:textId="77777777" w:rsidR="003F0CE1" w:rsidRDefault="003F0CE1" w:rsidP="00B243F6">
            <w:pPr>
              <w:pStyle w:val="Body"/>
              <w:jc w:val="center"/>
            </w:pPr>
            <w:r>
              <w:rPr>
                <w:rStyle w:val="None"/>
                <w:b/>
                <w:bCs/>
                <w:kern w:val="0"/>
                <w:sz w:val="22"/>
                <w:szCs w:val="22"/>
              </w:rPr>
              <w:t>12h+Avg</w:t>
            </w:r>
          </w:p>
        </w:tc>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6F6D8343" w14:textId="77777777" w:rsidR="003F0CE1" w:rsidRDefault="003F0CE1" w:rsidP="00B243F6">
            <w:pPr>
              <w:pStyle w:val="Body"/>
              <w:jc w:val="center"/>
            </w:pPr>
            <w:r>
              <w:rPr>
                <w:rStyle w:val="None"/>
                <w:b/>
                <w:bCs/>
                <w:kern w:val="0"/>
                <w:sz w:val="22"/>
                <w:szCs w:val="22"/>
              </w:rPr>
              <w:t>12h</w:t>
            </w:r>
          </w:p>
        </w:tc>
        <w:tc>
          <w:tcPr>
            <w:tcW w:w="1117"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57518285" w14:textId="77777777" w:rsidR="003F0CE1" w:rsidRDefault="003F0CE1" w:rsidP="00B243F6">
            <w:pPr>
              <w:pStyle w:val="Body"/>
              <w:jc w:val="center"/>
            </w:pPr>
            <w:r>
              <w:rPr>
                <w:rStyle w:val="None"/>
                <w:b/>
                <w:bCs/>
                <w:kern w:val="0"/>
                <w:sz w:val="22"/>
                <w:szCs w:val="22"/>
              </w:rPr>
              <w:t>12h+Avg</w:t>
            </w:r>
          </w:p>
        </w:tc>
        <w:tc>
          <w:tcPr>
            <w:tcW w:w="1296"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6D0918C8" w14:textId="77777777" w:rsidR="003F0CE1" w:rsidRDefault="003F0CE1" w:rsidP="00B243F6">
            <w:pPr>
              <w:pStyle w:val="Body"/>
              <w:jc w:val="center"/>
            </w:pPr>
            <w:r>
              <w:rPr>
                <w:rStyle w:val="None"/>
                <w:b/>
                <w:bCs/>
                <w:kern w:val="0"/>
                <w:sz w:val="22"/>
                <w:szCs w:val="22"/>
              </w:rPr>
              <w:t>12h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1108A326" w14:textId="77777777" w:rsidR="003F0CE1" w:rsidRDefault="003F0CE1" w:rsidP="00B243F6">
            <w:pPr>
              <w:pStyle w:val="Body"/>
              <w:jc w:val="center"/>
            </w:pPr>
            <w:r>
              <w:rPr>
                <w:rStyle w:val="None"/>
                <w:b/>
                <w:bCs/>
                <w:kern w:val="0"/>
                <w:sz w:val="22"/>
                <w:szCs w:val="22"/>
              </w:rPr>
              <w:t>12h+Avg</w:t>
            </w:r>
          </w:p>
        </w:tc>
      </w:tr>
      <w:tr w:rsidR="003F0CE1" w14:paraId="60A3C02F" w14:textId="77777777" w:rsidTr="00B243F6">
        <w:trPr>
          <w:trHeight w:val="231"/>
          <w:jc w:val="center"/>
        </w:trPr>
        <w:tc>
          <w:tcPr>
            <w:tcW w:w="130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14:paraId="0C08239F" w14:textId="77777777" w:rsidR="003F0CE1" w:rsidRDefault="003F0CE1" w:rsidP="00B243F6">
            <w:pPr>
              <w:pStyle w:val="Body"/>
              <w:jc w:val="center"/>
            </w:pPr>
            <w:r>
              <w:rPr>
                <w:rStyle w:val="None"/>
                <w:kern w:val="0"/>
                <w:sz w:val="22"/>
                <w:szCs w:val="22"/>
              </w:rPr>
              <w:t>48</w:t>
            </w:r>
          </w:p>
        </w:tc>
        <w:tc>
          <w:tcPr>
            <w:tcW w:w="1118" w:type="dxa"/>
            <w:tcBorders>
              <w:top w:val="nil"/>
              <w:left w:val="nil"/>
              <w:bottom w:val="nil"/>
              <w:right w:val="single" w:sz="8" w:space="0" w:color="000000"/>
            </w:tcBorders>
            <w:shd w:val="clear" w:color="auto" w:fill="auto"/>
            <w:tcMar>
              <w:top w:w="80" w:type="dxa"/>
              <w:left w:w="80" w:type="dxa"/>
              <w:bottom w:w="80" w:type="dxa"/>
              <w:right w:w="80" w:type="dxa"/>
            </w:tcMar>
            <w:vAlign w:val="center"/>
          </w:tcPr>
          <w:p w14:paraId="2F4B3ACB" w14:textId="77777777" w:rsidR="003F0CE1" w:rsidRDefault="003F0CE1" w:rsidP="00B243F6">
            <w:pPr>
              <w:pStyle w:val="Body"/>
              <w:jc w:val="center"/>
            </w:pPr>
            <w:r>
              <w:rPr>
                <w:rStyle w:val="None"/>
                <w:kern w:val="0"/>
                <w:sz w:val="22"/>
                <w:szCs w:val="22"/>
              </w:rPr>
              <w:t>29</w:t>
            </w:r>
          </w:p>
        </w:tc>
        <w:tc>
          <w:tcPr>
            <w:tcW w:w="130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14:paraId="741B41C7" w14:textId="77777777" w:rsidR="003F0CE1" w:rsidRDefault="003F0CE1" w:rsidP="00B243F6">
            <w:pPr>
              <w:pStyle w:val="Body"/>
              <w:jc w:val="center"/>
            </w:pPr>
            <w:r>
              <w:rPr>
                <w:rStyle w:val="None"/>
                <w:kern w:val="0"/>
                <w:sz w:val="22"/>
                <w:szCs w:val="22"/>
              </w:rPr>
              <w:t>52</w:t>
            </w:r>
          </w:p>
        </w:tc>
        <w:tc>
          <w:tcPr>
            <w:tcW w:w="1118" w:type="dxa"/>
            <w:tcBorders>
              <w:top w:val="nil"/>
              <w:left w:val="nil"/>
              <w:bottom w:val="nil"/>
              <w:right w:val="single" w:sz="8" w:space="0" w:color="000000"/>
            </w:tcBorders>
            <w:shd w:val="clear" w:color="auto" w:fill="auto"/>
            <w:tcMar>
              <w:top w:w="80" w:type="dxa"/>
              <w:left w:w="80" w:type="dxa"/>
              <w:bottom w:w="80" w:type="dxa"/>
              <w:right w:w="80" w:type="dxa"/>
            </w:tcMar>
            <w:vAlign w:val="center"/>
          </w:tcPr>
          <w:p w14:paraId="54B76CCC" w14:textId="77777777" w:rsidR="003F0CE1" w:rsidRDefault="003F0CE1" w:rsidP="00B243F6">
            <w:pPr>
              <w:pStyle w:val="Body"/>
              <w:jc w:val="center"/>
            </w:pPr>
            <w:r>
              <w:rPr>
                <w:rStyle w:val="None"/>
                <w:kern w:val="0"/>
                <w:sz w:val="22"/>
                <w:szCs w:val="22"/>
              </w:rPr>
              <w:t>71</w:t>
            </w:r>
          </w:p>
        </w:tc>
        <w:tc>
          <w:tcPr>
            <w:tcW w:w="130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14:paraId="1BD5B18B" w14:textId="77777777" w:rsidR="003F0CE1" w:rsidRDefault="003F0CE1" w:rsidP="00B243F6">
            <w:pPr>
              <w:pStyle w:val="Body"/>
              <w:jc w:val="center"/>
            </w:pPr>
            <w:r>
              <w:rPr>
                <w:rStyle w:val="None"/>
                <w:kern w:val="0"/>
                <w:sz w:val="22"/>
                <w:szCs w:val="22"/>
              </w:rPr>
              <w:t>36</w:t>
            </w:r>
          </w:p>
        </w:tc>
        <w:tc>
          <w:tcPr>
            <w:tcW w:w="1117" w:type="dxa"/>
            <w:tcBorders>
              <w:top w:val="nil"/>
              <w:left w:val="nil"/>
              <w:bottom w:val="nil"/>
              <w:right w:val="single" w:sz="8" w:space="0" w:color="000000"/>
            </w:tcBorders>
            <w:shd w:val="clear" w:color="auto" w:fill="auto"/>
            <w:tcMar>
              <w:top w:w="80" w:type="dxa"/>
              <w:left w:w="80" w:type="dxa"/>
              <w:bottom w:w="80" w:type="dxa"/>
              <w:right w:w="80" w:type="dxa"/>
            </w:tcMar>
            <w:vAlign w:val="center"/>
          </w:tcPr>
          <w:p w14:paraId="7008D665" w14:textId="77777777" w:rsidR="003F0CE1" w:rsidRDefault="003F0CE1" w:rsidP="00B243F6">
            <w:pPr>
              <w:pStyle w:val="Body"/>
              <w:jc w:val="center"/>
            </w:pPr>
            <w:r>
              <w:rPr>
                <w:rStyle w:val="None"/>
                <w:kern w:val="0"/>
                <w:sz w:val="22"/>
                <w:szCs w:val="22"/>
              </w:rPr>
              <w:t>5</w:t>
            </w:r>
          </w:p>
        </w:tc>
        <w:tc>
          <w:tcPr>
            <w:tcW w:w="1296"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14:paraId="1E15C3AD" w14:textId="77777777" w:rsidR="003F0CE1" w:rsidRDefault="003F0CE1" w:rsidP="00B243F6">
            <w:pPr>
              <w:pStyle w:val="Body"/>
              <w:jc w:val="center"/>
            </w:pPr>
            <w:r>
              <w:rPr>
                <w:rStyle w:val="None"/>
                <w:kern w:val="0"/>
                <w:sz w:val="22"/>
                <w:szCs w:val="22"/>
              </w:rPr>
              <w:t>65</w:t>
            </w:r>
          </w:p>
        </w:tc>
        <w:tc>
          <w:tcPr>
            <w:tcW w:w="1118" w:type="dxa"/>
            <w:tcBorders>
              <w:top w:val="nil"/>
              <w:left w:val="nil"/>
              <w:bottom w:val="nil"/>
              <w:right w:val="single" w:sz="8" w:space="0" w:color="000000"/>
            </w:tcBorders>
            <w:shd w:val="clear" w:color="auto" w:fill="auto"/>
            <w:tcMar>
              <w:top w:w="80" w:type="dxa"/>
              <w:left w:w="80" w:type="dxa"/>
              <w:bottom w:w="80" w:type="dxa"/>
              <w:right w:w="80" w:type="dxa"/>
            </w:tcMar>
            <w:vAlign w:val="center"/>
          </w:tcPr>
          <w:p w14:paraId="44007560" w14:textId="77777777" w:rsidR="003F0CE1" w:rsidRDefault="003F0CE1" w:rsidP="00B243F6">
            <w:pPr>
              <w:pStyle w:val="Body"/>
              <w:jc w:val="center"/>
            </w:pPr>
            <w:r>
              <w:rPr>
                <w:rStyle w:val="None"/>
                <w:kern w:val="0"/>
                <w:sz w:val="22"/>
                <w:szCs w:val="22"/>
              </w:rPr>
              <w:t>95</w:t>
            </w:r>
          </w:p>
        </w:tc>
      </w:tr>
      <w:tr w:rsidR="003F0CE1" w14:paraId="2D8F3DA1" w14:textId="77777777" w:rsidTr="00B243F6">
        <w:trPr>
          <w:trHeight w:val="231"/>
          <w:jc w:val="center"/>
        </w:trPr>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0510C2E3" w14:textId="77777777" w:rsidR="003F0CE1" w:rsidRDefault="003F0CE1" w:rsidP="00B243F6">
            <w:pPr>
              <w:pStyle w:val="Body"/>
              <w:jc w:val="center"/>
            </w:pPr>
            <w:r>
              <w:rPr>
                <w:rStyle w:val="None"/>
                <w:b/>
                <w:bCs/>
                <w:kern w:val="0"/>
                <w:sz w:val="22"/>
                <w:szCs w:val="22"/>
              </w:rPr>
              <w:t>24h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6F1142F2" w14:textId="77777777" w:rsidR="003F0CE1" w:rsidRDefault="003F0CE1" w:rsidP="00B243F6">
            <w:pPr>
              <w:pStyle w:val="Body"/>
              <w:jc w:val="center"/>
            </w:pPr>
            <w:r>
              <w:rPr>
                <w:rStyle w:val="None"/>
                <w:b/>
                <w:bCs/>
                <w:kern w:val="0"/>
                <w:sz w:val="22"/>
                <w:szCs w:val="22"/>
              </w:rPr>
              <w:t>24h+Avg</w:t>
            </w:r>
          </w:p>
        </w:tc>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04423EDF" w14:textId="77777777" w:rsidR="003F0CE1" w:rsidRDefault="003F0CE1" w:rsidP="00B243F6">
            <w:pPr>
              <w:pStyle w:val="Body"/>
              <w:jc w:val="center"/>
            </w:pPr>
            <w:r>
              <w:rPr>
                <w:rStyle w:val="None"/>
                <w:b/>
                <w:bCs/>
                <w:kern w:val="0"/>
                <w:sz w:val="22"/>
                <w:szCs w:val="22"/>
              </w:rPr>
              <w:t>24h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7C729559" w14:textId="77777777" w:rsidR="003F0CE1" w:rsidRDefault="003F0CE1" w:rsidP="00B243F6">
            <w:pPr>
              <w:pStyle w:val="Body"/>
              <w:jc w:val="center"/>
            </w:pPr>
            <w:r>
              <w:rPr>
                <w:rStyle w:val="None"/>
                <w:b/>
                <w:bCs/>
                <w:kern w:val="0"/>
                <w:sz w:val="22"/>
                <w:szCs w:val="22"/>
              </w:rPr>
              <w:t>24h+Avg</w:t>
            </w:r>
          </w:p>
        </w:tc>
        <w:tc>
          <w:tcPr>
            <w:tcW w:w="1300"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52D87B34" w14:textId="77777777" w:rsidR="003F0CE1" w:rsidRDefault="003F0CE1" w:rsidP="00B243F6">
            <w:pPr>
              <w:pStyle w:val="Body"/>
              <w:jc w:val="center"/>
            </w:pPr>
            <w:r>
              <w:rPr>
                <w:rStyle w:val="None"/>
                <w:b/>
                <w:bCs/>
                <w:kern w:val="0"/>
                <w:sz w:val="22"/>
                <w:szCs w:val="22"/>
              </w:rPr>
              <w:t>24h</w:t>
            </w:r>
          </w:p>
        </w:tc>
        <w:tc>
          <w:tcPr>
            <w:tcW w:w="1117"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55FB6E1A" w14:textId="77777777" w:rsidR="003F0CE1" w:rsidRDefault="003F0CE1" w:rsidP="00B243F6">
            <w:pPr>
              <w:pStyle w:val="Body"/>
              <w:jc w:val="center"/>
            </w:pPr>
            <w:r>
              <w:rPr>
                <w:rStyle w:val="None"/>
                <w:b/>
                <w:bCs/>
                <w:kern w:val="0"/>
                <w:sz w:val="22"/>
                <w:szCs w:val="22"/>
              </w:rPr>
              <w:t>24h+Avg</w:t>
            </w:r>
          </w:p>
        </w:tc>
        <w:tc>
          <w:tcPr>
            <w:tcW w:w="1296" w:type="dxa"/>
            <w:tcBorders>
              <w:top w:val="nil"/>
              <w:left w:val="single" w:sz="8" w:space="0" w:color="000000"/>
              <w:bottom w:val="nil"/>
              <w:right w:val="nil"/>
            </w:tcBorders>
            <w:shd w:val="clear" w:color="auto" w:fill="CCCCCC"/>
            <w:tcMar>
              <w:top w:w="80" w:type="dxa"/>
              <w:left w:w="80" w:type="dxa"/>
              <w:bottom w:w="80" w:type="dxa"/>
              <w:right w:w="80" w:type="dxa"/>
            </w:tcMar>
            <w:vAlign w:val="center"/>
          </w:tcPr>
          <w:p w14:paraId="29BBD116" w14:textId="77777777" w:rsidR="003F0CE1" w:rsidRDefault="003F0CE1" w:rsidP="00B243F6">
            <w:pPr>
              <w:pStyle w:val="Body"/>
              <w:jc w:val="center"/>
            </w:pPr>
            <w:r>
              <w:rPr>
                <w:rStyle w:val="None"/>
                <w:b/>
                <w:bCs/>
                <w:kern w:val="0"/>
                <w:sz w:val="22"/>
                <w:szCs w:val="22"/>
              </w:rPr>
              <w:t>24h</w:t>
            </w:r>
          </w:p>
        </w:tc>
        <w:tc>
          <w:tcPr>
            <w:tcW w:w="1118" w:type="dxa"/>
            <w:tcBorders>
              <w:top w:val="nil"/>
              <w:left w:val="nil"/>
              <w:bottom w:val="nil"/>
              <w:right w:val="single" w:sz="8" w:space="0" w:color="000000"/>
            </w:tcBorders>
            <w:shd w:val="clear" w:color="auto" w:fill="CCCCCC"/>
            <w:tcMar>
              <w:top w:w="80" w:type="dxa"/>
              <w:left w:w="80" w:type="dxa"/>
              <w:bottom w:w="80" w:type="dxa"/>
              <w:right w:w="80" w:type="dxa"/>
            </w:tcMar>
            <w:vAlign w:val="center"/>
          </w:tcPr>
          <w:p w14:paraId="2550F337" w14:textId="77777777" w:rsidR="003F0CE1" w:rsidRDefault="003F0CE1" w:rsidP="00B243F6">
            <w:pPr>
              <w:pStyle w:val="Body"/>
              <w:jc w:val="center"/>
            </w:pPr>
            <w:r>
              <w:rPr>
                <w:rStyle w:val="None"/>
                <w:b/>
                <w:bCs/>
                <w:kern w:val="0"/>
                <w:sz w:val="22"/>
                <w:szCs w:val="22"/>
              </w:rPr>
              <w:t>24h+Avg</w:t>
            </w:r>
          </w:p>
        </w:tc>
      </w:tr>
      <w:tr w:rsidR="003F0CE1" w14:paraId="3AFDBD97" w14:textId="77777777" w:rsidTr="00B243F6">
        <w:trPr>
          <w:trHeight w:val="226"/>
          <w:jc w:val="center"/>
        </w:trPr>
        <w:tc>
          <w:tcPr>
            <w:tcW w:w="1300" w:type="dxa"/>
            <w:tcBorders>
              <w:top w:val="nil"/>
              <w:left w:val="single" w:sz="8" w:space="0" w:color="000000"/>
              <w:bottom w:val="single" w:sz="4" w:space="0" w:color="000000"/>
              <w:right w:val="nil"/>
            </w:tcBorders>
            <w:shd w:val="clear" w:color="auto" w:fill="auto"/>
            <w:tcMar>
              <w:top w:w="80" w:type="dxa"/>
              <w:left w:w="80" w:type="dxa"/>
              <w:bottom w:w="80" w:type="dxa"/>
              <w:right w:w="80" w:type="dxa"/>
            </w:tcMar>
            <w:vAlign w:val="center"/>
          </w:tcPr>
          <w:p w14:paraId="6B3C0940" w14:textId="77777777" w:rsidR="003F0CE1" w:rsidRDefault="003F0CE1" w:rsidP="00B243F6">
            <w:pPr>
              <w:pStyle w:val="Body"/>
              <w:jc w:val="center"/>
            </w:pPr>
            <w:r>
              <w:rPr>
                <w:rStyle w:val="None"/>
                <w:kern w:val="0"/>
                <w:sz w:val="22"/>
                <w:szCs w:val="22"/>
              </w:rPr>
              <w:t>42</w:t>
            </w:r>
          </w:p>
        </w:tc>
        <w:tc>
          <w:tcPr>
            <w:tcW w:w="1118" w:type="dxa"/>
            <w:tcBorders>
              <w:top w:val="nil"/>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793BCC31" w14:textId="77777777" w:rsidR="003F0CE1" w:rsidRDefault="003F0CE1" w:rsidP="00B243F6">
            <w:pPr>
              <w:pStyle w:val="Body"/>
              <w:jc w:val="center"/>
            </w:pPr>
            <w:r>
              <w:rPr>
                <w:rStyle w:val="None"/>
                <w:kern w:val="0"/>
                <w:sz w:val="22"/>
                <w:szCs w:val="22"/>
              </w:rPr>
              <w:t>18</w:t>
            </w:r>
          </w:p>
        </w:tc>
        <w:tc>
          <w:tcPr>
            <w:tcW w:w="1300" w:type="dxa"/>
            <w:tcBorders>
              <w:top w:val="nil"/>
              <w:left w:val="single" w:sz="8" w:space="0" w:color="000000"/>
              <w:bottom w:val="single" w:sz="4" w:space="0" w:color="000000"/>
              <w:right w:val="nil"/>
            </w:tcBorders>
            <w:shd w:val="clear" w:color="auto" w:fill="auto"/>
            <w:tcMar>
              <w:top w:w="80" w:type="dxa"/>
              <w:left w:w="80" w:type="dxa"/>
              <w:bottom w:w="80" w:type="dxa"/>
              <w:right w:w="80" w:type="dxa"/>
            </w:tcMar>
            <w:vAlign w:val="center"/>
          </w:tcPr>
          <w:p w14:paraId="06155BE1" w14:textId="77777777" w:rsidR="003F0CE1" w:rsidRDefault="003F0CE1" w:rsidP="00B243F6">
            <w:pPr>
              <w:pStyle w:val="Body"/>
              <w:jc w:val="center"/>
            </w:pPr>
            <w:r>
              <w:rPr>
                <w:rStyle w:val="None"/>
                <w:kern w:val="0"/>
                <w:sz w:val="22"/>
                <w:szCs w:val="22"/>
              </w:rPr>
              <w:t>58</w:t>
            </w:r>
          </w:p>
        </w:tc>
        <w:tc>
          <w:tcPr>
            <w:tcW w:w="1118" w:type="dxa"/>
            <w:tcBorders>
              <w:top w:val="nil"/>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7C7285C0" w14:textId="77777777" w:rsidR="003F0CE1" w:rsidRDefault="003F0CE1" w:rsidP="00B243F6">
            <w:pPr>
              <w:pStyle w:val="Body"/>
              <w:jc w:val="center"/>
            </w:pPr>
            <w:r>
              <w:rPr>
                <w:rStyle w:val="None"/>
                <w:kern w:val="0"/>
                <w:sz w:val="22"/>
                <w:szCs w:val="22"/>
              </w:rPr>
              <w:t>82</w:t>
            </w:r>
          </w:p>
        </w:tc>
        <w:tc>
          <w:tcPr>
            <w:tcW w:w="1300" w:type="dxa"/>
            <w:tcBorders>
              <w:top w:val="nil"/>
              <w:left w:val="single" w:sz="8" w:space="0" w:color="000000"/>
              <w:bottom w:val="single" w:sz="4" w:space="0" w:color="000000"/>
              <w:right w:val="nil"/>
            </w:tcBorders>
            <w:shd w:val="clear" w:color="auto" w:fill="auto"/>
            <w:tcMar>
              <w:top w:w="80" w:type="dxa"/>
              <w:left w:w="80" w:type="dxa"/>
              <w:bottom w:w="80" w:type="dxa"/>
              <w:right w:w="80" w:type="dxa"/>
            </w:tcMar>
            <w:vAlign w:val="center"/>
          </w:tcPr>
          <w:p w14:paraId="50820DBC" w14:textId="77777777" w:rsidR="003F0CE1" w:rsidRDefault="003F0CE1" w:rsidP="00B243F6">
            <w:pPr>
              <w:pStyle w:val="Body"/>
              <w:jc w:val="center"/>
            </w:pPr>
            <w:r>
              <w:rPr>
                <w:rStyle w:val="None"/>
                <w:kern w:val="0"/>
                <w:sz w:val="22"/>
                <w:szCs w:val="22"/>
              </w:rPr>
              <w:t>35</w:t>
            </w:r>
          </w:p>
        </w:tc>
        <w:tc>
          <w:tcPr>
            <w:tcW w:w="1117" w:type="dxa"/>
            <w:tcBorders>
              <w:top w:val="nil"/>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2855D039" w14:textId="77777777" w:rsidR="003F0CE1" w:rsidRDefault="003F0CE1" w:rsidP="00B243F6">
            <w:pPr>
              <w:pStyle w:val="Body"/>
              <w:jc w:val="center"/>
            </w:pPr>
            <w:r>
              <w:rPr>
                <w:rStyle w:val="None"/>
                <w:kern w:val="0"/>
                <w:sz w:val="22"/>
                <w:szCs w:val="22"/>
              </w:rPr>
              <w:t>23</w:t>
            </w:r>
          </w:p>
        </w:tc>
        <w:tc>
          <w:tcPr>
            <w:tcW w:w="1296" w:type="dxa"/>
            <w:tcBorders>
              <w:top w:val="nil"/>
              <w:left w:val="single" w:sz="8" w:space="0" w:color="000000"/>
              <w:bottom w:val="single" w:sz="4" w:space="0" w:color="000000"/>
              <w:right w:val="nil"/>
            </w:tcBorders>
            <w:shd w:val="clear" w:color="auto" w:fill="auto"/>
            <w:tcMar>
              <w:top w:w="80" w:type="dxa"/>
              <w:left w:w="80" w:type="dxa"/>
              <w:bottom w:w="80" w:type="dxa"/>
              <w:right w:w="80" w:type="dxa"/>
            </w:tcMar>
            <w:vAlign w:val="center"/>
          </w:tcPr>
          <w:p w14:paraId="7F21D5E6" w14:textId="77777777" w:rsidR="003F0CE1" w:rsidRDefault="003F0CE1" w:rsidP="00B243F6">
            <w:pPr>
              <w:pStyle w:val="Body"/>
              <w:jc w:val="center"/>
            </w:pPr>
            <w:r>
              <w:rPr>
                <w:rStyle w:val="None"/>
                <w:kern w:val="0"/>
                <w:sz w:val="22"/>
                <w:szCs w:val="22"/>
              </w:rPr>
              <w:t>65</w:t>
            </w:r>
          </w:p>
        </w:tc>
        <w:tc>
          <w:tcPr>
            <w:tcW w:w="1118" w:type="dxa"/>
            <w:tcBorders>
              <w:top w:val="nil"/>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5017C56D" w14:textId="77777777" w:rsidR="003F0CE1" w:rsidRDefault="003F0CE1" w:rsidP="00B243F6">
            <w:pPr>
              <w:pStyle w:val="Body"/>
              <w:jc w:val="center"/>
            </w:pPr>
            <w:r>
              <w:rPr>
                <w:rStyle w:val="None"/>
                <w:kern w:val="0"/>
                <w:sz w:val="22"/>
                <w:szCs w:val="22"/>
              </w:rPr>
              <w:t>77</w:t>
            </w:r>
          </w:p>
        </w:tc>
      </w:tr>
    </w:tbl>
    <w:p w14:paraId="335F1F46" w14:textId="77777777" w:rsidR="003F0CE1" w:rsidRDefault="003F0CE1" w:rsidP="003F0CE1">
      <w:pPr>
        <w:pStyle w:val="Body"/>
      </w:pPr>
    </w:p>
    <w:p w14:paraId="633F9CF7" w14:textId="77777777" w:rsidR="003F0CE1" w:rsidRDefault="003F0CE1" w:rsidP="003F0CE1">
      <w:pPr>
        <w:pStyle w:val="Body"/>
      </w:pPr>
    </w:p>
    <w:p w14:paraId="1A759616" w14:textId="77777777" w:rsidR="003F0CE1" w:rsidRDefault="003F0CE1" w:rsidP="003F0CE1">
      <w:pPr>
        <w:pStyle w:val="Body"/>
      </w:pPr>
    </w:p>
    <w:p w14:paraId="2C0B821D" w14:textId="77777777" w:rsidR="003F0CE1" w:rsidRDefault="003F0CE1" w:rsidP="003F0CE1">
      <w:pPr>
        <w:pStyle w:val="Body"/>
      </w:pPr>
    </w:p>
    <w:p w14:paraId="508B6E3F" w14:textId="77777777" w:rsidR="003F0CE1" w:rsidRDefault="003F0CE1" w:rsidP="003F0CE1">
      <w:pPr>
        <w:pStyle w:val="Body"/>
      </w:pPr>
    </w:p>
    <w:p w14:paraId="10114D51" w14:textId="77777777" w:rsidR="003F0CE1" w:rsidRDefault="003F0CE1" w:rsidP="003F0CE1">
      <w:pPr>
        <w:pStyle w:val="Body"/>
      </w:pPr>
    </w:p>
    <w:p w14:paraId="02CFDB85" w14:textId="77777777" w:rsidR="003F0CE1" w:rsidRDefault="003F0CE1" w:rsidP="003F0CE1">
      <w:pPr>
        <w:pStyle w:val="Body"/>
      </w:pPr>
    </w:p>
    <w:p w14:paraId="7B252E8A" w14:textId="77777777" w:rsidR="003F0CE1" w:rsidRDefault="003F0CE1" w:rsidP="003F0CE1">
      <w:pPr>
        <w:pStyle w:val="Body"/>
      </w:pPr>
    </w:p>
    <w:p w14:paraId="5C77714C" w14:textId="77777777" w:rsidR="003F0CE1" w:rsidRDefault="003F0CE1" w:rsidP="003F0CE1">
      <w:pPr>
        <w:pStyle w:val="Body"/>
      </w:pPr>
    </w:p>
    <w:p w14:paraId="6D426977" w14:textId="77777777" w:rsidR="003F0CE1" w:rsidRDefault="003F0CE1" w:rsidP="003F0CE1">
      <w:pPr>
        <w:pStyle w:val="Body"/>
      </w:pPr>
    </w:p>
    <w:p w14:paraId="27D4F9E9" w14:textId="77777777" w:rsidR="003F0CE1" w:rsidRDefault="003F0CE1" w:rsidP="003F0CE1">
      <w:pPr>
        <w:pStyle w:val="Body"/>
      </w:pPr>
    </w:p>
    <w:p w14:paraId="308426E7" w14:textId="77777777" w:rsidR="003F0CE1" w:rsidRDefault="003F0CE1" w:rsidP="003F0CE1">
      <w:pPr>
        <w:pStyle w:val="Body"/>
      </w:pPr>
    </w:p>
    <w:p w14:paraId="58D53BCA" w14:textId="77777777" w:rsidR="003F0CE1" w:rsidRDefault="003F0CE1" w:rsidP="003F0CE1">
      <w:pPr>
        <w:pStyle w:val="Body"/>
      </w:pPr>
    </w:p>
    <w:p w14:paraId="0763A65A" w14:textId="77777777" w:rsidR="003F0CE1" w:rsidRDefault="003F0CE1" w:rsidP="003F0CE1">
      <w:pPr>
        <w:pStyle w:val="Body"/>
      </w:pPr>
    </w:p>
    <w:p w14:paraId="14F188BD" w14:textId="77777777" w:rsidR="003F0CE1" w:rsidRDefault="003F0CE1" w:rsidP="003F0CE1">
      <w:pPr>
        <w:pStyle w:val="Body"/>
      </w:pPr>
    </w:p>
    <w:p w14:paraId="11177D6D" w14:textId="77777777" w:rsidR="003F0CE1" w:rsidRDefault="003F0CE1" w:rsidP="003F0CE1">
      <w:pPr>
        <w:pStyle w:val="Body"/>
      </w:pPr>
    </w:p>
    <w:p w14:paraId="4D336C01" w14:textId="77777777" w:rsidR="003F0CE1" w:rsidRDefault="003F0CE1" w:rsidP="003F0CE1">
      <w:pPr>
        <w:pStyle w:val="Body"/>
      </w:pPr>
    </w:p>
    <w:p w14:paraId="48C33F0D" w14:textId="77777777" w:rsidR="003F0CE1" w:rsidRDefault="003F0CE1" w:rsidP="003F0CE1">
      <w:pPr>
        <w:pStyle w:val="Body"/>
      </w:pPr>
    </w:p>
    <w:p w14:paraId="0556A3A7" w14:textId="77777777" w:rsidR="003F0CE1" w:rsidRDefault="003F0CE1" w:rsidP="003F0CE1">
      <w:pPr>
        <w:pStyle w:val="Body"/>
      </w:pPr>
    </w:p>
    <w:p w14:paraId="67D0ED8C" w14:textId="77777777" w:rsidR="003F0CE1" w:rsidRDefault="003F0CE1" w:rsidP="003F0CE1">
      <w:pPr>
        <w:pStyle w:val="Body"/>
      </w:pPr>
    </w:p>
    <w:p w14:paraId="5535F052" w14:textId="77777777" w:rsidR="003F0CE1" w:rsidRDefault="003F0CE1" w:rsidP="003F0CE1">
      <w:pPr>
        <w:pStyle w:val="Body"/>
      </w:pPr>
    </w:p>
    <w:p w14:paraId="1151592D" w14:textId="77777777" w:rsidR="003F0CE1" w:rsidRDefault="003F0CE1" w:rsidP="003F0CE1">
      <w:pPr>
        <w:pStyle w:val="Body"/>
      </w:pPr>
    </w:p>
    <w:p w14:paraId="78D6CF96" w14:textId="77777777" w:rsidR="003F0CE1" w:rsidRDefault="003F0CE1" w:rsidP="003F0CE1">
      <w:pPr>
        <w:pStyle w:val="Body"/>
      </w:pPr>
    </w:p>
    <w:p w14:paraId="63E6AF31" w14:textId="77777777" w:rsidR="003F0CE1" w:rsidRDefault="003F0CE1" w:rsidP="003F0CE1">
      <w:pPr>
        <w:pStyle w:val="Body"/>
      </w:pPr>
    </w:p>
    <w:p w14:paraId="23DBD4D4" w14:textId="77777777" w:rsidR="003F0CE1" w:rsidRDefault="003F0CE1" w:rsidP="003F0CE1">
      <w:pPr>
        <w:pStyle w:val="Body"/>
      </w:pPr>
    </w:p>
    <w:p w14:paraId="43807D51" w14:textId="77777777" w:rsidR="003F0CE1" w:rsidRDefault="003F0CE1" w:rsidP="003F0CE1">
      <w:pPr>
        <w:pStyle w:val="Body"/>
      </w:pPr>
    </w:p>
    <w:p w14:paraId="33545E06" w14:textId="77777777" w:rsidR="003F0CE1" w:rsidRPr="00912436" w:rsidRDefault="003F0CE1" w:rsidP="003F0CE1">
      <w:pPr>
        <w:pStyle w:val="Body"/>
        <w:rPr>
          <w:b/>
          <w:bCs/>
        </w:rPr>
      </w:pPr>
      <w:r w:rsidRPr="00912436">
        <w:rPr>
          <w:b/>
          <w:bCs/>
        </w:rPr>
        <w:lastRenderedPageBreak/>
        <w:t>References</w:t>
      </w:r>
    </w:p>
    <w:p w14:paraId="46A7DE9A" w14:textId="77777777" w:rsidR="003F0CE1" w:rsidRDefault="003F0CE1" w:rsidP="003F0CE1">
      <w:pPr>
        <w:pStyle w:val="Body"/>
      </w:pPr>
    </w:p>
    <w:sdt>
      <w:sdtPr>
        <w:rPr>
          <w:rFonts w:ascii="Calibri" w:hAnsi="Calibri" w:cs="Arial Unicode MS"/>
          <w:color w:val="000000"/>
          <w:kern w:val="2"/>
          <w:u w:color="000000"/>
          <w14:textOutline w14:w="0" w14:cap="flat" w14:cmpd="sng" w14:algn="ctr">
            <w14:noFill/>
            <w14:prstDash w14:val="solid"/>
            <w14:bevel/>
          </w14:textOutline>
        </w:rPr>
        <w:tag w:val="MENDELEY_BIBLIOGRAPHY"/>
        <w:id w:val="1499915791"/>
        <w:placeholder>
          <w:docPart w:val="5B6BBAD44A9B16418BE552B412DAB0C8"/>
        </w:placeholder>
      </w:sdtPr>
      <w:sdtContent>
        <w:p w14:paraId="31138C4B"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Boyer, T. P., Antonov, J. I., Baranova, O. K., Coleman, C., García, H. E., </w:t>
          </w:r>
          <w:proofErr w:type="spellStart"/>
          <w:r w:rsidRPr="008E6410">
            <w:rPr>
              <w:rFonts w:eastAsia="Times New Roman"/>
              <w:color w:val="000000"/>
            </w:rPr>
            <w:t>Grodsky</w:t>
          </w:r>
          <w:proofErr w:type="spellEnd"/>
          <w:r w:rsidRPr="008E6410">
            <w:rPr>
              <w:rFonts w:eastAsia="Times New Roman"/>
              <w:color w:val="000000"/>
            </w:rPr>
            <w:t xml:space="preserve">, A., Johnson, D. R., </w:t>
          </w:r>
          <w:proofErr w:type="spellStart"/>
          <w:r w:rsidRPr="008E6410">
            <w:rPr>
              <w:rFonts w:eastAsia="Times New Roman"/>
              <w:color w:val="000000"/>
            </w:rPr>
            <w:t>Locarnini</w:t>
          </w:r>
          <w:proofErr w:type="spellEnd"/>
          <w:r w:rsidRPr="008E6410">
            <w:rPr>
              <w:rFonts w:eastAsia="Times New Roman"/>
              <w:color w:val="000000"/>
            </w:rPr>
            <w:t xml:space="preserve">, R. A., </w:t>
          </w:r>
          <w:proofErr w:type="spellStart"/>
          <w:r w:rsidRPr="008E6410">
            <w:rPr>
              <w:rFonts w:eastAsia="Times New Roman"/>
              <w:color w:val="000000"/>
            </w:rPr>
            <w:t>Mishonov</w:t>
          </w:r>
          <w:proofErr w:type="spellEnd"/>
          <w:r w:rsidRPr="008E6410">
            <w:rPr>
              <w:rFonts w:eastAsia="Times New Roman"/>
              <w:color w:val="000000"/>
            </w:rPr>
            <w:t xml:space="preserve">, A. V, O’Brien, T. D., Paver, C. R., Reagan, J. R., </w:t>
          </w:r>
          <w:proofErr w:type="spellStart"/>
          <w:r w:rsidRPr="008E6410">
            <w:rPr>
              <w:rFonts w:eastAsia="Times New Roman"/>
              <w:color w:val="000000"/>
            </w:rPr>
            <w:t>Seidov</w:t>
          </w:r>
          <w:proofErr w:type="spellEnd"/>
          <w:r w:rsidRPr="008E6410">
            <w:rPr>
              <w:rFonts w:eastAsia="Times New Roman"/>
              <w:color w:val="000000"/>
            </w:rPr>
            <w:t xml:space="preserve">, D., </w:t>
          </w:r>
          <w:proofErr w:type="spellStart"/>
          <w:r w:rsidRPr="008E6410">
            <w:rPr>
              <w:rFonts w:eastAsia="Times New Roman"/>
              <w:color w:val="000000"/>
            </w:rPr>
            <w:t>Smolyar</w:t>
          </w:r>
          <w:proofErr w:type="spellEnd"/>
          <w:r w:rsidRPr="008E6410">
            <w:rPr>
              <w:rFonts w:eastAsia="Times New Roman"/>
              <w:color w:val="000000"/>
            </w:rPr>
            <w:t xml:space="preserve">, I. V, &amp; </w:t>
          </w:r>
          <w:proofErr w:type="spellStart"/>
          <w:r w:rsidRPr="008E6410">
            <w:rPr>
              <w:rFonts w:eastAsia="Times New Roman"/>
              <w:color w:val="000000"/>
            </w:rPr>
            <w:t>Zweng</w:t>
          </w:r>
          <w:proofErr w:type="spellEnd"/>
          <w:r w:rsidRPr="008E6410">
            <w:rPr>
              <w:rFonts w:eastAsia="Times New Roman"/>
              <w:color w:val="000000"/>
            </w:rPr>
            <w:t xml:space="preserve">, M. M. (2016). </w:t>
          </w:r>
          <w:r w:rsidRPr="008E6410">
            <w:rPr>
              <w:rFonts w:eastAsia="Times New Roman"/>
              <w:i/>
              <w:iCs/>
              <w:color w:val="000000"/>
            </w:rPr>
            <w:t>NCEI Standard Product: World Ocean Database (WOD)</w:t>
          </w:r>
          <w:r w:rsidRPr="008E6410">
            <w:rPr>
              <w:rFonts w:eastAsia="Times New Roman"/>
              <w:color w:val="000000"/>
            </w:rPr>
            <w:t>.</w:t>
          </w:r>
        </w:p>
        <w:p w14:paraId="55F9E49F"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Bracco, A., Choi, J., Kurian, J., &amp; Chang, P. (2018). Vertical and horizontal resolution dependency in the model representation of tracer dispersion along the continental slope in the northern Gulf of Mexico. </w:t>
          </w:r>
          <w:r w:rsidRPr="008E6410">
            <w:rPr>
              <w:rFonts w:eastAsia="Times New Roman"/>
              <w:i/>
              <w:iCs/>
              <w:color w:val="000000"/>
            </w:rPr>
            <w:t>Ocean Modelling</w:t>
          </w:r>
          <w:r w:rsidRPr="008E6410">
            <w:rPr>
              <w:rFonts w:eastAsia="Times New Roman"/>
              <w:color w:val="000000"/>
            </w:rPr>
            <w:t xml:space="preserve">, </w:t>
          </w:r>
          <w:r w:rsidRPr="008E6410">
            <w:rPr>
              <w:rFonts w:eastAsia="Times New Roman"/>
              <w:i/>
              <w:iCs/>
              <w:color w:val="000000"/>
            </w:rPr>
            <w:t>122</w:t>
          </w:r>
          <w:r w:rsidRPr="008E6410">
            <w:rPr>
              <w:rFonts w:eastAsia="Times New Roman"/>
              <w:color w:val="000000"/>
            </w:rPr>
            <w:t>, 13–25. https://doi.org/10.1016/j.ocemod.2017.12.008</w:t>
          </w:r>
        </w:p>
        <w:p w14:paraId="6EC49D9F"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Cardona, Y., Ruiz-Ramos, D. V., </w:t>
          </w:r>
          <w:proofErr w:type="spellStart"/>
          <w:r w:rsidRPr="008E6410">
            <w:rPr>
              <w:rFonts w:eastAsia="Times New Roman"/>
              <w:color w:val="000000"/>
            </w:rPr>
            <w:t>Baums</w:t>
          </w:r>
          <w:proofErr w:type="spellEnd"/>
          <w:r w:rsidRPr="008E6410">
            <w:rPr>
              <w:rFonts w:eastAsia="Times New Roman"/>
              <w:color w:val="000000"/>
            </w:rPr>
            <w:t xml:space="preserve">, I. B., &amp; Bracco, A. (2016). Potential connectivity of </w:t>
          </w:r>
          <w:proofErr w:type="spellStart"/>
          <w:r w:rsidRPr="008E6410">
            <w:rPr>
              <w:rFonts w:eastAsia="Times New Roman"/>
              <w:color w:val="000000"/>
            </w:rPr>
            <w:t>coldwater</w:t>
          </w:r>
          <w:proofErr w:type="spellEnd"/>
          <w:r w:rsidRPr="008E6410">
            <w:rPr>
              <w:rFonts w:eastAsia="Times New Roman"/>
              <w:color w:val="000000"/>
            </w:rPr>
            <w:t xml:space="preserve"> black coral communities in the northern Gulf of Mexico. </w:t>
          </w:r>
          <w:proofErr w:type="spellStart"/>
          <w:r w:rsidRPr="008E6410">
            <w:rPr>
              <w:rFonts w:eastAsia="Times New Roman"/>
              <w:i/>
              <w:iCs/>
              <w:color w:val="000000"/>
            </w:rPr>
            <w:t>PLoS</w:t>
          </w:r>
          <w:proofErr w:type="spellEnd"/>
          <w:r w:rsidRPr="008E6410">
            <w:rPr>
              <w:rFonts w:eastAsia="Times New Roman"/>
              <w:i/>
              <w:iCs/>
              <w:color w:val="000000"/>
            </w:rPr>
            <w:t xml:space="preserve"> ONE</w:t>
          </w:r>
          <w:r w:rsidRPr="008E6410">
            <w:rPr>
              <w:rFonts w:eastAsia="Times New Roman"/>
              <w:color w:val="000000"/>
            </w:rPr>
            <w:t xml:space="preserve">, </w:t>
          </w:r>
          <w:r w:rsidRPr="008E6410">
            <w:rPr>
              <w:rFonts w:eastAsia="Times New Roman"/>
              <w:i/>
              <w:iCs/>
              <w:color w:val="000000"/>
            </w:rPr>
            <w:t>11</w:t>
          </w:r>
          <w:r w:rsidRPr="008E6410">
            <w:rPr>
              <w:rFonts w:eastAsia="Times New Roman"/>
              <w:color w:val="000000"/>
            </w:rPr>
            <w:t>(5). https://doi.org/10.1371/journal.pone.0156257</w:t>
          </w:r>
        </w:p>
        <w:p w14:paraId="07DFD241"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Kuehl, J. (2021). Bottom boundary layer velocity measurements at the Texas shelf and shelf-break, 2016-05-17 to 2016-06-21. In </w:t>
          </w:r>
          <w:r w:rsidRPr="008E6410">
            <w:rPr>
              <w:rFonts w:eastAsia="Times New Roman"/>
              <w:i/>
              <w:iCs/>
              <w:color w:val="000000"/>
            </w:rPr>
            <w:t>Gulf of Mexico Research Initiative Information and Data Cooperative (GRIIDC), Harte Research Institute, Texas A&amp;M University–Corpus Christi</w:t>
          </w:r>
          <w:r w:rsidRPr="008E6410">
            <w:rPr>
              <w:rFonts w:eastAsia="Times New Roman"/>
              <w:color w:val="000000"/>
            </w:rPr>
            <w:t>.</w:t>
          </w:r>
        </w:p>
        <w:p w14:paraId="3091B3E6" w14:textId="77777777" w:rsidR="003F0CE1" w:rsidRPr="008E6410" w:rsidRDefault="003F0CE1" w:rsidP="003F0CE1">
          <w:pPr>
            <w:autoSpaceDE w:val="0"/>
            <w:autoSpaceDN w:val="0"/>
            <w:ind w:hanging="480"/>
            <w:jc w:val="both"/>
            <w:rPr>
              <w:rFonts w:eastAsia="Times New Roman"/>
              <w:color w:val="000000"/>
            </w:rPr>
          </w:pPr>
          <w:proofErr w:type="spellStart"/>
          <w:r w:rsidRPr="008E6410">
            <w:rPr>
              <w:rFonts w:eastAsia="Times New Roman"/>
              <w:color w:val="000000"/>
            </w:rPr>
            <w:t>Lillibridge</w:t>
          </w:r>
          <w:proofErr w:type="spellEnd"/>
          <w:r w:rsidRPr="008E6410">
            <w:rPr>
              <w:rFonts w:eastAsia="Times New Roman"/>
              <w:color w:val="000000"/>
            </w:rPr>
            <w:t>, J., &amp; US DOC/NOAA/</w:t>
          </w:r>
          <w:proofErr w:type="gramStart"/>
          <w:r w:rsidRPr="008E6410">
            <w:rPr>
              <w:rFonts w:eastAsia="Times New Roman"/>
              <w:color w:val="000000"/>
            </w:rPr>
            <w:t>NESDIS  &gt;</w:t>
          </w:r>
          <w:proofErr w:type="gramEnd"/>
          <w:r w:rsidRPr="008E6410">
            <w:rPr>
              <w:rFonts w:eastAsia="Times New Roman"/>
              <w:color w:val="000000"/>
            </w:rPr>
            <w:t xml:space="preserve"> Office of Satellite Data Processing and Distribution. (2019). </w:t>
          </w:r>
          <w:r w:rsidRPr="008E6410">
            <w:rPr>
              <w:rFonts w:eastAsia="Times New Roman"/>
              <w:i/>
              <w:iCs/>
              <w:color w:val="000000"/>
            </w:rPr>
            <w:t>Jason-3 Level-2 Operational, Interim and Final Geophysical Data Records (X-GDR), 2016 to present (NCEI Accession 0122595)</w:t>
          </w:r>
          <w:r w:rsidRPr="008E6410">
            <w:rPr>
              <w:rFonts w:eastAsia="Times New Roman"/>
              <w:color w:val="000000"/>
            </w:rPr>
            <w:t>. NOAA National Centers for Environmental Information.</w:t>
          </w:r>
        </w:p>
        <w:p w14:paraId="60AF3F71"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Liu, G., Bracco, A., &amp; </w:t>
          </w:r>
          <w:proofErr w:type="spellStart"/>
          <w:r w:rsidRPr="008E6410">
            <w:rPr>
              <w:rFonts w:eastAsia="Times New Roman"/>
              <w:color w:val="000000"/>
            </w:rPr>
            <w:t>Passow</w:t>
          </w:r>
          <w:proofErr w:type="spellEnd"/>
          <w:r w:rsidRPr="008E6410">
            <w:rPr>
              <w:rFonts w:eastAsia="Times New Roman"/>
              <w:color w:val="000000"/>
            </w:rPr>
            <w:t xml:space="preserve">, U. (2018). The influence of mesoscale and submesoscale circulation on sinking particles in the. </w:t>
          </w:r>
          <w:r w:rsidRPr="008E6410">
            <w:rPr>
              <w:rFonts w:eastAsia="Times New Roman"/>
              <w:i/>
              <w:iCs/>
              <w:color w:val="000000"/>
            </w:rPr>
            <w:t>ELEMENTA Science of the Anthropocene</w:t>
          </w:r>
          <w:r w:rsidRPr="008E6410">
            <w:rPr>
              <w:rFonts w:eastAsia="Times New Roman"/>
              <w:color w:val="000000"/>
            </w:rPr>
            <w:t xml:space="preserve">, </w:t>
          </w:r>
          <w:r w:rsidRPr="008E6410">
            <w:rPr>
              <w:rFonts w:eastAsia="Times New Roman"/>
              <w:i/>
              <w:iCs/>
              <w:color w:val="000000"/>
            </w:rPr>
            <w:t>6</w:t>
          </w:r>
          <w:r w:rsidRPr="008E6410">
            <w:rPr>
              <w:rFonts w:eastAsia="Times New Roman"/>
              <w:color w:val="000000"/>
            </w:rPr>
            <w:t>(36). https://doi.org/10.1525/elementa.292/483030/292-5107-3-pb.pdf</w:t>
          </w:r>
        </w:p>
        <w:p w14:paraId="3E21B76E"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Liu, G., Bracco, A., </w:t>
          </w:r>
          <w:proofErr w:type="spellStart"/>
          <w:r w:rsidRPr="008E6410">
            <w:rPr>
              <w:rFonts w:eastAsia="Times New Roman"/>
              <w:color w:val="000000"/>
            </w:rPr>
            <w:t>Quattrini</w:t>
          </w:r>
          <w:proofErr w:type="spellEnd"/>
          <w:r w:rsidRPr="008E6410">
            <w:rPr>
              <w:rFonts w:eastAsia="Times New Roman"/>
              <w:color w:val="000000"/>
            </w:rPr>
            <w:t xml:space="preserve">, A. M., &amp; Herrera, S. (2021). Kilometer-Scale Larval Dispersal Processes Predict Metapopulation Connectivity Pathways for </w:t>
          </w:r>
          <w:proofErr w:type="spellStart"/>
          <w:r w:rsidRPr="008E6410">
            <w:rPr>
              <w:rFonts w:eastAsia="Times New Roman"/>
              <w:color w:val="000000"/>
            </w:rPr>
            <w:t>Paramuricea</w:t>
          </w:r>
          <w:proofErr w:type="spellEnd"/>
          <w:r w:rsidRPr="008E6410">
            <w:rPr>
              <w:rFonts w:eastAsia="Times New Roman"/>
              <w:color w:val="000000"/>
            </w:rPr>
            <w:t xml:space="preserve"> </w:t>
          </w:r>
          <w:proofErr w:type="spellStart"/>
          <w:r w:rsidRPr="008E6410">
            <w:rPr>
              <w:rFonts w:eastAsia="Times New Roman"/>
              <w:color w:val="000000"/>
            </w:rPr>
            <w:t>biscaya</w:t>
          </w:r>
          <w:proofErr w:type="spellEnd"/>
          <w:r w:rsidRPr="008E6410">
            <w:rPr>
              <w:rFonts w:eastAsia="Times New Roman"/>
              <w:color w:val="000000"/>
            </w:rPr>
            <w:t xml:space="preserve"> in the Northern Gulf of Mexico. </w:t>
          </w:r>
          <w:r w:rsidRPr="008E6410">
            <w:rPr>
              <w:rFonts w:eastAsia="Times New Roman"/>
              <w:i/>
              <w:iCs/>
              <w:color w:val="000000"/>
            </w:rPr>
            <w:t>Frontiers in Marine Science</w:t>
          </w:r>
          <w:r w:rsidRPr="008E6410">
            <w:rPr>
              <w:rFonts w:eastAsia="Times New Roman"/>
              <w:color w:val="000000"/>
            </w:rPr>
            <w:t xml:space="preserve">, </w:t>
          </w:r>
          <w:r w:rsidRPr="008E6410">
            <w:rPr>
              <w:rFonts w:eastAsia="Times New Roman"/>
              <w:i/>
              <w:iCs/>
              <w:color w:val="000000"/>
            </w:rPr>
            <w:t>8</w:t>
          </w:r>
          <w:r w:rsidRPr="008E6410">
            <w:rPr>
              <w:rFonts w:eastAsia="Times New Roman"/>
              <w:color w:val="000000"/>
            </w:rPr>
            <w:t>. https://doi.org/10.3389/fmars.2021.790927</w:t>
          </w:r>
        </w:p>
        <w:p w14:paraId="2E86C796"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Liu, G., Bracco, A., &amp; Sitar, A. (2021). Submesoscale Mixing Across the Mixed Layer in the Gulf of Mexico. </w:t>
          </w:r>
          <w:r w:rsidRPr="008E6410">
            <w:rPr>
              <w:rFonts w:eastAsia="Times New Roman"/>
              <w:i/>
              <w:iCs/>
              <w:color w:val="000000"/>
            </w:rPr>
            <w:t>Frontiers in Marine Science</w:t>
          </w:r>
          <w:r w:rsidRPr="008E6410">
            <w:rPr>
              <w:rFonts w:eastAsia="Times New Roman"/>
              <w:color w:val="000000"/>
            </w:rPr>
            <w:t xml:space="preserve">, </w:t>
          </w:r>
          <w:r w:rsidRPr="008E6410">
            <w:rPr>
              <w:rFonts w:eastAsia="Times New Roman"/>
              <w:i/>
              <w:iCs/>
              <w:color w:val="000000"/>
            </w:rPr>
            <w:t>8</w:t>
          </w:r>
          <w:r w:rsidRPr="008E6410">
            <w:rPr>
              <w:rFonts w:eastAsia="Times New Roman"/>
              <w:color w:val="000000"/>
            </w:rPr>
            <w:t>. https://doi.org/10.3389/fmars.2021.615066</w:t>
          </w:r>
        </w:p>
        <w:p w14:paraId="03A38A0E"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Liu, </w:t>
          </w:r>
          <w:proofErr w:type="spellStart"/>
          <w:r w:rsidRPr="008E6410">
            <w:rPr>
              <w:rFonts w:eastAsia="Times New Roman"/>
              <w:color w:val="000000"/>
            </w:rPr>
            <w:t>Guangpeng</w:t>
          </w:r>
          <w:proofErr w:type="spellEnd"/>
          <w:r w:rsidRPr="008E6410">
            <w:rPr>
              <w:rFonts w:eastAsia="Times New Roman"/>
              <w:color w:val="000000"/>
            </w:rPr>
            <w:t xml:space="preserve">., </w:t>
          </w:r>
          <w:proofErr w:type="spellStart"/>
          <w:r w:rsidRPr="008E6410">
            <w:rPr>
              <w:rFonts w:eastAsia="Times New Roman"/>
              <w:color w:val="000000"/>
            </w:rPr>
            <w:t>Falasca</w:t>
          </w:r>
          <w:proofErr w:type="spellEnd"/>
          <w:r w:rsidRPr="008E6410">
            <w:rPr>
              <w:rFonts w:eastAsia="Times New Roman"/>
              <w:color w:val="000000"/>
            </w:rPr>
            <w:t xml:space="preserve">, Fabrizio., &amp; Bracco, Annalisa. (2021). Dynamical Characterization of the Loop Current Attractor. In </w:t>
          </w:r>
          <w:r w:rsidRPr="008E6410">
            <w:rPr>
              <w:rFonts w:eastAsia="Times New Roman"/>
              <w:i/>
              <w:iCs/>
              <w:color w:val="000000"/>
            </w:rPr>
            <w:t>Geophysical Research Letters</w:t>
          </w:r>
          <w:r w:rsidRPr="008E6410">
            <w:rPr>
              <w:rFonts w:eastAsia="Times New Roman"/>
              <w:color w:val="000000"/>
            </w:rPr>
            <w:t xml:space="preserve"> (Vol. 48, Issue 24). John Wiley and Sons Inc. https://doi.org/10.1029/2021GL096731</w:t>
          </w:r>
        </w:p>
        <w:p w14:paraId="33F3F648" w14:textId="77777777" w:rsidR="003F0CE1" w:rsidRPr="008E6410" w:rsidRDefault="003F0CE1" w:rsidP="003F0CE1">
          <w:pPr>
            <w:autoSpaceDE w:val="0"/>
            <w:autoSpaceDN w:val="0"/>
            <w:ind w:hanging="480"/>
            <w:jc w:val="both"/>
            <w:rPr>
              <w:rFonts w:eastAsia="Times New Roman"/>
              <w:color w:val="000000"/>
            </w:rPr>
          </w:pPr>
          <w:proofErr w:type="spellStart"/>
          <w:r w:rsidRPr="008E6410">
            <w:rPr>
              <w:rFonts w:eastAsia="Times New Roman"/>
              <w:color w:val="000000"/>
            </w:rPr>
            <w:t>Peliz</w:t>
          </w:r>
          <w:proofErr w:type="spellEnd"/>
          <w:r w:rsidRPr="008E6410">
            <w:rPr>
              <w:rFonts w:eastAsia="Times New Roman"/>
              <w:color w:val="000000"/>
            </w:rPr>
            <w:t xml:space="preserve">, A., </w:t>
          </w:r>
          <w:proofErr w:type="spellStart"/>
          <w:r w:rsidRPr="008E6410">
            <w:rPr>
              <w:rFonts w:eastAsia="Times New Roman"/>
              <w:color w:val="000000"/>
            </w:rPr>
            <w:t>Marchesiello</w:t>
          </w:r>
          <w:proofErr w:type="spellEnd"/>
          <w:r w:rsidRPr="008E6410">
            <w:rPr>
              <w:rFonts w:eastAsia="Times New Roman"/>
              <w:color w:val="000000"/>
            </w:rPr>
            <w:t xml:space="preserve">, P., </w:t>
          </w:r>
          <w:proofErr w:type="spellStart"/>
          <w:r w:rsidRPr="008E6410">
            <w:rPr>
              <w:rFonts w:eastAsia="Times New Roman"/>
              <w:color w:val="000000"/>
            </w:rPr>
            <w:t>Dubert</w:t>
          </w:r>
          <w:proofErr w:type="spellEnd"/>
          <w:r w:rsidRPr="008E6410">
            <w:rPr>
              <w:rFonts w:eastAsia="Times New Roman"/>
              <w:color w:val="000000"/>
            </w:rPr>
            <w:t xml:space="preserve">, J., Marta-Almeida, M., Roy, C., &amp; </w:t>
          </w:r>
          <w:proofErr w:type="spellStart"/>
          <w:r w:rsidRPr="008E6410">
            <w:rPr>
              <w:rFonts w:eastAsia="Times New Roman"/>
              <w:color w:val="000000"/>
            </w:rPr>
            <w:t>Queiroga</w:t>
          </w:r>
          <w:proofErr w:type="spellEnd"/>
          <w:r w:rsidRPr="008E6410">
            <w:rPr>
              <w:rFonts w:eastAsia="Times New Roman"/>
              <w:color w:val="000000"/>
            </w:rPr>
            <w:t xml:space="preserve">, H. (2007). A study of crab larvae dispersal on the Western Iberian Shelf: Physical processes. </w:t>
          </w:r>
          <w:r w:rsidRPr="008E6410">
            <w:rPr>
              <w:rFonts w:eastAsia="Times New Roman"/>
              <w:i/>
              <w:iCs/>
              <w:color w:val="000000"/>
            </w:rPr>
            <w:t>Journal of Marine Systems</w:t>
          </w:r>
          <w:r w:rsidRPr="008E6410">
            <w:rPr>
              <w:rFonts w:eastAsia="Times New Roman"/>
              <w:color w:val="000000"/>
            </w:rPr>
            <w:t xml:space="preserve">, </w:t>
          </w:r>
          <w:r w:rsidRPr="008E6410">
            <w:rPr>
              <w:rFonts w:eastAsia="Times New Roman"/>
              <w:i/>
              <w:iCs/>
              <w:color w:val="000000"/>
            </w:rPr>
            <w:t>68</w:t>
          </w:r>
          <w:r w:rsidRPr="008E6410">
            <w:rPr>
              <w:rFonts w:eastAsia="Times New Roman"/>
              <w:color w:val="000000"/>
            </w:rPr>
            <w:t>(1–2), 215–236. https://doi.org/10.1016/j.jmarsys.2006.11.007</w:t>
          </w:r>
        </w:p>
        <w:p w14:paraId="313BEEAA"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Qu, L., Thomas, L. N., </w:t>
          </w:r>
          <w:proofErr w:type="spellStart"/>
          <w:r w:rsidRPr="008E6410">
            <w:rPr>
              <w:rFonts w:eastAsia="Times New Roman"/>
              <w:color w:val="000000"/>
            </w:rPr>
            <w:t>Wienkers</w:t>
          </w:r>
          <w:proofErr w:type="spellEnd"/>
          <w:r w:rsidRPr="008E6410">
            <w:rPr>
              <w:rFonts w:eastAsia="Times New Roman"/>
              <w:color w:val="000000"/>
            </w:rPr>
            <w:t xml:space="preserve">, A. F., </w:t>
          </w:r>
          <w:proofErr w:type="spellStart"/>
          <w:r w:rsidRPr="008E6410">
            <w:rPr>
              <w:rFonts w:eastAsia="Times New Roman"/>
              <w:color w:val="000000"/>
            </w:rPr>
            <w:t>Hetland</w:t>
          </w:r>
          <w:proofErr w:type="spellEnd"/>
          <w:r w:rsidRPr="008E6410">
            <w:rPr>
              <w:rFonts w:eastAsia="Times New Roman"/>
              <w:color w:val="000000"/>
            </w:rPr>
            <w:t xml:space="preserve">, R. D., </w:t>
          </w:r>
          <w:proofErr w:type="spellStart"/>
          <w:r w:rsidRPr="008E6410">
            <w:rPr>
              <w:rFonts w:eastAsia="Times New Roman"/>
              <w:color w:val="000000"/>
            </w:rPr>
            <w:t>Kobashi</w:t>
          </w:r>
          <w:proofErr w:type="spellEnd"/>
          <w:r w:rsidRPr="008E6410">
            <w:rPr>
              <w:rFonts w:eastAsia="Times New Roman"/>
              <w:color w:val="000000"/>
            </w:rPr>
            <w:t xml:space="preserve">, D., Taylor, J. R., Hsu, F. H. W., MacKinnon, J. A., Shearman, R. K., &amp; Nash, J. D. (2022). Rapid vertical exchange at fronts in the Northern Gulf of Mexico. </w:t>
          </w:r>
          <w:r w:rsidRPr="008E6410">
            <w:rPr>
              <w:rFonts w:eastAsia="Times New Roman"/>
              <w:i/>
              <w:iCs/>
              <w:color w:val="000000"/>
            </w:rPr>
            <w:t>Nature Communications</w:t>
          </w:r>
          <w:r w:rsidRPr="008E6410">
            <w:rPr>
              <w:rFonts w:eastAsia="Times New Roman"/>
              <w:color w:val="000000"/>
            </w:rPr>
            <w:t xml:space="preserve">, </w:t>
          </w:r>
          <w:r w:rsidRPr="008E6410">
            <w:rPr>
              <w:rFonts w:eastAsia="Times New Roman"/>
              <w:i/>
              <w:iCs/>
              <w:color w:val="000000"/>
            </w:rPr>
            <w:t>13</w:t>
          </w:r>
          <w:r w:rsidRPr="008E6410">
            <w:rPr>
              <w:rFonts w:eastAsia="Times New Roman"/>
              <w:color w:val="000000"/>
            </w:rPr>
            <w:t>(1). https://doi.org/10.1038/s41467-022-33251-7</w:t>
          </w:r>
        </w:p>
        <w:p w14:paraId="633FC6AC" w14:textId="77777777" w:rsidR="003F0CE1" w:rsidRPr="008E6410" w:rsidRDefault="003F0CE1" w:rsidP="003F0CE1">
          <w:pPr>
            <w:autoSpaceDE w:val="0"/>
            <w:autoSpaceDN w:val="0"/>
            <w:ind w:hanging="480"/>
            <w:jc w:val="both"/>
            <w:rPr>
              <w:rFonts w:eastAsia="Times New Roman"/>
              <w:color w:val="000000"/>
            </w:rPr>
          </w:pPr>
          <w:r w:rsidRPr="008E6410">
            <w:rPr>
              <w:rFonts w:eastAsia="Times New Roman"/>
              <w:color w:val="000000"/>
            </w:rPr>
            <w:t xml:space="preserve">Sun, D., Bracco, A., &amp; Liu, G. (2022). The Role of Freshwater Forcing on Surface Predictability in the Gulf of Mexico. </w:t>
          </w:r>
          <w:r w:rsidRPr="008E6410">
            <w:rPr>
              <w:rFonts w:eastAsia="Times New Roman"/>
              <w:i/>
              <w:iCs/>
              <w:color w:val="000000"/>
            </w:rPr>
            <w:t>Journal of Geophysical Research: Oceans</w:t>
          </w:r>
          <w:r w:rsidRPr="008E6410">
            <w:rPr>
              <w:rFonts w:eastAsia="Times New Roman"/>
              <w:color w:val="000000"/>
            </w:rPr>
            <w:t xml:space="preserve">, </w:t>
          </w:r>
          <w:r w:rsidRPr="008E6410">
            <w:rPr>
              <w:rFonts w:eastAsia="Times New Roman"/>
              <w:i/>
              <w:iCs/>
              <w:color w:val="000000"/>
            </w:rPr>
            <w:t>127</w:t>
          </w:r>
          <w:r w:rsidRPr="008E6410">
            <w:rPr>
              <w:rFonts w:eastAsia="Times New Roman"/>
              <w:color w:val="000000"/>
            </w:rPr>
            <w:t>(5). https://doi.org/10.1029/2021JC018098</w:t>
          </w:r>
        </w:p>
        <w:p w14:paraId="20B5A94D" w14:textId="77777777" w:rsidR="003F0CE1" w:rsidRPr="00137B6B" w:rsidRDefault="003F0CE1" w:rsidP="003F0CE1">
          <w:pPr>
            <w:pStyle w:val="Body"/>
            <w:jc w:val="both"/>
          </w:pPr>
          <w:r w:rsidRPr="008E6410">
            <w:rPr>
              <w:rFonts w:eastAsia="Times New Roman"/>
            </w:rPr>
            <w:t> </w:t>
          </w:r>
        </w:p>
      </w:sdtContent>
    </w:sdt>
    <w:p w14:paraId="742CA944" w14:textId="77777777" w:rsidR="003F0CE1" w:rsidRPr="00EA4CAE" w:rsidRDefault="003F0CE1" w:rsidP="003F0CE1">
      <w:pPr>
        <w:pStyle w:val="Caption"/>
        <w:spacing w:after="160"/>
        <w:rPr>
          <w:i w:val="0"/>
          <w:iCs w:val="0"/>
          <w:color w:val="auto"/>
          <w:sz w:val="22"/>
          <w:szCs w:val="22"/>
        </w:rPr>
      </w:pPr>
    </w:p>
    <w:p w14:paraId="34A4C6E8" w14:textId="04F0C6AE" w:rsidR="00C07030" w:rsidRPr="00EA4CAE" w:rsidRDefault="00C07030" w:rsidP="00A24FEA">
      <w:pPr>
        <w:pStyle w:val="Caption"/>
        <w:spacing w:after="160"/>
        <w:rPr>
          <w:i w:val="0"/>
          <w:iCs w:val="0"/>
          <w:color w:val="auto"/>
          <w:sz w:val="22"/>
          <w:szCs w:val="22"/>
        </w:rPr>
      </w:pPr>
    </w:p>
    <w:sectPr w:rsidR="00C07030" w:rsidRPr="00EA4CAE" w:rsidSect="0085504D">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FB2DB" w14:textId="77777777" w:rsidR="003E4962" w:rsidRDefault="003E4962">
      <w:r>
        <w:separator/>
      </w:r>
    </w:p>
  </w:endnote>
  <w:endnote w:type="continuationSeparator" w:id="0">
    <w:p w14:paraId="3CF57F3C" w14:textId="77777777" w:rsidR="003E4962" w:rsidRDefault="003E4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EA651" w14:textId="77777777" w:rsidR="003E4962" w:rsidRDefault="003E4962">
      <w:r>
        <w:separator/>
      </w:r>
    </w:p>
  </w:footnote>
  <w:footnote w:type="continuationSeparator" w:id="0">
    <w:p w14:paraId="0EBE8B23" w14:textId="77777777" w:rsidR="003E4962" w:rsidRDefault="003E49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940"/>
    <w:rsid w:val="000001DB"/>
    <w:rsid w:val="00024CD2"/>
    <w:rsid w:val="00024DC6"/>
    <w:rsid w:val="000520A9"/>
    <w:rsid w:val="000545ED"/>
    <w:rsid w:val="000575C8"/>
    <w:rsid w:val="00075AB4"/>
    <w:rsid w:val="00084AC0"/>
    <w:rsid w:val="00087B35"/>
    <w:rsid w:val="00095A93"/>
    <w:rsid w:val="000A6339"/>
    <w:rsid w:val="000B0DF1"/>
    <w:rsid w:val="000C3677"/>
    <w:rsid w:val="000E5C0B"/>
    <w:rsid w:val="000E723F"/>
    <w:rsid w:val="000F0931"/>
    <w:rsid w:val="000F6B50"/>
    <w:rsid w:val="00126D8F"/>
    <w:rsid w:val="00132508"/>
    <w:rsid w:val="00137548"/>
    <w:rsid w:val="00137B6B"/>
    <w:rsid w:val="00191C36"/>
    <w:rsid w:val="001A5687"/>
    <w:rsid w:val="001B30B1"/>
    <w:rsid w:val="001B70E1"/>
    <w:rsid w:val="001B724D"/>
    <w:rsid w:val="001E46B4"/>
    <w:rsid w:val="001E6DD8"/>
    <w:rsid w:val="001F2902"/>
    <w:rsid w:val="001F5D08"/>
    <w:rsid w:val="002050ED"/>
    <w:rsid w:val="00210B91"/>
    <w:rsid w:val="00216428"/>
    <w:rsid w:val="002342D7"/>
    <w:rsid w:val="00240C0C"/>
    <w:rsid w:val="00243971"/>
    <w:rsid w:val="00250ACA"/>
    <w:rsid w:val="00253FF7"/>
    <w:rsid w:val="00256B12"/>
    <w:rsid w:val="002606A1"/>
    <w:rsid w:val="002724E3"/>
    <w:rsid w:val="00274709"/>
    <w:rsid w:val="002A68CE"/>
    <w:rsid w:val="002A7014"/>
    <w:rsid w:val="002B1962"/>
    <w:rsid w:val="002B1D7D"/>
    <w:rsid w:val="002B3F68"/>
    <w:rsid w:val="002D1730"/>
    <w:rsid w:val="002D326B"/>
    <w:rsid w:val="002D777C"/>
    <w:rsid w:val="002E027D"/>
    <w:rsid w:val="002E7C4A"/>
    <w:rsid w:val="00305806"/>
    <w:rsid w:val="003064F8"/>
    <w:rsid w:val="0031293F"/>
    <w:rsid w:val="003202BC"/>
    <w:rsid w:val="0032111D"/>
    <w:rsid w:val="0033149C"/>
    <w:rsid w:val="00343503"/>
    <w:rsid w:val="00364F6C"/>
    <w:rsid w:val="00374C7A"/>
    <w:rsid w:val="00386C0B"/>
    <w:rsid w:val="003B5BD7"/>
    <w:rsid w:val="003C70E9"/>
    <w:rsid w:val="003E21FA"/>
    <w:rsid w:val="003E4962"/>
    <w:rsid w:val="003E4FB3"/>
    <w:rsid w:val="003F0CE1"/>
    <w:rsid w:val="003F1D37"/>
    <w:rsid w:val="003F40C1"/>
    <w:rsid w:val="003F7FB9"/>
    <w:rsid w:val="004033D4"/>
    <w:rsid w:val="0040560E"/>
    <w:rsid w:val="0042695E"/>
    <w:rsid w:val="00434F9E"/>
    <w:rsid w:val="0044437A"/>
    <w:rsid w:val="00461E2E"/>
    <w:rsid w:val="004855BE"/>
    <w:rsid w:val="00485FBD"/>
    <w:rsid w:val="004877D7"/>
    <w:rsid w:val="00490722"/>
    <w:rsid w:val="00492DD1"/>
    <w:rsid w:val="004953E2"/>
    <w:rsid w:val="004977B5"/>
    <w:rsid w:val="004B1482"/>
    <w:rsid w:val="004C1709"/>
    <w:rsid w:val="004C559B"/>
    <w:rsid w:val="004F34EB"/>
    <w:rsid w:val="005006B9"/>
    <w:rsid w:val="005034FB"/>
    <w:rsid w:val="00506483"/>
    <w:rsid w:val="0051288C"/>
    <w:rsid w:val="00514637"/>
    <w:rsid w:val="005163A4"/>
    <w:rsid w:val="005529FE"/>
    <w:rsid w:val="00584BE5"/>
    <w:rsid w:val="0059156D"/>
    <w:rsid w:val="005A00C2"/>
    <w:rsid w:val="005A7863"/>
    <w:rsid w:val="005B09E0"/>
    <w:rsid w:val="005C34E1"/>
    <w:rsid w:val="005D1EBB"/>
    <w:rsid w:val="005E14D0"/>
    <w:rsid w:val="005E6A76"/>
    <w:rsid w:val="005F2B1A"/>
    <w:rsid w:val="005F2D57"/>
    <w:rsid w:val="005F328B"/>
    <w:rsid w:val="005F532B"/>
    <w:rsid w:val="005F74AE"/>
    <w:rsid w:val="005F7F68"/>
    <w:rsid w:val="006060C7"/>
    <w:rsid w:val="00630377"/>
    <w:rsid w:val="00636592"/>
    <w:rsid w:val="00636C34"/>
    <w:rsid w:val="00644015"/>
    <w:rsid w:val="006606AA"/>
    <w:rsid w:val="00677416"/>
    <w:rsid w:val="00683539"/>
    <w:rsid w:val="00685A6D"/>
    <w:rsid w:val="0068657F"/>
    <w:rsid w:val="00690E60"/>
    <w:rsid w:val="006910F5"/>
    <w:rsid w:val="0069513D"/>
    <w:rsid w:val="006B3C0B"/>
    <w:rsid w:val="006B6A5A"/>
    <w:rsid w:val="006D04D6"/>
    <w:rsid w:val="006E198F"/>
    <w:rsid w:val="006E2880"/>
    <w:rsid w:val="0070308D"/>
    <w:rsid w:val="00704690"/>
    <w:rsid w:val="00721E12"/>
    <w:rsid w:val="007342C3"/>
    <w:rsid w:val="00752981"/>
    <w:rsid w:val="00753312"/>
    <w:rsid w:val="00760684"/>
    <w:rsid w:val="0076625C"/>
    <w:rsid w:val="00780709"/>
    <w:rsid w:val="007D779F"/>
    <w:rsid w:val="00815F11"/>
    <w:rsid w:val="0083782A"/>
    <w:rsid w:val="00845C0C"/>
    <w:rsid w:val="00852870"/>
    <w:rsid w:val="0085504D"/>
    <w:rsid w:val="00856EEF"/>
    <w:rsid w:val="008642E8"/>
    <w:rsid w:val="008709F9"/>
    <w:rsid w:val="00876B2E"/>
    <w:rsid w:val="008828B3"/>
    <w:rsid w:val="00887B06"/>
    <w:rsid w:val="008942AC"/>
    <w:rsid w:val="008C1115"/>
    <w:rsid w:val="008D0A89"/>
    <w:rsid w:val="008E6410"/>
    <w:rsid w:val="009108A2"/>
    <w:rsid w:val="00912436"/>
    <w:rsid w:val="00916EFC"/>
    <w:rsid w:val="009543CD"/>
    <w:rsid w:val="00984BCC"/>
    <w:rsid w:val="009A49B7"/>
    <w:rsid w:val="009A5CBB"/>
    <w:rsid w:val="009B2B20"/>
    <w:rsid w:val="009B333F"/>
    <w:rsid w:val="009B6B6B"/>
    <w:rsid w:val="00A0517E"/>
    <w:rsid w:val="00A0790F"/>
    <w:rsid w:val="00A24FEA"/>
    <w:rsid w:val="00A27484"/>
    <w:rsid w:val="00A32FD3"/>
    <w:rsid w:val="00A351CF"/>
    <w:rsid w:val="00A35FAC"/>
    <w:rsid w:val="00A43BD6"/>
    <w:rsid w:val="00A54A6E"/>
    <w:rsid w:val="00A660F2"/>
    <w:rsid w:val="00A928DD"/>
    <w:rsid w:val="00A95011"/>
    <w:rsid w:val="00AB07B6"/>
    <w:rsid w:val="00AB1F26"/>
    <w:rsid w:val="00AC119C"/>
    <w:rsid w:val="00AC2C07"/>
    <w:rsid w:val="00AD58E3"/>
    <w:rsid w:val="00AD6E11"/>
    <w:rsid w:val="00AF2BB8"/>
    <w:rsid w:val="00AF5CD0"/>
    <w:rsid w:val="00B17B0A"/>
    <w:rsid w:val="00B2173C"/>
    <w:rsid w:val="00B2403B"/>
    <w:rsid w:val="00B32E10"/>
    <w:rsid w:val="00B5169C"/>
    <w:rsid w:val="00B62050"/>
    <w:rsid w:val="00B70798"/>
    <w:rsid w:val="00B731CE"/>
    <w:rsid w:val="00B776F0"/>
    <w:rsid w:val="00B8466B"/>
    <w:rsid w:val="00B879B3"/>
    <w:rsid w:val="00B9081B"/>
    <w:rsid w:val="00BA00B2"/>
    <w:rsid w:val="00BB247C"/>
    <w:rsid w:val="00BC5889"/>
    <w:rsid w:val="00BD35CA"/>
    <w:rsid w:val="00BD3EEE"/>
    <w:rsid w:val="00BE056A"/>
    <w:rsid w:val="00BF1D88"/>
    <w:rsid w:val="00C03CB4"/>
    <w:rsid w:val="00C07030"/>
    <w:rsid w:val="00C13499"/>
    <w:rsid w:val="00C227A3"/>
    <w:rsid w:val="00C356BE"/>
    <w:rsid w:val="00C67EEA"/>
    <w:rsid w:val="00C90941"/>
    <w:rsid w:val="00C91EA3"/>
    <w:rsid w:val="00CA0224"/>
    <w:rsid w:val="00CA27D1"/>
    <w:rsid w:val="00CB0790"/>
    <w:rsid w:val="00CC4A00"/>
    <w:rsid w:val="00CD5F0A"/>
    <w:rsid w:val="00CE052B"/>
    <w:rsid w:val="00CF504F"/>
    <w:rsid w:val="00CF5174"/>
    <w:rsid w:val="00CF58C6"/>
    <w:rsid w:val="00CF6590"/>
    <w:rsid w:val="00D117F3"/>
    <w:rsid w:val="00D146AB"/>
    <w:rsid w:val="00D23805"/>
    <w:rsid w:val="00D30ADA"/>
    <w:rsid w:val="00D41940"/>
    <w:rsid w:val="00D54A60"/>
    <w:rsid w:val="00D56D16"/>
    <w:rsid w:val="00D60CCD"/>
    <w:rsid w:val="00D744F8"/>
    <w:rsid w:val="00D84539"/>
    <w:rsid w:val="00D84E1A"/>
    <w:rsid w:val="00DA4846"/>
    <w:rsid w:val="00DB04F2"/>
    <w:rsid w:val="00DB1766"/>
    <w:rsid w:val="00DD7B0B"/>
    <w:rsid w:val="00E1330F"/>
    <w:rsid w:val="00E1572F"/>
    <w:rsid w:val="00E44390"/>
    <w:rsid w:val="00E47D0B"/>
    <w:rsid w:val="00E57026"/>
    <w:rsid w:val="00E57513"/>
    <w:rsid w:val="00E61647"/>
    <w:rsid w:val="00E723D3"/>
    <w:rsid w:val="00E773BC"/>
    <w:rsid w:val="00E81104"/>
    <w:rsid w:val="00E81367"/>
    <w:rsid w:val="00E8629C"/>
    <w:rsid w:val="00E86F36"/>
    <w:rsid w:val="00E9124F"/>
    <w:rsid w:val="00E924AA"/>
    <w:rsid w:val="00E9744A"/>
    <w:rsid w:val="00EA4CAE"/>
    <w:rsid w:val="00EC002E"/>
    <w:rsid w:val="00ED4619"/>
    <w:rsid w:val="00EE1F2E"/>
    <w:rsid w:val="00EF0355"/>
    <w:rsid w:val="00EF587F"/>
    <w:rsid w:val="00F03C67"/>
    <w:rsid w:val="00F22F29"/>
    <w:rsid w:val="00F3454D"/>
    <w:rsid w:val="00F373F3"/>
    <w:rsid w:val="00F44C64"/>
    <w:rsid w:val="00F574D3"/>
    <w:rsid w:val="00F57C72"/>
    <w:rsid w:val="00F63575"/>
    <w:rsid w:val="00F708DB"/>
    <w:rsid w:val="00F9157A"/>
    <w:rsid w:val="00FA2322"/>
    <w:rsid w:val="00FA3CC1"/>
    <w:rsid w:val="00FA55E0"/>
    <w:rsid w:val="00FD4E6D"/>
    <w:rsid w:val="00FF0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6A2CE"/>
  <w15:docId w15:val="{8FD0597A-B6F6-DE4E-B8A2-6472812D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
    <w:uiPriority w:val="10"/>
    <w:qFormat/>
    <w:rPr>
      <w:rFonts w:ascii="Calibri Light" w:hAnsi="Calibri Light" w:cs="Arial Unicode MS"/>
      <w:color w:val="000000"/>
      <w:spacing w:val="-10"/>
      <w:kern w:val="28"/>
      <w:sz w:val="56"/>
      <w:szCs w:val="56"/>
      <w:u w:color="000000"/>
      <w14:textOutline w14:w="0" w14:cap="flat" w14:cmpd="sng" w14:algn="ctr">
        <w14:noFill/>
        <w14:prstDash w14:val="solid"/>
        <w14:bevel/>
      </w14:textOutline>
    </w:rPr>
  </w:style>
  <w:style w:type="paragraph" w:customStyle="1" w:styleId="Body">
    <w:name w:val="Body"/>
    <w:rPr>
      <w:rFonts w:ascii="Calibri" w:hAnsi="Calibri" w:cs="Arial Unicode MS"/>
      <w:color w:val="000000"/>
      <w:kern w:val="2"/>
      <w:sz w:val="24"/>
      <w:szCs w:val="24"/>
      <w:u w:color="000000"/>
      <w14:textOutline w14:w="0" w14:cap="flat" w14:cmpd="sng" w14:algn="ctr">
        <w14:noFill/>
        <w14:prstDash w14:val="solid"/>
        <w14:bevel/>
      </w14:textOutline>
    </w:rPr>
  </w:style>
  <w:style w:type="paragraph" w:styleId="Subtitle">
    <w:name w:val="Subtitle"/>
    <w:next w:val="Body"/>
    <w:link w:val="SubtitleChar"/>
    <w:uiPriority w:val="11"/>
    <w:qFormat/>
    <w:pPr>
      <w:spacing w:after="160"/>
    </w:pPr>
    <w:rPr>
      <w:rFonts w:ascii="Calibri" w:hAnsi="Calibri" w:cs="Arial Unicode MS"/>
      <w:color w:val="5A5A5A"/>
      <w:spacing w:val="15"/>
      <w:kern w:val="2"/>
      <w:sz w:val="22"/>
      <w:szCs w:val="22"/>
      <w:u w:color="5A5A5A"/>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00"/>
      <w:u w:color="000000"/>
    </w:rPr>
  </w:style>
  <w:style w:type="paragraph" w:styleId="Caption">
    <w:name w:val="caption"/>
    <w:next w:val="Body"/>
    <w:pPr>
      <w:spacing w:after="200"/>
    </w:pPr>
    <w:rPr>
      <w:rFonts w:ascii="Calibri" w:hAnsi="Calibri" w:cs="Arial Unicode MS"/>
      <w:i/>
      <w:iCs/>
      <w:color w:val="44546A"/>
      <w:kern w:val="2"/>
      <w:sz w:val="18"/>
      <w:szCs w:val="18"/>
      <w:u w:color="44546A"/>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8136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4855BE"/>
    <w:pPr>
      <w:tabs>
        <w:tab w:val="center" w:pos="4680"/>
        <w:tab w:val="right" w:pos="9360"/>
      </w:tabs>
    </w:pPr>
  </w:style>
  <w:style w:type="character" w:customStyle="1" w:styleId="HeaderChar">
    <w:name w:val="Header Char"/>
    <w:basedOn w:val="DefaultParagraphFont"/>
    <w:link w:val="Header"/>
    <w:uiPriority w:val="99"/>
    <w:rsid w:val="004855BE"/>
    <w:rPr>
      <w:sz w:val="24"/>
      <w:szCs w:val="24"/>
    </w:rPr>
  </w:style>
  <w:style w:type="paragraph" w:styleId="Footer">
    <w:name w:val="footer"/>
    <w:basedOn w:val="Normal"/>
    <w:link w:val="FooterChar"/>
    <w:uiPriority w:val="99"/>
    <w:unhideWhenUsed/>
    <w:rsid w:val="004855BE"/>
    <w:pPr>
      <w:tabs>
        <w:tab w:val="center" w:pos="4680"/>
        <w:tab w:val="right" w:pos="9360"/>
      </w:tabs>
    </w:pPr>
  </w:style>
  <w:style w:type="character" w:customStyle="1" w:styleId="FooterChar">
    <w:name w:val="Footer Char"/>
    <w:basedOn w:val="DefaultParagraphFont"/>
    <w:link w:val="Footer"/>
    <w:uiPriority w:val="99"/>
    <w:rsid w:val="004855BE"/>
    <w:rPr>
      <w:sz w:val="24"/>
      <w:szCs w:val="24"/>
    </w:rPr>
  </w:style>
  <w:style w:type="character" w:styleId="PlaceholderText">
    <w:name w:val="Placeholder Text"/>
    <w:basedOn w:val="DefaultParagraphFont"/>
    <w:uiPriority w:val="99"/>
    <w:semiHidden/>
    <w:rsid w:val="001B70E1"/>
    <w:rPr>
      <w:color w:val="666666"/>
    </w:rPr>
  </w:style>
  <w:style w:type="character" w:styleId="SubtleEmphasis">
    <w:name w:val="Subtle Emphasis"/>
    <w:basedOn w:val="DefaultParagraphFont"/>
    <w:uiPriority w:val="19"/>
    <w:qFormat/>
    <w:rsid w:val="0033149C"/>
    <w:rPr>
      <w:i/>
      <w:iCs/>
      <w:color w:val="404040" w:themeColor="text1" w:themeTint="BF"/>
    </w:rPr>
  </w:style>
  <w:style w:type="character" w:styleId="LineNumber">
    <w:name w:val="line number"/>
    <w:basedOn w:val="DefaultParagraphFont"/>
    <w:uiPriority w:val="99"/>
    <w:semiHidden/>
    <w:unhideWhenUsed/>
    <w:rsid w:val="0085504D"/>
  </w:style>
  <w:style w:type="character" w:customStyle="1" w:styleId="SubtitleChar">
    <w:name w:val="Subtitle Char"/>
    <w:basedOn w:val="DefaultParagraphFont"/>
    <w:link w:val="Subtitle"/>
    <w:uiPriority w:val="11"/>
    <w:rsid w:val="00B62050"/>
    <w:rPr>
      <w:rFonts w:ascii="Calibri" w:hAnsi="Calibri" w:cs="Arial Unicode MS"/>
      <w:color w:val="5A5A5A"/>
      <w:spacing w:val="15"/>
      <w:kern w:val="2"/>
      <w:sz w:val="22"/>
      <w:szCs w:val="22"/>
      <w:u w:color="5A5A5A"/>
      <w14:textOutline w14:w="0" w14:cap="flat" w14:cmpd="sng" w14:algn="ctr">
        <w14:noFill/>
        <w14:prstDash w14:val="solid"/>
        <w14:bevel/>
      </w14:textOutline>
    </w:rPr>
  </w:style>
  <w:style w:type="paragraph" w:customStyle="1" w:styleId="Authors">
    <w:name w:val="Authors"/>
    <w:basedOn w:val="Normal"/>
    <w:rsid w:val="002B1D7D"/>
    <w:pPr>
      <w:pBdr>
        <w:top w:val="none" w:sz="0" w:space="0" w:color="auto"/>
        <w:left w:val="none" w:sz="0" w:space="0" w:color="auto"/>
        <w:bottom w:val="none" w:sz="0" w:space="0" w:color="auto"/>
        <w:right w:val="none" w:sz="0" w:space="0" w:color="auto"/>
        <w:between w:val="none" w:sz="0" w:space="0" w:color="auto"/>
        <w:bar w:val="none" w:sz="0" w:color="auto"/>
      </w:pBdr>
      <w:spacing w:before="120" w:after="360"/>
    </w:pPr>
    <w:rPr>
      <w:rFonts w:eastAsia="Times New Roman"/>
      <w:b/>
      <w:bdr w:val="none" w:sz="0" w:space="0" w:color="auto"/>
    </w:rPr>
  </w:style>
  <w:style w:type="paragraph" w:customStyle="1" w:styleId="Heading-Main">
    <w:name w:val="Heading-Main"/>
    <w:basedOn w:val="Normal"/>
    <w:rsid w:val="002B1D7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outlineLvl w:val="0"/>
    </w:pPr>
    <w:rPr>
      <w:rFonts w:eastAsia="Times New Roman"/>
      <w:b/>
      <w:bCs/>
      <w:kern w:val="28"/>
      <w:bdr w:val="none" w:sz="0" w:space="0" w:color="auto"/>
    </w:rPr>
  </w:style>
  <w:style w:type="paragraph" w:customStyle="1" w:styleId="Affiliation">
    <w:name w:val="Affiliation"/>
    <w:basedOn w:val="Normal"/>
    <w:qFormat/>
    <w:rsid w:val="002B1D7D"/>
    <w:pPr>
      <w:pBdr>
        <w:top w:val="none" w:sz="0" w:space="0" w:color="auto"/>
        <w:left w:val="none" w:sz="0" w:space="0" w:color="auto"/>
        <w:bottom w:val="none" w:sz="0" w:space="0" w:color="auto"/>
        <w:right w:val="none" w:sz="0" w:space="0" w:color="auto"/>
        <w:between w:val="none" w:sz="0" w:space="0" w:color="auto"/>
        <w:bar w:val="none" w:sz="0" w:color="auto"/>
      </w:pBdr>
      <w:spacing w:before="120"/>
    </w:pPr>
    <w:rPr>
      <w:rFonts w:eastAsia="Times New Roman"/>
      <w:bdr w:val="none" w:sz="0" w:space="0" w:color="auto"/>
    </w:rPr>
  </w:style>
  <w:style w:type="paragraph" w:styleId="BodyText">
    <w:name w:val="Body Text"/>
    <w:basedOn w:val="Normal"/>
    <w:link w:val="BodyTextChar"/>
    <w:uiPriority w:val="1"/>
    <w:qFormat/>
    <w:rsid w:val="002B1D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280"/>
    </w:pPr>
    <w:rPr>
      <w:rFonts w:eastAsia="Times New Roman"/>
      <w:bdr w:val="none" w:sz="0" w:space="0" w:color="auto"/>
    </w:rPr>
  </w:style>
  <w:style w:type="character" w:customStyle="1" w:styleId="BodyTextChar">
    <w:name w:val="Body Text Char"/>
    <w:basedOn w:val="DefaultParagraphFont"/>
    <w:link w:val="BodyText"/>
    <w:uiPriority w:val="1"/>
    <w:rsid w:val="002B1D7D"/>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5434">
      <w:bodyDiv w:val="1"/>
      <w:marLeft w:val="0"/>
      <w:marRight w:val="0"/>
      <w:marTop w:val="0"/>
      <w:marBottom w:val="0"/>
      <w:divBdr>
        <w:top w:val="none" w:sz="0" w:space="0" w:color="auto"/>
        <w:left w:val="none" w:sz="0" w:space="0" w:color="auto"/>
        <w:bottom w:val="none" w:sz="0" w:space="0" w:color="auto"/>
        <w:right w:val="none" w:sz="0" w:space="0" w:color="auto"/>
      </w:divBdr>
    </w:div>
    <w:div w:id="293028476">
      <w:bodyDiv w:val="1"/>
      <w:marLeft w:val="0"/>
      <w:marRight w:val="0"/>
      <w:marTop w:val="0"/>
      <w:marBottom w:val="0"/>
      <w:divBdr>
        <w:top w:val="none" w:sz="0" w:space="0" w:color="auto"/>
        <w:left w:val="none" w:sz="0" w:space="0" w:color="auto"/>
        <w:bottom w:val="none" w:sz="0" w:space="0" w:color="auto"/>
        <w:right w:val="none" w:sz="0" w:space="0" w:color="auto"/>
      </w:divBdr>
      <w:divsChild>
        <w:div w:id="224990922">
          <w:marLeft w:val="480"/>
          <w:marRight w:val="0"/>
          <w:marTop w:val="0"/>
          <w:marBottom w:val="0"/>
          <w:divBdr>
            <w:top w:val="none" w:sz="0" w:space="0" w:color="auto"/>
            <w:left w:val="none" w:sz="0" w:space="0" w:color="auto"/>
            <w:bottom w:val="none" w:sz="0" w:space="0" w:color="auto"/>
            <w:right w:val="none" w:sz="0" w:space="0" w:color="auto"/>
          </w:divBdr>
        </w:div>
        <w:div w:id="1350720352">
          <w:marLeft w:val="480"/>
          <w:marRight w:val="0"/>
          <w:marTop w:val="0"/>
          <w:marBottom w:val="0"/>
          <w:divBdr>
            <w:top w:val="none" w:sz="0" w:space="0" w:color="auto"/>
            <w:left w:val="none" w:sz="0" w:space="0" w:color="auto"/>
            <w:bottom w:val="none" w:sz="0" w:space="0" w:color="auto"/>
            <w:right w:val="none" w:sz="0" w:space="0" w:color="auto"/>
          </w:divBdr>
        </w:div>
        <w:div w:id="311637804">
          <w:marLeft w:val="480"/>
          <w:marRight w:val="0"/>
          <w:marTop w:val="0"/>
          <w:marBottom w:val="0"/>
          <w:divBdr>
            <w:top w:val="none" w:sz="0" w:space="0" w:color="auto"/>
            <w:left w:val="none" w:sz="0" w:space="0" w:color="auto"/>
            <w:bottom w:val="none" w:sz="0" w:space="0" w:color="auto"/>
            <w:right w:val="none" w:sz="0" w:space="0" w:color="auto"/>
          </w:divBdr>
        </w:div>
        <w:div w:id="670257690">
          <w:marLeft w:val="480"/>
          <w:marRight w:val="0"/>
          <w:marTop w:val="0"/>
          <w:marBottom w:val="0"/>
          <w:divBdr>
            <w:top w:val="none" w:sz="0" w:space="0" w:color="auto"/>
            <w:left w:val="none" w:sz="0" w:space="0" w:color="auto"/>
            <w:bottom w:val="none" w:sz="0" w:space="0" w:color="auto"/>
            <w:right w:val="none" w:sz="0" w:space="0" w:color="auto"/>
          </w:divBdr>
        </w:div>
        <w:div w:id="1535574651">
          <w:marLeft w:val="480"/>
          <w:marRight w:val="0"/>
          <w:marTop w:val="0"/>
          <w:marBottom w:val="0"/>
          <w:divBdr>
            <w:top w:val="none" w:sz="0" w:space="0" w:color="auto"/>
            <w:left w:val="none" w:sz="0" w:space="0" w:color="auto"/>
            <w:bottom w:val="none" w:sz="0" w:space="0" w:color="auto"/>
            <w:right w:val="none" w:sz="0" w:space="0" w:color="auto"/>
          </w:divBdr>
        </w:div>
        <w:div w:id="1104955717">
          <w:marLeft w:val="480"/>
          <w:marRight w:val="0"/>
          <w:marTop w:val="0"/>
          <w:marBottom w:val="0"/>
          <w:divBdr>
            <w:top w:val="none" w:sz="0" w:space="0" w:color="auto"/>
            <w:left w:val="none" w:sz="0" w:space="0" w:color="auto"/>
            <w:bottom w:val="none" w:sz="0" w:space="0" w:color="auto"/>
            <w:right w:val="none" w:sz="0" w:space="0" w:color="auto"/>
          </w:divBdr>
        </w:div>
        <w:div w:id="1806965645">
          <w:marLeft w:val="480"/>
          <w:marRight w:val="0"/>
          <w:marTop w:val="0"/>
          <w:marBottom w:val="0"/>
          <w:divBdr>
            <w:top w:val="none" w:sz="0" w:space="0" w:color="auto"/>
            <w:left w:val="none" w:sz="0" w:space="0" w:color="auto"/>
            <w:bottom w:val="none" w:sz="0" w:space="0" w:color="auto"/>
            <w:right w:val="none" w:sz="0" w:space="0" w:color="auto"/>
          </w:divBdr>
        </w:div>
        <w:div w:id="1880704562">
          <w:marLeft w:val="480"/>
          <w:marRight w:val="0"/>
          <w:marTop w:val="0"/>
          <w:marBottom w:val="0"/>
          <w:divBdr>
            <w:top w:val="none" w:sz="0" w:space="0" w:color="auto"/>
            <w:left w:val="none" w:sz="0" w:space="0" w:color="auto"/>
            <w:bottom w:val="none" w:sz="0" w:space="0" w:color="auto"/>
            <w:right w:val="none" w:sz="0" w:space="0" w:color="auto"/>
          </w:divBdr>
        </w:div>
        <w:div w:id="384910602">
          <w:marLeft w:val="480"/>
          <w:marRight w:val="0"/>
          <w:marTop w:val="0"/>
          <w:marBottom w:val="0"/>
          <w:divBdr>
            <w:top w:val="none" w:sz="0" w:space="0" w:color="auto"/>
            <w:left w:val="none" w:sz="0" w:space="0" w:color="auto"/>
            <w:bottom w:val="none" w:sz="0" w:space="0" w:color="auto"/>
            <w:right w:val="none" w:sz="0" w:space="0" w:color="auto"/>
          </w:divBdr>
        </w:div>
        <w:div w:id="479427108">
          <w:marLeft w:val="480"/>
          <w:marRight w:val="0"/>
          <w:marTop w:val="0"/>
          <w:marBottom w:val="0"/>
          <w:divBdr>
            <w:top w:val="none" w:sz="0" w:space="0" w:color="auto"/>
            <w:left w:val="none" w:sz="0" w:space="0" w:color="auto"/>
            <w:bottom w:val="none" w:sz="0" w:space="0" w:color="auto"/>
            <w:right w:val="none" w:sz="0" w:space="0" w:color="auto"/>
          </w:divBdr>
        </w:div>
        <w:div w:id="1408260812">
          <w:marLeft w:val="480"/>
          <w:marRight w:val="0"/>
          <w:marTop w:val="0"/>
          <w:marBottom w:val="0"/>
          <w:divBdr>
            <w:top w:val="none" w:sz="0" w:space="0" w:color="auto"/>
            <w:left w:val="none" w:sz="0" w:space="0" w:color="auto"/>
            <w:bottom w:val="none" w:sz="0" w:space="0" w:color="auto"/>
            <w:right w:val="none" w:sz="0" w:space="0" w:color="auto"/>
          </w:divBdr>
        </w:div>
        <w:div w:id="1575582349">
          <w:marLeft w:val="480"/>
          <w:marRight w:val="0"/>
          <w:marTop w:val="0"/>
          <w:marBottom w:val="0"/>
          <w:divBdr>
            <w:top w:val="none" w:sz="0" w:space="0" w:color="auto"/>
            <w:left w:val="none" w:sz="0" w:space="0" w:color="auto"/>
            <w:bottom w:val="none" w:sz="0" w:space="0" w:color="auto"/>
            <w:right w:val="none" w:sz="0" w:space="0" w:color="auto"/>
          </w:divBdr>
        </w:div>
      </w:divsChild>
    </w:div>
    <w:div w:id="306738922">
      <w:bodyDiv w:val="1"/>
      <w:marLeft w:val="0"/>
      <w:marRight w:val="0"/>
      <w:marTop w:val="0"/>
      <w:marBottom w:val="0"/>
      <w:divBdr>
        <w:top w:val="none" w:sz="0" w:space="0" w:color="auto"/>
        <w:left w:val="none" w:sz="0" w:space="0" w:color="auto"/>
        <w:bottom w:val="none" w:sz="0" w:space="0" w:color="auto"/>
        <w:right w:val="none" w:sz="0" w:space="0" w:color="auto"/>
      </w:divBdr>
    </w:div>
    <w:div w:id="341972471">
      <w:bodyDiv w:val="1"/>
      <w:marLeft w:val="0"/>
      <w:marRight w:val="0"/>
      <w:marTop w:val="0"/>
      <w:marBottom w:val="0"/>
      <w:divBdr>
        <w:top w:val="none" w:sz="0" w:space="0" w:color="auto"/>
        <w:left w:val="none" w:sz="0" w:space="0" w:color="auto"/>
        <w:bottom w:val="none" w:sz="0" w:space="0" w:color="auto"/>
        <w:right w:val="none" w:sz="0" w:space="0" w:color="auto"/>
      </w:divBdr>
    </w:div>
    <w:div w:id="536235589">
      <w:bodyDiv w:val="1"/>
      <w:marLeft w:val="0"/>
      <w:marRight w:val="0"/>
      <w:marTop w:val="0"/>
      <w:marBottom w:val="0"/>
      <w:divBdr>
        <w:top w:val="none" w:sz="0" w:space="0" w:color="auto"/>
        <w:left w:val="none" w:sz="0" w:space="0" w:color="auto"/>
        <w:bottom w:val="none" w:sz="0" w:space="0" w:color="auto"/>
        <w:right w:val="none" w:sz="0" w:space="0" w:color="auto"/>
      </w:divBdr>
    </w:div>
    <w:div w:id="580067600">
      <w:bodyDiv w:val="1"/>
      <w:marLeft w:val="0"/>
      <w:marRight w:val="0"/>
      <w:marTop w:val="0"/>
      <w:marBottom w:val="0"/>
      <w:divBdr>
        <w:top w:val="none" w:sz="0" w:space="0" w:color="auto"/>
        <w:left w:val="none" w:sz="0" w:space="0" w:color="auto"/>
        <w:bottom w:val="none" w:sz="0" w:space="0" w:color="auto"/>
        <w:right w:val="none" w:sz="0" w:space="0" w:color="auto"/>
      </w:divBdr>
    </w:div>
    <w:div w:id="987638060">
      <w:bodyDiv w:val="1"/>
      <w:marLeft w:val="0"/>
      <w:marRight w:val="0"/>
      <w:marTop w:val="0"/>
      <w:marBottom w:val="0"/>
      <w:divBdr>
        <w:top w:val="none" w:sz="0" w:space="0" w:color="auto"/>
        <w:left w:val="none" w:sz="0" w:space="0" w:color="auto"/>
        <w:bottom w:val="none" w:sz="0" w:space="0" w:color="auto"/>
        <w:right w:val="none" w:sz="0" w:space="0" w:color="auto"/>
      </w:divBdr>
    </w:div>
    <w:div w:id="1181243746">
      <w:bodyDiv w:val="1"/>
      <w:marLeft w:val="0"/>
      <w:marRight w:val="0"/>
      <w:marTop w:val="0"/>
      <w:marBottom w:val="0"/>
      <w:divBdr>
        <w:top w:val="none" w:sz="0" w:space="0" w:color="auto"/>
        <w:left w:val="none" w:sz="0" w:space="0" w:color="auto"/>
        <w:bottom w:val="none" w:sz="0" w:space="0" w:color="auto"/>
        <w:right w:val="none" w:sz="0" w:space="0" w:color="auto"/>
      </w:divBdr>
    </w:div>
    <w:div w:id="1281108655">
      <w:bodyDiv w:val="1"/>
      <w:marLeft w:val="0"/>
      <w:marRight w:val="0"/>
      <w:marTop w:val="0"/>
      <w:marBottom w:val="0"/>
      <w:divBdr>
        <w:top w:val="none" w:sz="0" w:space="0" w:color="auto"/>
        <w:left w:val="none" w:sz="0" w:space="0" w:color="auto"/>
        <w:bottom w:val="none" w:sz="0" w:space="0" w:color="auto"/>
        <w:right w:val="none" w:sz="0" w:space="0" w:color="auto"/>
      </w:divBdr>
    </w:div>
    <w:div w:id="1298072017">
      <w:bodyDiv w:val="1"/>
      <w:marLeft w:val="0"/>
      <w:marRight w:val="0"/>
      <w:marTop w:val="0"/>
      <w:marBottom w:val="0"/>
      <w:divBdr>
        <w:top w:val="none" w:sz="0" w:space="0" w:color="auto"/>
        <w:left w:val="none" w:sz="0" w:space="0" w:color="auto"/>
        <w:bottom w:val="none" w:sz="0" w:space="0" w:color="auto"/>
        <w:right w:val="none" w:sz="0" w:space="0" w:color="auto"/>
      </w:divBdr>
    </w:div>
    <w:div w:id="1324240089">
      <w:bodyDiv w:val="1"/>
      <w:marLeft w:val="0"/>
      <w:marRight w:val="0"/>
      <w:marTop w:val="0"/>
      <w:marBottom w:val="0"/>
      <w:divBdr>
        <w:top w:val="none" w:sz="0" w:space="0" w:color="auto"/>
        <w:left w:val="none" w:sz="0" w:space="0" w:color="auto"/>
        <w:bottom w:val="none" w:sz="0" w:space="0" w:color="auto"/>
        <w:right w:val="none" w:sz="0" w:space="0" w:color="auto"/>
      </w:divBdr>
    </w:div>
    <w:div w:id="1488323549">
      <w:bodyDiv w:val="1"/>
      <w:marLeft w:val="0"/>
      <w:marRight w:val="0"/>
      <w:marTop w:val="0"/>
      <w:marBottom w:val="0"/>
      <w:divBdr>
        <w:top w:val="none" w:sz="0" w:space="0" w:color="auto"/>
        <w:left w:val="none" w:sz="0" w:space="0" w:color="auto"/>
        <w:bottom w:val="none" w:sz="0" w:space="0" w:color="auto"/>
        <w:right w:val="none" w:sz="0" w:space="0" w:color="auto"/>
      </w:divBdr>
    </w:div>
    <w:div w:id="1580018633">
      <w:bodyDiv w:val="1"/>
      <w:marLeft w:val="0"/>
      <w:marRight w:val="0"/>
      <w:marTop w:val="0"/>
      <w:marBottom w:val="0"/>
      <w:divBdr>
        <w:top w:val="none" w:sz="0" w:space="0" w:color="auto"/>
        <w:left w:val="none" w:sz="0" w:space="0" w:color="auto"/>
        <w:bottom w:val="none" w:sz="0" w:space="0" w:color="auto"/>
        <w:right w:val="none" w:sz="0" w:space="0" w:color="auto"/>
      </w:divBdr>
    </w:div>
    <w:div w:id="1612399332">
      <w:bodyDiv w:val="1"/>
      <w:marLeft w:val="0"/>
      <w:marRight w:val="0"/>
      <w:marTop w:val="0"/>
      <w:marBottom w:val="0"/>
      <w:divBdr>
        <w:top w:val="none" w:sz="0" w:space="0" w:color="auto"/>
        <w:left w:val="none" w:sz="0" w:space="0" w:color="auto"/>
        <w:bottom w:val="none" w:sz="0" w:space="0" w:color="auto"/>
        <w:right w:val="none" w:sz="0" w:space="0" w:color="auto"/>
      </w:divBdr>
    </w:div>
    <w:div w:id="1644430100">
      <w:bodyDiv w:val="1"/>
      <w:marLeft w:val="0"/>
      <w:marRight w:val="0"/>
      <w:marTop w:val="0"/>
      <w:marBottom w:val="0"/>
      <w:divBdr>
        <w:top w:val="none" w:sz="0" w:space="0" w:color="auto"/>
        <w:left w:val="none" w:sz="0" w:space="0" w:color="auto"/>
        <w:bottom w:val="none" w:sz="0" w:space="0" w:color="auto"/>
        <w:right w:val="none" w:sz="0" w:space="0" w:color="auto"/>
      </w:divBdr>
    </w:div>
    <w:div w:id="1688021026">
      <w:bodyDiv w:val="1"/>
      <w:marLeft w:val="0"/>
      <w:marRight w:val="0"/>
      <w:marTop w:val="0"/>
      <w:marBottom w:val="0"/>
      <w:divBdr>
        <w:top w:val="none" w:sz="0" w:space="0" w:color="auto"/>
        <w:left w:val="none" w:sz="0" w:space="0" w:color="auto"/>
        <w:bottom w:val="none" w:sz="0" w:space="0" w:color="auto"/>
        <w:right w:val="none" w:sz="0" w:space="0" w:color="auto"/>
      </w:divBdr>
    </w:div>
    <w:div w:id="1899434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garcia64@gatech.edu)"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185F02BCA67643BB35C106E31CAFFC"/>
        <w:category>
          <w:name w:val="General"/>
          <w:gallery w:val="placeholder"/>
        </w:category>
        <w:types>
          <w:type w:val="bbPlcHdr"/>
        </w:types>
        <w:behaviors>
          <w:behavior w:val="content"/>
        </w:behaviors>
        <w:guid w:val="{F5AA2EC1-AF24-3D4A-90C0-B34E03CA4C18}"/>
      </w:docPartPr>
      <w:docPartBody>
        <w:p w:rsidR="006A2581" w:rsidRDefault="00030537" w:rsidP="00030537">
          <w:pPr>
            <w:pStyle w:val="DC185F02BCA67643BB35C106E31CAFFC"/>
          </w:pPr>
          <w:r w:rsidRPr="00A914DA">
            <w:rPr>
              <w:rStyle w:val="PlaceholderText"/>
            </w:rPr>
            <w:t>Click or tap here to enter text.</w:t>
          </w:r>
        </w:p>
      </w:docPartBody>
    </w:docPart>
    <w:docPart>
      <w:docPartPr>
        <w:name w:val="2D17B9FF693CBF4288DBB5A6C4BA816C"/>
        <w:category>
          <w:name w:val="General"/>
          <w:gallery w:val="placeholder"/>
        </w:category>
        <w:types>
          <w:type w:val="bbPlcHdr"/>
        </w:types>
        <w:behaviors>
          <w:behavior w:val="content"/>
        </w:behaviors>
        <w:guid w:val="{EE4069DB-7372-ED49-88D5-ED03AF3D283C}"/>
      </w:docPartPr>
      <w:docPartBody>
        <w:p w:rsidR="006A2581" w:rsidRDefault="00030537" w:rsidP="00030537">
          <w:pPr>
            <w:pStyle w:val="2D17B9FF693CBF4288DBB5A6C4BA816C"/>
          </w:pPr>
          <w:r w:rsidRPr="00A914DA">
            <w:rPr>
              <w:rStyle w:val="PlaceholderText"/>
            </w:rPr>
            <w:t>Click or tap here to enter text.</w:t>
          </w:r>
        </w:p>
      </w:docPartBody>
    </w:docPart>
    <w:docPart>
      <w:docPartPr>
        <w:name w:val="EFFB8F8FA97D69409753CE6ACF511038"/>
        <w:category>
          <w:name w:val="General"/>
          <w:gallery w:val="placeholder"/>
        </w:category>
        <w:types>
          <w:type w:val="bbPlcHdr"/>
        </w:types>
        <w:behaviors>
          <w:behavior w:val="content"/>
        </w:behaviors>
        <w:guid w:val="{DACECD70-4B56-144E-9F2A-34F7BE66C556}"/>
      </w:docPartPr>
      <w:docPartBody>
        <w:p w:rsidR="006A2581" w:rsidRDefault="00030537" w:rsidP="00030537">
          <w:pPr>
            <w:pStyle w:val="EFFB8F8FA97D69409753CE6ACF511038"/>
          </w:pPr>
          <w:r w:rsidRPr="00A914DA">
            <w:rPr>
              <w:rStyle w:val="PlaceholderText"/>
            </w:rPr>
            <w:t>Click or tap here to enter text.</w:t>
          </w:r>
        </w:p>
      </w:docPartBody>
    </w:docPart>
    <w:docPart>
      <w:docPartPr>
        <w:name w:val="5B6BBAD44A9B16418BE552B412DAB0C8"/>
        <w:category>
          <w:name w:val="General"/>
          <w:gallery w:val="placeholder"/>
        </w:category>
        <w:types>
          <w:type w:val="bbPlcHdr"/>
        </w:types>
        <w:behaviors>
          <w:behavior w:val="content"/>
        </w:behaviors>
        <w:guid w:val="{1165DCCA-5AEA-A840-BD00-8997A03B207E}"/>
      </w:docPartPr>
      <w:docPartBody>
        <w:p w:rsidR="006A2581" w:rsidRDefault="00030537" w:rsidP="00030537">
          <w:pPr>
            <w:pStyle w:val="5B6BBAD44A9B16418BE552B412DAB0C8"/>
          </w:pPr>
          <w:r w:rsidRPr="00D84367">
            <w:rPr>
              <w:rStyle w:val="PlaceholderText"/>
            </w:rPr>
            <w:t>Click or tap here to enter text.</w:t>
          </w:r>
        </w:p>
      </w:docPartBody>
    </w:docPart>
    <w:docPart>
      <w:docPartPr>
        <w:name w:val="DF327A20EB1BB949806DD115E13131B8"/>
        <w:category>
          <w:name w:val="General"/>
          <w:gallery w:val="placeholder"/>
        </w:category>
        <w:types>
          <w:type w:val="bbPlcHdr"/>
        </w:types>
        <w:behaviors>
          <w:behavior w:val="content"/>
        </w:behaviors>
        <w:guid w:val="{4A1F0DB1-7598-FA46-9B0A-166430687CDE}"/>
      </w:docPartPr>
      <w:docPartBody>
        <w:p w:rsidR="006A2581" w:rsidRDefault="00030537" w:rsidP="00030537">
          <w:pPr>
            <w:pStyle w:val="DF327A20EB1BB949806DD115E13131B8"/>
          </w:pPr>
          <w:r w:rsidRPr="00D8436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A0B"/>
    <w:rsid w:val="00030537"/>
    <w:rsid w:val="000F0A32"/>
    <w:rsid w:val="000F65CB"/>
    <w:rsid w:val="001B0727"/>
    <w:rsid w:val="00210B91"/>
    <w:rsid w:val="00236AA7"/>
    <w:rsid w:val="003225D8"/>
    <w:rsid w:val="00376C5D"/>
    <w:rsid w:val="004B474D"/>
    <w:rsid w:val="00564D4B"/>
    <w:rsid w:val="00617F98"/>
    <w:rsid w:val="006354CE"/>
    <w:rsid w:val="00654EF4"/>
    <w:rsid w:val="00662219"/>
    <w:rsid w:val="006A2581"/>
    <w:rsid w:val="007D1B38"/>
    <w:rsid w:val="0080640A"/>
    <w:rsid w:val="009435FC"/>
    <w:rsid w:val="009B6B6B"/>
    <w:rsid w:val="009F502E"/>
    <w:rsid w:val="00B04767"/>
    <w:rsid w:val="00C85F50"/>
    <w:rsid w:val="00CC61C8"/>
    <w:rsid w:val="00CD5EE6"/>
    <w:rsid w:val="00D25A0B"/>
    <w:rsid w:val="00DD3D9B"/>
    <w:rsid w:val="00E10DD3"/>
    <w:rsid w:val="00EE7904"/>
    <w:rsid w:val="00F51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537"/>
    <w:rPr>
      <w:color w:val="666666"/>
    </w:rPr>
  </w:style>
  <w:style w:type="paragraph" w:customStyle="1" w:styleId="DC185F02BCA67643BB35C106E31CAFFC">
    <w:name w:val="DC185F02BCA67643BB35C106E31CAFFC"/>
    <w:rsid w:val="00030537"/>
    <w:pPr>
      <w:spacing w:after="0" w:line="240" w:lineRule="auto"/>
    </w:pPr>
  </w:style>
  <w:style w:type="paragraph" w:customStyle="1" w:styleId="2D17B9FF693CBF4288DBB5A6C4BA816C">
    <w:name w:val="2D17B9FF693CBF4288DBB5A6C4BA816C"/>
    <w:rsid w:val="00030537"/>
    <w:pPr>
      <w:spacing w:after="0" w:line="240" w:lineRule="auto"/>
    </w:pPr>
  </w:style>
  <w:style w:type="paragraph" w:customStyle="1" w:styleId="EFFB8F8FA97D69409753CE6ACF511038">
    <w:name w:val="EFFB8F8FA97D69409753CE6ACF511038"/>
    <w:rsid w:val="00030537"/>
    <w:pPr>
      <w:spacing w:after="0" w:line="240" w:lineRule="auto"/>
    </w:pPr>
  </w:style>
  <w:style w:type="paragraph" w:customStyle="1" w:styleId="5B6BBAD44A9B16418BE552B412DAB0C8">
    <w:name w:val="5B6BBAD44A9B16418BE552B412DAB0C8"/>
    <w:rsid w:val="00030537"/>
    <w:pPr>
      <w:spacing w:after="0" w:line="240" w:lineRule="auto"/>
    </w:pPr>
  </w:style>
  <w:style w:type="paragraph" w:customStyle="1" w:styleId="DF327A20EB1BB949806DD115E13131B8">
    <w:name w:val="DF327A20EB1BB949806DD115E13131B8"/>
    <w:rsid w:val="00030537"/>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2013 - 2022">
  <a:themeElements>
    <a:clrScheme name="Office Theme 2013 - 2022">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2013 - 2022">
      <a:majorFont>
        <a:latin typeface="Calibri Light"/>
        <a:ea typeface="Calibri Light"/>
        <a:cs typeface="Calibri Light"/>
      </a:majorFont>
      <a:minorFont>
        <a:latin typeface="Calibri"/>
        <a:ea typeface="Calibri"/>
        <a:cs typeface="Calibri"/>
      </a:minorFont>
    </a:fontScheme>
    <a:fmtScheme name="Office Theme 2013 - 2022">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44546A"/>
            </a:solidFill>
            <a:effectLst/>
            <a:uFill>
              <a:solidFill>
                <a:srgbClr val="44546A"/>
              </a:solidFill>
            </a:uFill>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A8D0FB-AD4C-0749-A064-CDD68FC0B212}">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65a2ddb7-f22d-4dc5-9677-6e9200ce86d6&quot;,&quot;properties&quot;:{&quot;noteIndex&quot;:0},&quot;isEdited&quot;:false,&quot;manualOverride&quot;:{&quot;isManuallyOverridden&quot;:true,&quot;citeprocText&quot;:&quot;(Liu, Falasca, et al., 2021)&quot;,&quot;manualOverrideText&quot;:&quot;Liu, Falasca, et al., 2021&quot;},&quot;citationTag&quot;:&quot;MENDELEY_CITATION_v3_eyJjaXRhdGlvbklEIjoiTUVOREVMRVlfQ0lUQVRJT05fNjVhMmRkYjctZjIyZC00ZGM1LTk2NzctNmU5MjAwY2U4NmQ2IiwicHJvcGVydGllcyI6eyJub3RlSW5kZXgiOjB9LCJpc0VkaXRlZCI6ZmFsc2UsIm1hbnVhbE92ZXJyaWRlIjp7ImlzTWFudWFsbHlPdmVycmlkZGVuIjp0cnVlLCJjaXRlcHJvY1RleHQiOiIoTGl1LCBGYWxhc2NhLCBldCBhbC4sIDIwMjEpIiwibWFudWFsT3ZlcnJpZGVUZXh0IjoiTGl1LCBGYWxhc2NhLCBldCBhbC4sIDIwMjEifSwiY2l0YXRpb25JdGVtcyI6W3siaWQiOiJhZWU4MWEyMy1hZGM1LTNjMTktODNlMi01NjUwYWI5NWM0NzUiLCJpdGVtRGF0YSI6eyJ0eXBlIjoiYXJ0aWNsZSIsImlkIjoiYWVlODFhMjMtYWRjNS0zYzE5LTgzZTItNTY1MGFiOTVjNDc1IiwidGl0bGUiOiJEeW5hbWljYWwgQ2hhcmFjdGVyaXphdGlvbiBvZiB0aGUgTG9vcCBDdXJyZW50IEF0dHJhY3RvciIsImF1dGhvciI6W3siZmFtaWx5IjoiTGl1IiwiZ2l2ZW4iOiJHdWFuZ3BlbmcuIiwicGFyc2UtbmFtZXMiOmZhbHNlLCJkcm9wcGluZy1wYXJ0aWNsZSI6IiIsIm5vbi1kcm9wcGluZy1wYXJ0aWNsZSI6IiJ9LHsiZmFtaWx5IjoiRmFsYXNjYSIsImdpdmVuIjoiRmFicml6aW8uIiwicGFyc2UtbmFtZXMiOmZhbHNlLCJkcm9wcGluZy1wYXJ0aWNsZSI6IiIsIm5vbi1kcm9wcGluZy1wYXJ0aWNsZSI6IiJ9LHsiZmFtaWx5IjoiQnJhY2NvIiwiZ2l2ZW4iOiJBbm5hbGlzYS4iLCJwYXJzZS1uYW1lcyI6ZmFsc2UsImRyb3BwaW5nLXBhcnRpY2xlIjoiIiwibm9uLWRyb3BwaW5nLXBhcnRpY2xlIjoiIn1dLCJjb250YWluZXItdGl0bGUiOiJHZW9waHlzaWNhbCBSZXNlYXJjaCBMZXR0ZXJzIiwiY29udGFpbmVyLXRpdGxlLXNob3J0IjoiR2VvcGh5cyBSZXMgTGV0dCIsIkRPSSI6IjEwLjEwMjkvMjAyMUdMMDk2NzMxIiwiSVNTTiI6IjE5NDQ4MDA3IiwiaXNzdWVkIjp7ImRhdGUtcGFydHMiOltbMjAyMSwxMiwyOF1dfSwiYWJzdHJhY3QiOiJUaGUgR3VsZiBvZiBNZXhpY28gY2lyY3VsYXRpb24gaXMgbW9kdWxhdGVkIGJ5IGEgbWVzb3NjYWxlIGN1cnJlbnQsIHRoZSBMb29wIEN1cnJlbnQgKExDKSwgYW5kIGxhcmdlIGFudGljeWNsb25pYyBlZGRpZXMgdGhhdCBkZXRhY2ggZnJvbSBpdC4gVGhlIExDIGR5bmFtaWNzIGFyZSByZWN1cnJlbnQsIGFuZCBpdHMgZXZvbHV0aW9uIGlzIGluIGFuZCBmcm9tIGEgZmV3IHByZWZlcmVudGlhbCBzdGF0ZXMuIFRoaXMgb2JzZXJ2YXRpb24gcG9pbnRzIHRvIHRoZSBleGlzdGVuY2Ugb2YgYSBsb3ctZGltZW5zaW9uYWwgZHluYW1pY2FsIGF0dHJhY3Rvci4gQnVpbGRpbmcgdXBvbiBhZHZhbmNlbWVudHMgaW4gZHluYW1pY2FsIHN5c3RlbSB0aGVvcnksIHRoaXMgd29yayBjaGFyYWN0ZXJpemVzIHRoZSBhdmVyYWdlIGFuZCBpbnN0YW50YW5lb3VzIGRpbWVuc2lvbnMgb2Ygc3VjaCBhbiBhdHRyYWN0b3IuIFRoZSBpbnN0YW50YW5lb3VzIGRpbWVuc2lvbiBhbmQgaXRzIGV2b2x1dGlvbiBpbiB0aW1lIGFyZSBjb21wYXJlZCBhbW9uZyBhbiBhbHRpbWV0ZXItYmFzZWQgZGF0YSBzZXQsIGFuIG9jZWFuIHJlYW5hbHlzaXMgYW5kIGFuIG9wZXJhdGlvbmFsIGhpbmRjYXN0LiBUaGUgTEMgY29tcGxleGl0eSwgbWVhc3VyZWQgYnkgaXRzIGRpbWVuc2lvbiwgZGlmZmVycyBhbW9uZyB0aGVtLCBlc3BlY2lhbGx5IHdoZW4gdGhlIGRpbWVuc2lvbiBpcyBoaWdoLiBEdXJpbmcgc2hlZGRpbmcgZXZlbnRzLCBkaWZmZXJlbmNlcyBiZXR3ZWVuIGRhdGFzZXRzIGVtZXJnZSBpbiB0aGUgc2Vjb25kIHByaW5jaXBhbCBjb21wb25lbnQuIFRoZSBpbmZvcm1hdGlvbiBwcm92aWRlZCBieSB0aGlzIGFuYWx5c2lzIGlzIHJlbGV2YW50IHRvIG9wZXJhdGlvbmFsIG9jZWFuIGZvcmVjYXN0cyBhbmQgcG9pbnRzIHRvIHdoZXJlIGltcHJvdmVtZW50IHNob3VsZCBvY2N1ci4iLCJwdWJsaXNoZXIiOiJKb2huIFdpbGV5IGFuZCBTb25zIEluYyIsImlzc3VlIjoiMjQiLCJ2b2x1bWUiOiI0OCJ9LCJpc1RlbXBvcmFyeSI6ZmFsc2V9XX0=&quot;,&quot;citationItems&quot;:[{&quot;id&quot;:&quot;aee81a23-adc5-3c19-83e2-5650ab95c475&quot;,&quot;itemData&quot;:{&quot;type&quot;:&quot;article&quot;,&quot;id&quot;:&quot;aee81a23-adc5-3c19-83e2-5650ab95c475&quot;,&quot;title&quot;:&quot;Dynamical Characterization of the Loop Current Attractor&quot;,&quot;author&quot;:[{&quot;family&quot;:&quot;Liu&quot;,&quot;given&quot;:&quot;Guangpeng.&quot;,&quot;parse-names&quot;:false,&quot;dropping-particle&quot;:&quot;&quot;,&quot;non-dropping-particle&quot;:&quot;&quot;},{&quot;family&quot;:&quot;Falasca&quot;,&quot;given&quot;:&quot;Fabrizio.&quot;,&quot;parse-names&quot;:false,&quot;dropping-particle&quot;:&quot;&quot;,&quot;non-dropping-particle&quot;:&quot;&quot;},{&quot;family&quot;:&quot;Bracco&quot;,&quot;given&quot;:&quot;Annalisa.&quot;,&quot;parse-names&quot;:false,&quot;dropping-particle&quot;:&quot;&quot;,&quot;non-dropping-particle&quot;:&quot;&quot;}],&quot;container-title&quot;:&quot;Geophysical Research Letters&quot;,&quot;container-title-short&quot;:&quot;Geophys Res Lett&quot;,&quot;DOI&quot;:&quot;10.1029/2021GL096731&quot;,&quot;ISSN&quot;:&quot;19448007&quot;,&quot;issued&quot;:{&quot;date-parts&quot;:[[2021,12,28]]},&quot;abstract&quot;:&quot;The Gulf of Mexico circulation is modulated by a mesoscale current, the Loop Current (LC), and large anticyclonic eddies that detach from it. The LC dynamics are recurrent, and its evolution is in and from a few preferential states. This observation points to the existence of a low-dimensional dynamical attractor. Building upon advancements in dynamical system theory, this work characterizes the average and instantaneous dimensions of such an attractor. The instantaneous dimension and its evolution in time are compared among an altimeter-based data set, an ocean reanalysis and an operational hindcast. The LC complexity, measured by its dimension, differs among them, especially when the dimension is high. During shedding events, differences between datasets emerge in the second principal component. The information provided by this analysis is relevant to operational ocean forecasts and points to where improvement should occur.&quot;,&quot;publisher&quot;:&quot;John Wiley and Sons Inc&quot;,&quot;issue&quot;:&quot;24&quot;,&quot;volume&quot;:&quot;48&quot;},&quot;isTemporary&quot;:false}]},{&quot;citationID&quot;:&quot;MENDELEY_CITATION_5beda95d-06fb-41b9-895b-0c698a0878c9&quot;,&quot;properties&quot;:{&quot;noteIndex&quot;:0},&quot;isEdited&quot;:false,&quot;manualOverride&quot;:{&quot;isManuallyOverridden&quot;:true,&quot;citeprocText&quot;:&quot;(Lillibridge &amp;#38; US DOC/NOAA/NESDIS  &amp;#62; Office of Satellite Data Processing and Distribution, 2019)&quot;,&quot;manualOverrideText&quot;:&quot;(Lillibridge &amp; US DOC/NOAA/NESDIS &gt; Office of Satellite Data Processing and Distribution, 2019)&quot;},&quot;citationTag&quot;:&quot;MENDELEY_CITATION_v3_eyJjaXRhdGlvbklEIjoiTUVOREVMRVlfQ0lUQVRJT05fNWJlZGE5NWQtMDZmYi00MWI5LTg5NWItMGM2OThhMDg3OGM5IiwicHJvcGVydGllcyI6eyJub3RlSW5kZXgiOjB9LCJpc0VkaXRlZCI6ZmFsc2UsIm1hbnVhbE92ZXJyaWRlIjp7ImlzTWFudWFsbHlPdmVycmlkZGVuIjp0cnVlLCJjaXRlcHJvY1RleHQiOiIoTGlsbGlicmlkZ2UgJiMzODsgVVMgRE9DL05PQUEvTkVTRElTwqAgJiM2MjsgT2ZmaWNlIG9mIFNhdGVsbGl0ZSBEYXRhIFByb2Nlc3NpbmcgYW5kIERpc3RyaWJ1dGlvbiwgMjAxOSkiLCJtYW51YWxPdmVycmlkZVRleHQiOiIoTGlsbGlicmlkZ2UgJiBVUyBET0MvTk9BQS9ORVNESVMgPiBPZmZpY2Ugb2YgU2F0ZWxsaXRlIERhdGEgUHJvY2Vzc2luZyBhbmQgRGlzdHJpYnV0aW9uLCAyMDE5KSJ9LCJjaXRhdGlvbkl0ZW1zIjpbeyJpZCI6IjVlN2Y0ZWUxLTNkMzktM2MwMi04MTQ1LTM2MWUxNTMxYTFmZCIsIml0ZW1EYXRhIjp7InR5cGUiOiJhcnRpY2xlIiwiaWQiOiI1ZTdmNGVlMS0zZDM5LTNjMDItODE0NS0zNjFlMTUzMWExZmQiLCJ0aXRsZSI6Ikphc29uLTMgTGV2ZWwtMiBPcGVyYXRpb25hbCwgSW50ZXJpbSBhbmQgRmluYWwgR2VvcGh5c2ljYWwgRGF0YSBSZWNvcmRzIChYLUdEUiksIDIwMTYgdG8gcHJlc2VudCAoTkNFSSBBY2Nlc3Npb24gMDEyMjU5NSkiLCJhdXRob3IiOlt7ImZhbWlseSI6IkxpbGxpYnJpZGdlIiwiZ2l2ZW4iOiJKb2huIiwicGFyc2UtbmFtZXMiOmZhbHNlLCJkcm9wcGluZy1wYXJ0aWNsZSI6IiIsIm5vbi1kcm9wcGluZy1wYXJ0aWNsZSI6IiJ9LHsiZmFtaWx5IjoiVVMgRE9DL05PQUEvTkVTRElTICA+IE9mZmljZSBvZiBTYXRlbGxpdGUgRGF0YSBQcm9jZXNzaW5nIGFuZCBEaXN0cmlidXRpb24iLCJnaXZlbiI6IiIsInBhcnNlLW5hbWVzIjpmYWxzZSwiZHJvcHBpbmctcGFydGljbGUiOiIiLCJub24tZHJvcHBpbmctcGFydGljbGUiOiIifV0sImlzc3VlZCI6eyJkYXRlLXBhcnRzIjpbWzIwMTldXX0sInB1Ymxpc2hlciI6Ik5PQUEgTmF0aW9uYWwgQ2VudGVycyBmb3IgRW52aXJvbm1lbnRhbCBJbmZvcm1hdGlvbiIsImNvbnRhaW5lci10aXRsZS1zaG9ydCI6IiJ9LCJpc1RlbXBvcmFyeSI6ZmFsc2V9XX0=&quot;,&quot;citationItems&quot;:[{&quot;id&quot;:&quot;5e7f4ee1-3d39-3c02-8145-361e1531a1fd&quot;,&quot;itemData&quot;:{&quot;type&quot;:&quot;article&quot;,&quot;id&quot;:&quot;5e7f4ee1-3d39-3c02-8145-361e1531a1fd&quot;,&quot;title&quot;:&quot;Jason-3 Level-2 Operational, Interim and Final Geophysical Data Records (X-GDR), 2016 to present (NCEI Accession 0122595)&quot;,&quot;author&quot;:[{&quot;family&quot;:&quot;Lillibridge&quot;,&quot;given&quot;:&quot;John&quot;,&quot;parse-names&quot;:false,&quot;dropping-particle&quot;:&quot;&quot;,&quot;non-dropping-particle&quot;:&quot;&quot;},{&quot;family&quot;:&quot;US DOC/NOAA/NESDIS  &gt; Office of Satellite Data Processing and Distribution&quot;,&quot;given&quot;:&quot;&quot;,&quot;parse-names&quot;:false,&quot;dropping-particle&quot;:&quot;&quot;,&quot;non-dropping-particle&quot;:&quot;&quot;}],&quot;issued&quot;:{&quot;date-parts&quot;:[[2019]]},&quot;publisher&quot;:&quot;NOAA National Centers for Environmental Information&quot;,&quot;container-title-short&quot;:&quot;&quot;},&quot;isTemporary&quot;:false}]},{&quot;citationID&quot;:&quot;MENDELEY_CITATION_54e5d161-c59b-4ce9-a9ce-47f81e03c75f&quot;,&quot;properties&quot;:{&quot;noteIndex&quot;:0},&quot;isEdited&quot;:false,&quot;manualOverride&quot;:{&quot;isManuallyOverridden&quot;:true,&quot;citeprocText&quot;:&quot;(Sun et al., 2022)&quot;,&quot;manualOverrideText&quot;:&quot;Sun et al., 2022&quot;},&quot;citationTag&quot;:&quot;MENDELEY_CITATION_v3_eyJjaXRhdGlvbklEIjoiTUVOREVMRVlfQ0lUQVRJT05fNTRlNWQxNjEtYzU5Yi00Y2U5LWE5Y2UtNDdmODFlMDNjNzVmIiwicHJvcGVydGllcyI6eyJub3RlSW5kZXgiOjB9LCJpc0VkaXRlZCI6ZmFsc2UsIm1hbnVhbE92ZXJyaWRlIjp7ImlzTWFudWFsbHlPdmVycmlkZGVuIjp0cnVlLCJjaXRlcHJvY1RleHQiOiIoU3VuIGV0IGFsLiwgMjAyMikiLCJtYW51YWxPdmVycmlkZVRleHQiOiJTdW4gZXQgYWwuLCAyMDIyIn0sImNpdGF0aW9uSXRlbXMiOlt7ImlkIjoiNzY4ZTlkN2UtZjczNi0zZWNjLWFkYTQtYWU1OTg2NGZmMzA0IiwiaXRlbURhdGEiOnsidHlwZSI6ImFydGljbGUtam91cm5hbCIsImlkIjoiNzY4ZTlkN2UtZjczNi0zZWNjLWFkYTQtYWU1OTg2NGZmMzA0IiwidGl0bGUiOiJUaGUgUm9sZSBvZiBGcmVzaHdhdGVyIEZvcmNpbmcgb24gU3VyZmFjZSBQcmVkaWN0YWJpbGl0eSBpbiB0aGUgR3VsZiBvZiBNZXhpY28iLCJhdXRob3IiOlt7ImZhbWlseSI6IlN1biIsImdpdmVuIjoiRGFveHVuIiwicGFyc2UtbmFtZXMiOmZhbHNlLCJkcm9wcGluZy1wYXJ0aWNsZSI6IiIsIm5vbi1kcm9wcGluZy1wYXJ0aWNsZSI6IiJ9LHsiZmFtaWx5IjoiQnJhY2NvIiwiZ2l2ZW4iOiJBbm5hbGlzYSIsInBhcnNlLW5hbWVzIjpmYWxzZSwiZHJvcHBpbmctcGFydGljbGUiOiIiLCJub24tZHJvcHBpbmctcGFydGljbGUiOiIifSx7ImZhbWlseSI6IkxpdSIsImdpdmVuIjoiR3VhbmdwZW5nIiwicGFyc2UtbmFtZXMiOmZhbHNlLCJkcm9wcGluZy1wYXJ0aWNsZSI6IiIsIm5vbi1kcm9wcGluZy1wYXJ0aWNsZSI6IiJ9XSwiY29udGFpbmVyLXRpdGxlIjoiSm91cm5hbCBvZiBHZW9waHlzaWNhbCBSZXNlYXJjaDogT2NlYW5zIiwiY29udGFpbmVyLXRpdGxlLXNob3J0IjoiSiBHZW9waHlzIFJlcyBPY2VhbnMiLCJET0kiOiIxMC4xMDI5LzIwMjFKQzAxODA5OCIsIklTU04iOiIyMTY5OTI5MSIsImlzc3VlZCI6eyJkYXRlLXBhcnRzIjpbWzIwMjIsNSwxXV19LCJhYnN0cmFjdCI6IlRoZSBwb3RlbnRpYWwgcHJlZGljdGFiaWxpdHkgb2YgZmllbGRzIGF0IHRoZSBvY2VhbiBzdXJmYWNlIGluIHRoZSBub3J0aGVybiBHdWxmIG9mIE1leGljbyAoR29NKSBpcyBpbnZlc3RpZ2F0ZWQgdGhyb3VnaCBmaXZlIGVuc2VtYmxlcyBvZiByZWdpb25hbCBvY2VhbiBzaW11bGF0aW9ucyBiZXR3ZWVuIDIwMTQgYW5kIDIwMTYuIFRoZSBlbnNlbWJsZXMgZXhwbG9yZSB0d28gaG9yaXpvbnRhbCByZXNvbHV0aW9ucyBhbmQgZGlmZmVyZW50IHJlcHJlc2VudGF0aW9ucyBvZiB0aGUgcml2ZXJpbmUgaW5mbG93LCBhbmQgZm9jdXMgb24gdGhlIGludGVyYWN0aW9ucyBiZXR3ZWVuIHRoZSBMb29wIEN1cnJlbnQgc3lzdGVtIChMQ1MpIGFuZCB0aGUgcml2ZXJpbmUgc3lzdGVtLiBUaGUgcG90ZW50aWFsIHByZWRpY3RhYmlsaXR5IG9mIHRoZSBzdXJmYWNlIGZpZWxkcyBpcyBoaWdoIHdoZW4gc2ltdWxhdGVkIGJ5IGFuIG9jZWFuLW9ubHkgbW9kZWwgZm9yY2VkIGJ5IGFwcHJvcHJpYXRlIGF0bW9zcGhlcmljIGZvcmNpbmcgYW5kIGJvdW5kYXJ5IGNvbmRpdGlvbnMsIGFuZCB0aGUgZW5zZW1ibGVzIHNpbXVsYXRlIHNpbWlsYXIgTENTIGJlaGF2aW9yIHVwIHRvIDXCoG1vbnRocy4gVGhlIGVuc2VtYmxlIHNwcmVhZCBwcm92aWRlcyBhIG1lYW4gdG8gcXVhbnRpZnkgdGhlIHBvdGVudGlhbCBwcmVkaWN0YWJpbGl0eS4gVGhlIGVuc2VtYmxlcyBjb25maXJtIHRoYXQgTENTLXJpdmVyaW5lIGludGVyYWN0aW9ucyBhcmUgbW9kdWxhdGVkIGJ5IHRoZSBMQyBtZXNvc2NhbGUgdmFyaWFiaWxpdHkuIFRoZSByZWxhdGlvbnNoaXAgaXMgdHdvLXdheXMsIHdpdGggdGhlIExDUyBiZWluZyBpbmZsdWVuY2VkIGJ54oCUQW5kIG5vdCBvbmx5IGluZmx1ZW5jaW5n4oCUVGhlIGZyZXNod2F0ZXIgcGx1bWUuIFdoZW5ldmVyIHRoZSBmcmVzaHdhdGVyIGZsdXggaXMgc3Ryb25nLCB0aGUgbm9ydGh3YXJkIGV4dGVuc2lvbiBvZiB0aGUgTENTIGlzIGNvbnN0cmFpbmVkIGJ5IHRoZSBpbnRlbnNpZmllZCBzYWxpbml0eSBmcm9udHMuIFRoaXMgaW5mbHVlbmNlIGlzIHNsaWdodGx5IHN0cm9uZ2VyIGlmIHRoZSByaXZlcmluZSBpbmZsb3cgaXMgc2ltdWxhdGVkIGluIGFuIGFjdGl2ZSBmYXNoaW9uIHdpdGggYSBtZXJpZGlvbmFsIHZlbG9jaXR5IGNvbXBvbmVudCBwcm9wb3J0aW9uYWwgdG8gdGhlIGZsdXguIFNlYSBzdXJmYWNlIHRlbXBlcmF0dXJlIChTU1QpIGFuZCBzYWxpbml0eSAoU1NTKSBwcmVkaWN0YWJpbGl0eSBoYXZlIG9wcG9zaXRlIHNlYXNvbmFsaXR5IGluIHRoZWlyIHNpZ25hbCwgd2l0aCB0aGUgU1NUIChTU1MpIGJlaW5nIG1vcmUgcHJlZGljdGFibGUgaW4gc3VtbWVyICh3aW50ZXIpLiBQYXJ0aWFsbHkgcmVzb2x2aW5nIHN1Ym1lc29zY2FsZSBpbnN0YWJpbGl0aWVzIGFuZCBpbXByb3ZpbmcgdGhlIHJlYWxpc20gb2YgdGhlIHJpdmVyaW5lIGZsdXhlc+KAmSByZXByZXNlbnRhdGlvbiBjYXVzZXMgdGhlIHNwcmVhZCB0byBpbmNyZWFzZSwgZXNwZWNpYWxseSBpbiBTU1QuIFdoZW4gaW5jcmVhc2luZyByZXNvbHV0aW9uLCB0aGUgc3ByZWFkIGluY3JlYXNlcyBhbHNvIGZvciBzdXJmYWNlIHZvcnRpY2l0eSBkdWUgdG8gZmVlZGJhY2tzIGJldHdlZW4gdGhlIG1lc29zY2FsZSBhbmQgc3VibWVzb3NjYWxlIGNpcmN1bGF0aW9ucy4gVGhlIGludHJhc2Vhc29uYWwgYW5kIGludGVyYW5udWFsIHNpZ25hbCBpbiB2b3J0aWNpdHkgaXMgaG93ZXZlciBzaW1pbGFyIGFtb25nIGVuc2VtYmxlcy4iLCJwdWJsaXNoZXIiOiJKb2huIFdpbGV5IGFuZCBTb25zIEluYyIsImlzc3VlIjoiNSIsInZvbHVtZSI6IjEyNyJ9LCJpc1RlbXBvcmFyeSI6ZmFsc2V9XX0=&quot;,&quot;citationItems&quot;:[{&quot;id&quot;:&quot;768e9d7e-f736-3ecc-ada4-ae59864ff304&quot;,&quot;itemData&quot;:{&quot;type&quot;:&quot;article-journal&quot;,&quot;id&quot;:&quot;768e9d7e-f736-3ecc-ada4-ae59864ff304&quot;,&quot;title&quot;:&quot;The Role of Freshwater Forcing on Surface Predictability in the Gulf of Mexico&quot;,&quot;author&quot;:[{&quot;family&quot;:&quot;Sun&quot;,&quot;given&quot;:&quot;Daoxun&quot;,&quot;parse-names&quot;:false,&quot;dropping-particle&quot;:&quot;&quot;,&quot;non-dropping-particle&quot;:&quot;&quot;},{&quot;family&quot;:&quot;Bracco&quot;,&quot;given&quot;:&quot;Annalisa&quot;,&quot;parse-names&quot;:false,&quot;dropping-particle&quot;:&quot;&quot;,&quot;non-dropping-particle&quot;:&quot;&quot;},{&quot;family&quot;:&quot;Liu&quot;,&quot;given&quot;:&quot;Guangpeng&quot;,&quot;parse-names&quot;:false,&quot;dropping-particle&quot;:&quot;&quot;,&quot;non-dropping-particle&quot;:&quot;&quot;}],&quot;container-title&quot;:&quot;Journal of Geophysical Research: Oceans&quot;,&quot;container-title-short&quot;:&quot;J Geophys Res Oceans&quot;,&quot;DOI&quot;:&quot;10.1029/2021JC018098&quot;,&quot;ISSN&quot;:&quot;21699291&quot;,&quot;issued&quot;:{&quot;date-parts&quot;:[[2022,5,1]]},&quot;abstract&quot;:&quot;The potential predictability of fields at the ocean surface in the northern Gulf of Mexico (GoM) is investigated through five ensembles of regional ocean simulations between 2014 and 2016. The ensembles explore two horizontal resolutions and different representations of the riverine inflow, and focus on the interactions between the Loop Current system (LCS) and the riverine system. The potential predictability of the surface fields is high when simulated by an ocean-only model forced by appropriate atmospheric forcing and boundary conditions, and the ensembles simulate similar LCS behavior up to 5 months. The ensemble spread provides a mean to quantify the potential predictability. The ensembles confirm that LCS-riverine interactions are modulated by the LC mesoscale variability. The relationship is two-ways, with the LCS being influenced by—And not only influencing—The freshwater plume. Whenever the freshwater flux is strong, the northward extension of the LCS is constrained by the intensified salinity fronts. This influence is slightly stronger if the riverine inflow is simulated in an active fashion with a meridional velocity component proportional to the flux. Sea surface temperature (SST) and salinity (SSS) predictability have opposite seasonality in their signal, with the SST (SSS) being more predictable in summer (winter). Partially resolving submesoscale instabilities and improving the realism of the riverine fluxes’ representation causes the spread to increase, especially in SST. When increasing resolution, the spread increases also for surface vorticity due to feedbacks between the mesoscale and submesoscale circulations. The intraseasonal and interannual signal in vorticity is however similar among ensembles.&quot;,&quot;publisher&quot;:&quot;John Wiley and Sons Inc&quot;,&quot;issue&quot;:&quot;5&quot;,&quot;volume&quot;:&quot;127&quot;},&quot;isTemporary&quot;:false}]},{&quot;citationID&quot;:&quot;MENDELEY_CITATION_11a543a3-fae6-466f-9d91-7800071a4d88&quot;,&quot;properties&quot;:{&quot;noteIndex&quot;:0},&quot;isEdited&quot;:false,&quot;manualOverride&quot;:{&quot;isManuallyOverridden&quot;:false,&quot;citeprocText&quot;:&quot;(Kuehl, 2021)&quot;,&quot;manualOverrideText&quot;:&quot;&quot;},&quot;citationTag&quot;:&quot;MENDELEY_CITATION_v3_eyJjaXRhdGlvbklEIjoiTUVOREVMRVlfQ0lUQVRJT05fMTFhNTQzYTMtZmFlNi00NjZmLTlkOTEtNzgwMDA3MWE0ZDg4IiwicHJvcGVydGllcyI6eyJub3RlSW5kZXgiOjB9LCJpc0VkaXRlZCI6ZmFsc2UsIm1hbnVhbE92ZXJyaWRlIjp7ImlzTWFudWFsbHlPdmVycmlkZGVuIjpmYWxzZSwiY2l0ZXByb2NUZXh0IjoiKEt1ZWhsLCAyMDIxKSIsIm1hbnVhbE92ZXJyaWRlVGV4dCI6IiJ9LCJjaXRhdGlvbkl0ZW1zIjpbeyJpZCI6IjllZDM0MzNjLWEwZDQtM2ZhMy05N2JjLWY5MDg1MDBlNzY1NiIsIml0ZW1EYXRhIjp7InR5cGUiOiJhcnRpY2xlIiwiaWQiOiI5ZWQzNDMzYy1hMGQ0LTNmYTMtOTdiYy1mOTA4NTAwZTc2NTYiLCJ0aXRsZSI6IkJvdHRvbSBib3VuZGFyeSBsYXllciB2ZWxvY2l0eSBtZWFzdXJlbWVudHMgYXQgdGhlIFRleGFzIHNoZWxmIGFuZCBzaGVsZi1icmVhaywgMjAxNi0wNS0xNyB0byAyMDE2LTA2LTIxIiwiYXV0aG9yIjpbeyJmYW1pbHkiOiJLdWVobCIsImdpdmVuIjoiSm9zZXBoIiwicGFyc2UtbmFtZXMiOmZhbHNlLCJkcm9wcGluZy1wYXJ0aWNsZSI6IiIsIm5vbi1kcm9wcGluZy1wYXJ0aWNsZSI6IiJ9XSwiY29udGFpbmVyLXRpdGxlIjoiR3VsZiBvZiBNZXhpY28gUmVzZWFyY2ggSW5pdGlhdGl2ZSBJbmZvcm1hdGlvbiBhbmQgRGF0YSBDb29wZXJhdGl2ZSAoR1JJSURDKSwgSGFydGUgUmVzZWFyY2ggSW5zdGl0dXRlLCBUZXhhcyBBJk0gVW5pdmVyc2l0eeKAk0NvcnB1cyBDaHJpc3RpIiwiaXNzdWVkIjp7ImRhdGUtcGFydHMiOltbMjAyMV1dfSwiY29udGFpbmVyLXRpdGxlLXNob3J0IjoiIn0sImlzVGVtcG9yYXJ5IjpmYWxzZX1dfQ==&quot;,&quot;citationItems&quot;:[{&quot;id&quot;:&quot;9ed3433c-a0d4-3fa3-97bc-f908500e7656&quot;,&quot;itemData&quot;:{&quot;type&quot;:&quot;article&quot;,&quot;id&quot;:&quot;9ed3433c-a0d4-3fa3-97bc-f908500e7656&quot;,&quot;title&quot;:&quot;Bottom boundary layer velocity measurements at the Texas shelf and shelf-break, 2016-05-17 to 2016-06-21&quot;,&quot;author&quot;:[{&quot;family&quot;:&quot;Kuehl&quot;,&quot;given&quot;:&quot;Joseph&quot;,&quot;parse-names&quot;:false,&quot;dropping-particle&quot;:&quot;&quot;,&quot;non-dropping-particle&quot;:&quot;&quot;}],&quot;container-title&quot;:&quot;Gulf of Mexico Research Initiative Information and Data Cooperative (GRIIDC), Harte Research Institute, Texas A&amp;M University–Corpus Christi&quot;,&quot;issued&quot;:{&quot;date-parts&quot;:[[2021]]},&quot;container-title-short&quot;:&quot;&quot;},&quot;isTemporary&quot;:false}]},{&quot;citationID&quot;:&quot;MENDELEY_CITATION_de566639-33b6-4454-8033-c9e24fb482ce&quot;,&quot;properties&quot;:{&quot;noteIndex&quot;:0},&quot;isEdited&quot;:false,&quot;manualOverride&quot;:{&quot;isManuallyOverridden&quot;:false,&quot;citeprocText&quot;:&quot;(Cardona et al., 2016)&quot;,&quot;manualOverrideText&quot;:&quot;&quot;},&quot;citationTag&quot;:&quot;MENDELEY_CITATION_v3_eyJjaXRhdGlvbklEIjoiTUVOREVMRVlfQ0lUQVRJT05fZGU1NjY2MzktMzNiNi00NDU0LTgwMzMtYzllMjRmYjQ4MmNlIiwicHJvcGVydGllcyI6eyJub3RlSW5kZXgiOjB9LCJpc0VkaXRlZCI6ZmFsc2UsIm1hbnVhbE92ZXJyaWRlIjp7ImlzTWFudWFsbHlPdmVycmlkZGVuIjpmYWxzZSwiY2l0ZXByb2NUZXh0IjoiKENhcmRvbmEgZXQgYWwuLCAyMDE2KSIsIm1hbnVhbE92ZXJyaWRlVGV4dCI6IiJ9LCJjaXRhdGlvbkl0ZW1zIjpbeyJpZCI6IjJjYjZiMmExLWUxMzUtMzlhZS04ZTVhLTE1OGM3ZTUxZGQzYiIsIml0ZW1EYXRhIjp7InR5cGUiOiJhcnRpY2xlLWpvdXJuYWwiLCJpZCI6IjJjYjZiMmExLWUxMzUtMzlhZS04ZTVhLTE1OGM3ZTUxZGQzYiIsInRpdGxlIjoiUG90ZW50aWFsIGNvbm5lY3Rpdml0eSBvZiBjb2xkd2F0ZXIgYmxhY2sgY29yYWwgY29tbXVuaXRpZXMgaW4gdGhlIG5vcnRoZXJuIEd1bGYgb2YgTWV4aWNvIiwiYXV0aG9yIjpbeyJmYW1pbHkiOiJDYXJkb25hIiwiZ2l2ZW4iOiJZdWxleSIsInBhcnNlLW5hbWVzIjpmYWxzZSwiZHJvcHBpbmctcGFydGljbGUiOiIiLCJub24tZHJvcHBpbmctcGFydGljbGUiOiIifSx7ImZhbWlseSI6IlJ1aXotUmFtb3MiLCJnaXZlbiI6IkRhbm5pc2UiLCJwYXJzZS1uYW1lcyI6ZmFsc2UsImRyb3BwaW5nLXBhcnRpY2xlIjoiVi4iLCJub24tZHJvcHBpbmctcGFydGljbGUiOiIifSx7ImZhbWlseSI6IkJhdW1zIiwiZ2l2ZW4iOiJJbGlhbmEgQi4iLCJwYXJzZS1uYW1lcyI6ZmFsc2UsImRyb3BwaW5nLXBhcnRpY2xlIjoiIiwibm9uLWRyb3BwaW5nLXBhcnRpY2xlIjoiIn0seyJmYW1pbHkiOiJCcmFjY28iLCJnaXZlbiI6IkFubmFsaXNhIiwicGFyc2UtbmFtZXMiOmZhbHNlLCJkcm9wcGluZy1wYXJ0aWNsZSI6IiIsIm5vbi1kcm9wcGluZy1wYXJ0aWNsZSI6IiJ9XSwiY29udGFpbmVyLXRpdGxlIjoiUExvUyBPTkUiLCJjb250YWluZXItdGl0bGUtc2hvcnQiOiJQTG9TIE9uZSIsIkRPSSI6IjEwLjEzNzEvam91cm5hbC5wb25lLjAxNTYyNTciLCJJU1NOIjoiMTkzMjYyMDMiLCJQTUlEIjoiMjcyMTgyNjAiLCJpc3N1ZWQiOnsiZGF0ZS1wYXJ0cyI6W1syMDE2LDUsMV1dfSwiYWJzdHJhY3QiOiJUaGUgYmxhY2sgY29yYWwgTGVpb3BhdGhlcyBnbGFiZXJyaW1hIGlzIGEgZm91bmRhdGlvbiBzcGVjaWVzIG9mIGRlZXAtc2VhIGJlbnRoaWMgY29tbXVuaXRpZXMgYnV0IGxpdHRsZSBpcyBrbm93biBvZiB0aGUgbG9uZ2V2aXR5IG9mIGl0cyBsYXJ2YWUgYW5kIHRoZSB0aW1pbmcgb2Ygc3Bhd25pbmcgYmVjYXVzZSBpdCBpbmhhYml0cyBlbnZpcm9ubWVudHMgZGVlcGVyIHRoYW4gNTAgbSB0aGF0IGFyZSBsb2dpc3RpY2FsbHkgY2hhbGxlbmdpbmcgdG8gb2JzZXJ2ZS4gSGVyZSwgdGhlIHBvdGVudGlhbCBjb25uZWN0aXZpdHkgb2YgTC4gZ2xhYmVycmltYSBpbiB0aGUgbm9ydGhlcm4gR3VsZiBvZiBNZXhpY28gd2FzIGludmVzdGlnYXRlZCB1c2luZyBhIGdlbmV0aWMgYW5kIGEgcGh5c2ljYWwgZGlzcGVyc2FsIG1vZGVsLiBUaGUgZ2VuZXRpYyBhbmFseXNpcyBmb2N1c2VkIG9uIGRhdGEgY29sbGVjdGVkIGF0IGZvdXIgc2l0ZXMgZGlzdHJpYnV0ZWQgdG8gdGhlIGVhc3QgYW5kIHdlc3Qgb2YgTWlzc2lzc2lwcGkgQ2FueW9uLCBwcm92aWRlZCBpbmZvcm1hdGlvbiBpbnRlZ3JhdGVkIG92ZXIgbWFueSAo4oi8MTAsMDAwKSBnZW5lcmF0aW9ucyBhbmQgcmV2ZWFsZWQgbG93IGJ1dCBkZXRlY3RhYmxlIHJlYWxpemVkIGNvbm5lY3Rpdml0eS4gVGhlIHBoeXNpY2FsIGRpc3BlcnNhbCBtb2RlbCBzaW11bGF0ZWQgdGhlIGNpcmN1bGF0aW9uIGluIHRoZSBub3J0aGVybiBHdWxmIGF0IGEgMWttIGhvcml6b250YWwgcmVzb2x1dGlvbiB3aXRoIHRyYW5zcG9ydC10cmFja2luZyBjYXBhYmlsaXRpZXM7IHZpcnR1YWwgbGFydmFlIHdlcmUgZGVwbG95ZWQgMTIgdGltZXMgb3ZlciB0aGUgY291cnNlIG9mIDMgeWVhcnMgYW5kIGZvbGxvd2VkIG92ZXIgaW50ZXJ2YWxzIG9mIDQwIGRheXMuIENvbm5lY3Rpdml0eSBiZXR3ZWVuIHNpdGVzIHRvIHRoZSBlYXN0IGFuZCB3ZXN0IG9mIHRoZSBjYW55b24gd2FzIGhhbXBlcmVkIGJ5IHRoZSBjb21wbGV4IGJhdGh5bWV0cnksIGJ5IGRpZmZlcmVuY2VzIGluIG1lYW4gY2lyY3VsYXRpb24gdG8gdGhlIGVhc3QgYW5kIHdlc3Qgb2YgdGhlIE1pc3Npc3NpcHBpIENhbnlvbiwgYW5kIGJ5IGZsb3cgaW5zdGFiaWxpdGllcyBhdCBzY2FsZXMgb2YgYSBmZXcga2lsb21ldGVycy4gRnVydGhlciwgdGhlIGludGVyYW5udWFsIHZhcmlhYmlsaXR5IG9mIHRoZSBmbG93IGZpZWxkIHN1cnBhc3NlZCBzZWFzb25hbCBjaGFuZ2VzLiBUb2dldGhlciwgdGhlc2UgcmVzdWx0cyBzdWdnZXN0IHRoYXQgYSkgZGlzcGVyc2FsIGFtb25nIHNpdGVzIGlzIGxpbWl0ZWQsIGIpIGFueSByZWNvdmVyeSBpbiB0aGUgZXZlbnQgb2YgYSBsYXJnZSBwZXJ0dXJiYXRpb24gd2lsbCBkZXBlbmQgb24gbG9jYWwgbGFydmFlIHByb2R1Y2VkIGJ5IHN1cnZpdmluZyBpbmRpdmlkdWFscywgYW5kIGMpIGEgY29tcGV0ZW5jeSBwZXJpb2QgbG9uZ2VyIHRoYW4gYSBtb250aCBpcyByZXF1aXJlZCBmb3IgdGhlIHNpbXVsYXRlZCBwb3RlbnRpYWwgY29ubmVjdGl2aXR5IHRvIG1hdGNoIHRoZSBjb25uZWN0aXZpdHkgZnJvbSBtdWx0aS1sb2N1cyBnZW5ldGljIGRhdGEgdW5kZXIgdGhlIGh5cG90aGVzaXMgdGhhdCBjb25uZWN0aXZpdHkgaGFzIG5vdCBjaGFuZ2VkIHNpZ25pZmljYW50bHkgb3ZlciB0aGUgcGFzdCAxMCwwMDAgZ2VuZXJhdGlvbnMuIiwicHVibGlzaGVyIjoiUHVibGljIExpYnJhcnkgb2YgU2NpZW5jZSIsImlzc3VlIjoiNSIsInZvbHVtZSI6IjExIn0sImlzVGVtcG9yYXJ5IjpmYWxzZX1dfQ==&quot;,&quot;citationItems&quot;:[{&quot;id&quot;:&quot;2cb6b2a1-e135-39ae-8e5a-158c7e51dd3b&quot;,&quot;itemData&quot;:{&quot;type&quot;:&quot;article-journal&quot;,&quot;id&quot;:&quot;2cb6b2a1-e135-39ae-8e5a-158c7e51dd3b&quot;,&quot;title&quot;:&quot;Potential connectivity of coldwater black coral communities in the northern Gulf of Mexico&quot;,&quot;author&quot;:[{&quot;family&quot;:&quot;Cardona&quot;,&quot;given&quot;:&quot;Yuley&quot;,&quot;parse-names&quot;:false,&quot;dropping-particle&quot;:&quot;&quot;,&quot;non-dropping-particle&quot;:&quot;&quot;},{&quot;family&quot;:&quot;Ruiz-Ramos&quot;,&quot;given&quot;:&quot;Dannise&quot;,&quot;parse-names&quot;:false,&quot;dropping-particle&quot;:&quot;V.&quot;,&quot;non-dropping-particle&quot;:&quot;&quot;},{&quot;family&quot;:&quot;Baums&quot;,&quot;given&quot;:&quot;Iliana B.&quot;,&quot;parse-names&quot;:false,&quot;dropping-particle&quot;:&quot;&quot;,&quot;non-dropping-particle&quot;:&quot;&quot;},{&quot;family&quot;:&quot;Bracco&quot;,&quot;given&quot;:&quot;Annalisa&quot;,&quot;parse-names&quot;:false,&quot;dropping-particle&quot;:&quot;&quot;,&quot;non-dropping-particle&quot;:&quot;&quot;}],&quot;container-title&quot;:&quot;PLoS ONE&quot;,&quot;container-title-short&quot;:&quot;PLoS One&quot;,&quot;DOI&quot;:&quot;10.1371/journal.pone.0156257&quot;,&quot;ISSN&quot;:&quot;19326203&quot;,&quot;PMID&quot;:&quot;27218260&quot;,&quot;issued&quot;:{&quot;date-parts&quot;:[[2016,5,1]]},&quot;abstract&quot;:&quot;The black coral Leiopathes glaberrima is a foundation species of deep-sea benthic communities but little is known of the longevity of its larvae and the timing of spawning because it inhabits environments deeper than 50 m that are logistically challenging to observe. Here, the potential connectivity of L. glaberrima in the northern Gulf of Mexico was investigated using a genetic and a physical dispersal model. The genetic analysis focused on data collected at four sites distributed to the east and west of Mississippi Canyon, provided information integrated over many (∼10,000) generations and revealed low but detectable realized connectivity. The physical dispersal model simulated the circulation in the northern Gulf at a 1km horizontal resolution with transport-tracking capabilities; virtual larvae were deployed 12 times over the course of 3 years and followed over intervals of 40 days. Connectivity between sites to the east and west of the canyon was hampered by the complex bathymetry, by differences in mean circulation to the east and west of the Mississippi Canyon, and by flow instabilities at scales of a few kilometers. Further, the interannual variability of the flow field surpassed seasonal changes. Together, these results suggest that a) dispersal among sites is limited, b) any recovery in the event of a large perturbation will depend on local larvae produced by surviving individuals, and c) a competency period longer than a month is required for the simulated potential connectivity to match the connectivity from multi-locus genetic data under the hypothesis that connectivity has not changed significantly over the past 10,000 generations.&quot;,&quot;publisher&quot;:&quot;Public Library of Science&quot;,&quot;issue&quot;:&quot;5&quot;,&quot;volume&quot;:&quot;11&quot;},&quot;isTemporary&quot;:false}]},{&quot;citationID&quot;:&quot;MENDELEY_CITATION_a023b204-ee00-4c20-8e59-ad735803763a&quot;,&quot;properties&quot;:{&quot;noteIndex&quot;:0},&quot;isEdited&quot;:false,&quot;manualOverride&quot;:{&quot;isManuallyOverridden&quot;:false,&quot;citeprocText&quot;:&quot;(Bracco et al., 2018)&quot;,&quot;manualOverrideText&quot;:&quot;&quot;},&quot;citationTag&quot;:&quot;MENDELEY_CITATION_v3_eyJjaXRhdGlvbklEIjoiTUVOREVMRVlfQ0lUQVRJT05fYTAyM2IyMDQtZWUwMC00YzIwLThlNTktYWQ3MzU4MDM3NjNhIiwicHJvcGVydGllcyI6eyJub3RlSW5kZXgiOjB9LCJpc0VkaXRlZCI6ZmFsc2UsIm1hbnVhbE92ZXJyaWRlIjp7ImlzTWFudWFsbHlPdmVycmlkZGVuIjpmYWxzZSwiY2l0ZXByb2NUZXh0IjoiKEJyYWNjbyBldCBhbC4sIDIwMTgpIiwibWFudWFsT3ZlcnJpZGVUZXh0IjoiIn0sImNpdGF0aW9uSXRlbXMiOlt7ImlkIjoiNjRiNTkzMTQtYWJmYi0zNGY2LWE2NDgtM2MzZDY2MDIzZDM3IiwiaXRlbURhdGEiOnsidHlwZSI6ImFydGljbGUtam91cm5hbCIsImlkIjoiNjRiNTkzMTQtYWJmYi0zNGY2LWE2NDgtM2MzZDY2MDIzZDM3IiwidGl0bGUiOiJWZXJ0aWNhbCBhbmQgaG9yaXpvbnRhbCByZXNvbHV0aW9uIGRlcGVuZGVuY3kgaW4gdGhlIG1vZGVsIHJlcHJlc2VudGF0aW9uIG9mIHRyYWNlciBkaXNwZXJzaW9uIGFsb25nIHRoZSBjb250aW5lbnRhbCBzbG9wZSBpbiB0aGUgbm9ydGhlcm4gR3VsZiBvZiBNZXhpY28iLCJhdXRob3IiOlt7ImZhbWlseSI6IkJyYWNjbyIsImdpdmVuIjoiQW5uYWxpc2EiLCJwYXJzZS1uYW1lcyI6ZmFsc2UsImRyb3BwaW5nLXBhcnRpY2xlIjoiIiwibm9uLWRyb3BwaW5nLXBhcnRpY2xlIjoiIn0seyJmYW1pbHkiOiJDaG9pIiwiZ2l2ZW4iOiJKdW4iLCJwYXJzZS1uYW1lcyI6ZmFsc2UsImRyb3BwaW5nLXBhcnRpY2xlIjoiIiwibm9uLWRyb3BwaW5nLXBhcnRpY2xlIjoiIn0seyJmYW1pbHkiOiJLdXJpYW4iLCJnaXZlbiI6IkphaXNvbiIsInBhcnNlLW5hbWVzIjpmYWxzZSwiZHJvcHBpbmctcGFydGljbGUiOiIiLCJub24tZHJvcHBpbmctcGFydGljbGUiOiIifSx7ImZhbWlseSI6IkNoYW5nIiwiZ2l2ZW4iOiJQaW5nIiwicGFyc2UtbmFtZXMiOmZhbHNlLCJkcm9wcGluZy1wYXJ0aWNsZSI6IiIsIm5vbi1kcm9wcGluZy1wYXJ0aWNsZSI6IiJ9XSwiY29udGFpbmVyLXRpdGxlIjoiT2NlYW4gTW9kZWxsaW5nIiwiY29udGFpbmVyLXRpdGxlLXNob3J0IjoiT2NlYW4gTW9kZWwgKE94ZikiLCJET0kiOiIxMC4xMDE2L2oub2NlbW9kLjIwMTcuMTIuMDA4IiwiSVNTTiI6IjE0NjM1MDAzIiwiaXNzdWVkIjp7ImRhdGUtcGFydHMiOltbMjAxOCwyLDFdXX0sInBhZ2UiOiIxMy0yNSIsImFic3RyYWN0IjoiQSBzZXQgb2YgbmluZSByZWdpb25hbCBvY2VhbiBtb2RlbCBzaW11bGF0aW9ucyBhdCB2YXJpb3VzIGhvcml6b250YWwgKGZyb20gMSB0byA5IGttKSBhbmQgdmVydGljYWwgKGZyb20gMjUgdG8gMTUwIGxheWVycykgcmVzb2x1dGlvbnMgd2l0aCBkaWZmZXJlbnQgdmVydGljYWwgbWl4aW5nIHBhcmFtZXRlcml6YXRpb25zIGlzIGNhcnJpZWQgb3V0IHRvIGV4YW1pbmUgdGhlIHRyYW5zcG9ydCBhbmQgbWl4aW5nIG9mIGEgcGFzc2l2ZSB0cmFjZXIgcmVsZWFzZWQgbmVhciB0aGUgb2NlYW4gYm90dG9tIG92ZXIgdGhlIGNvbnRpbmVudGFsIHNsb3BlIGluIHRoZSBub3J0aGVybiBHdWxmIG9mIE1leGljby4gVGhlIHJlbGVhc2UgbG9jYXRpb24gaXMgaW4gcHJveGltaXR5IHRvIHRoZSBEZWVwd2F0ZXIgSG9yaXpvbiBvaWwgd2VsbCB0aGF0IHJ1cHR1cmVkIGluIEFwcmlsIDIwMTAuIEhvcml6b250YWwgYW5kIGRpYXB5Y25hbCBkaWZmdXNpdml0aWVzIGFyZSBjYWxjdWxhdGVkIGFuZCB0aGVpciBkZXBlbmRlbmNlIG9uIHRoZSBtb2RlbCBzZXQtdXAgYW5kIG9uIHRoZSByZXByZXNlbnRhdGlvbiBvZiBtZXNvc2NhbGUgYW5kIHN1Ym1lc29zY2FsZSBjaXJjdWxhdGlvbnMgaXMgZGlzY3Vzc2VkLiBIb3Jpem9udGFsIGFuZCB2ZXJ0aWNhbCByZXNvbHV0aW9ucyBwbGF5IGEgY29tcGFyYWJsZSByb2xlIGluIGRldGVybWluaW5nIHRoZSBtb2RlbGVkIGhvcml6b250YWwgZGlmZnVzaXZpdGllcy4gVmVydGljYWwgcmVzb2x1dGlvbiBpcyBrZXkgdG8gYSBwcm9wZXIgcmVwcmVzZW50YXRpb24gb2YgcGFzc2l2ZSB0cmFjZXIgcHJvcGFnYXRpb24gYW5kIOKAkyBpbiB0aGUgY2FzZSBvZiB0aGUgR3VsZiBvZiBNZXhpY28g4oCTIGNvbnRyaWJ1dGVzIHRvIGJvdGggY29uZmluaW5nIHRoZSB0cmFjZXIgYWxvbmcgdGhlIGNvbnRpbmVudGFsIHNsb3BlIGFuZCBsaW1pdGluZyBpdHMgdmVydGljYWwgc3ByZWFkaW5nLiBUaGUgY2hvaWNlIG9mIHRoZSB0cmFjZXIgYWR2ZWN0aW9uIHNjaGVtZSBpcyBhbHNvIGltcG9ydGFudCwgd2l0aCBwb3NpdGl2ZSBkZWZpbml0ZW5lc3MgaW4gdGhlIHRyYWNlciBjb25jZW50cmF0aW9uIGJlaW5nIGFjaGlldmVkIGF0IHRoZSBwcmljZSBvZiBzcHVyaW91cyBtaXhpbmcgYWNyb3NzIGRlbnNpdHkgc3VyZmFjZXMuIEluIGFsbCBjYXNlcywgaG93ZXZlciwgdGhlIGRpYXB5Y25hbCBtaXhpbmcgY29lZmZpY2llbnQgZGVyaXZlZCBmcm9tIHRoZSBtb2RlbCBzaW11bGF0aW9ucyBvdmVyZXN0aW1hdGVzIHRoZSBvYnNlcnZlZCB2YWx1ZSwgaW5kaWNhdGluZyBhbiBhcmVhIHdoZXJlIG1vZGVsIGltcHJvdmVtZW50IGlzIG5lZWRlZC4iLCJwdWJsaXNoZXIiOiJFbHNldmllciBMdGQiLCJ2b2x1bWUiOiIxMjIifSwiaXNUZW1wb3JhcnkiOmZhbHNlfV19&quot;,&quot;citationItems&quot;:[{&quot;id&quot;:&quot;64b59314-abfb-34f6-a648-3c3d66023d37&quot;,&quot;itemData&quot;:{&quot;type&quot;:&quot;article-journal&quot;,&quot;id&quot;:&quot;64b59314-abfb-34f6-a648-3c3d66023d37&quot;,&quot;title&quot;:&quot;Vertical and horizontal resolution dependency in the model representation of tracer dispersion along the continental slope in the northern Gulf of Mexico&quot;,&quot;author&quot;:[{&quot;family&quot;:&quot;Bracco&quot;,&quot;given&quot;:&quot;Annalisa&quot;,&quot;parse-names&quot;:false,&quot;dropping-particle&quot;:&quot;&quot;,&quot;non-dropping-particle&quot;:&quot;&quot;},{&quot;family&quot;:&quot;Choi&quot;,&quot;given&quot;:&quot;Jun&quot;,&quot;parse-names&quot;:false,&quot;dropping-particle&quot;:&quot;&quot;,&quot;non-dropping-particle&quot;:&quot;&quot;},{&quot;family&quot;:&quot;Kurian&quot;,&quot;given&quot;:&quot;Jaison&quot;,&quot;parse-names&quot;:false,&quot;dropping-particle&quot;:&quot;&quot;,&quot;non-dropping-particle&quot;:&quot;&quot;},{&quot;family&quot;:&quot;Chang&quot;,&quot;given&quot;:&quot;Ping&quot;,&quot;parse-names&quot;:false,&quot;dropping-particle&quot;:&quot;&quot;,&quot;non-dropping-particle&quot;:&quot;&quot;}],&quot;container-title&quot;:&quot;Ocean Modelling&quot;,&quot;container-title-short&quot;:&quot;Ocean Model (Oxf)&quot;,&quot;DOI&quot;:&quot;10.1016/j.ocemod.2017.12.008&quot;,&quot;ISSN&quot;:&quot;14635003&quot;,&quot;issued&quot;:{&quot;date-parts&quot;:[[2018,2,1]]},&quot;page&quot;:&quot;13-25&quot;,&quot;abstract&quot;:&quot;A set of nine regional ocean model simulations at various horizontal (from 1 to 9 km) and vertical (from 25 to 150 layers) resolutions with different vertical mixing parameterizations is carried out to examine the transport and mixing of a passive tracer released near the ocean bottom over the continental slope in the northern Gulf of Mexico. The release location is in proximity to the Deepwater Horizon oil well that ruptured in April 2010. Horizontal and diapycnal diffusivities are calculated and their dependence on the model set-up and on the representation of mesoscale and submesoscale circulations is discussed. Horizontal and vertical resolutions play a comparable role in determining the modeled horizontal diffusivities. Vertical resolution is key to a proper representation of passive tracer propagation and – in the case of the Gulf of Mexico – contributes to both confining the tracer along the continental slope and limiting its vertical spreading. The choice of the tracer advection scheme is also important, with positive definiteness in the tracer concentration being achieved at the price of spurious mixing across density surfaces. In all cases, however, the diapycnal mixing coefficient derived from the model simulations overestimates the observed value, indicating an area where model improvement is needed.&quot;,&quot;publisher&quot;:&quot;Elsevier Ltd&quot;,&quot;volume&quot;:&quot;122&quot;},&quot;isTemporary&quot;:false}]},{&quot;citationID&quot;:&quot;MENDELEY_CITATION_44693886-bf34-4373-a92f-cf6f39b7d448&quot;,&quot;properties&quot;:{&quot;noteIndex&quot;:0},&quot;isEdited&quot;:false,&quot;manualOverride&quot;:{&quot;isManuallyOverridden&quot;:false,&quot;citeprocText&quot;:&quot;(Liu, Bracco, &amp;#38; Sitar, 2021; Liu, Bracco, Quattrini, et al., 2021)&quot;,&quot;manualOverrideText&quot;:&quot;&quot;},&quot;citationTag&quot;:&quot;MENDELEY_CITATION_v3_eyJjaXRhdGlvbklEIjoiTUVOREVMRVlfQ0lUQVRJT05fNDQ2OTM4ODYtYmYzNC00MzczLWE5MmYtY2Y2ZjM5YjdkNDQ4IiwicHJvcGVydGllcyI6eyJub3RlSW5kZXgiOjB9LCJpc0VkaXRlZCI6ZmFsc2UsIm1hbnVhbE92ZXJyaWRlIjp7ImlzTWFudWFsbHlPdmVycmlkZGVuIjpmYWxzZSwiY2l0ZXByb2NUZXh0IjoiKExpdSwgQnJhY2NvLCAmIzM4OyBTaXRhciwgMjAyMTsgTGl1LCBCcmFjY28sIFF1YXR0cmluaSwgZXQgYWwuLCAyMDIxKSIsIm1hbnVhbE92ZXJyaWRlVGV4dCI6IiJ9LCJjaXRhdGlvbkl0ZW1zIjpbeyJpZCI6ImEyYjhiM2I2LTNhNDUtM2VlZC04M2I1LTEzOWY0ZGZlZjlkNiIsIml0ZW1EYXRhIjp7InR5cGUiOiJhcnRpY2xlLWpvdXJuYWwiLCJpZCI6ImEyYjhiM2I2LTNhNDUtM2VlZC04M2I1LTEzOWY0ZGZlZjlkNiIsInRpdGxlIjoiS2lsb21ldGVyLVNjYWxlIExhcnZhbCBEaXNwZXJzYWwgUHJvY2Vzc2VzIFByZWRpY3QgTWV0YXBvcHVsYXRpb24gQ29ubmVjdGl2aXR5IFBhdGh3YXlzIGZvciBQYXJhbXVyaWNlYSBiaXNjYXlhIGluIHRoZSBOb3J0aGVybiBHdWxmIG9mIE1leGljbyIsImF1dGhvciI6W3siZmFtaWx5IjoiTGl1IiwiZ2l2ZW4iOiJHdWFuZ3BlbmciLCJwYXJzZS1uYW1lcyI6ZmFsc2UsImRyb3BwaW5nLXBhcnRpY2xlIjoiIiwibm9uLWRyb3BwaW5nLXBhcnRpY2xlIjoiIn0seyJmYW1pbHkiOiJCcmFjY28iLCJnaXZlbiI6IkFubmFsaXNhIiwicGFyc2UtbmFtZXMiOmZhbHNlLCJkcm9wcGluZy1wYXJ0aWNsZSI6IiIsIm5vbi1kcm9wcGluZy1wYXJ0aWNsZSI6IiJ9LHsiZmFtaWx5IjoiUXVhdHRyaW5pIiwiZ2l2ZW4iOiJBbmRyZWEgTS4iLCJwYXJzZS1uYW1lcyI6ZmFsc2UsImRyb3BwaW5nLXBhcnRpY2xlIjoiIiwibm9uLWRyb3BwaW5nLXBhcnRpY2xlIjoiIn0seyJmYW1pbHkiOiJIZXJyZXJhIiwiZ2l2ZW4iOiJTYW50aWFnbyIsInBhcnNlLW5hbWVzIjpmYWxzZSwiZHJvcHBpbmctcGFydGljbGUiOiIiLCJub24tZHJvcHBpbmctcGFydGljbGUiOiIifV0sImNvbnRhaW5lci10aXRsZSI6IkZyb250aWVycyBpbiBNYXJpbmUgU2NpZW5jZSIsImNvbnRhaW5lci10aXRsZS1zaG9ydCI6IkZyb250IE1hciBTY2kiLCJET0kiOiIxMC4zMzg5L2ZtYXJzLjIwMjEuNzkwOTI3IiwiSVNTTiI6IjIyOTY3NzQ1IiwiaXNzdWVkIjp7ImRhdGUtcGFydHMiOltbMjAyMSwxMiwxMF1dfSwiYWJzdHJhY3QiOiJGaW5lLXNjYWxlIGxhcnZhbCBkaXNwZXJzYWwgYW5kIGNvbm5lY3Rpdml0eSBwcm9jZXNzZXMgYXJlIGtleSB0byBzcGVjaWVzIHN1cnZpdmFsLCBncm93dGgsIHJlY292ZXJ5IGFuZCBhZGFwdGF0aW9uIHVuZGVyIHJhcGlkbHkgY2hhbmdpbmcgZGlzdHVyYmFuY2VzLiBRdWFudGlmeWluZyBib3RoIGFyZSByZXF1aXJlZCB0byBkZXZlbG9wIGFueSBlZmZlY3RpdmUgbWFuYWdlbWVudCBzdHJhdGVneS4gSW4gdGhlIHByZXNlbnQgd29yaywgd2UgZXhhbWluZSB0aGUgZGlzcGVyc2FsIHBhdHRlcm4gYW5kIHBvdGVudGlhbCBjb25uZWN0aXZpdHkgb2YgYSBjb21tb24gZGVlcC13YXRlciBjb3JhbCwgUGFyYW11cmljZWEgYmlzY2F5YSwgZm91bmQgaW4gdGhlIG5vcnRoZXJuIEd1bGYgb2YgTWV4aWNvIGJ5IGV2YWx1YXRpbmcgcHJlZGljdGlvbnMgb2YgcGh5c2ljYWwgbW9kZWxzIHdpdGggZXN0aW1hdGVzIG9mIGdlbmV0aWMgY29ubmVjdGl2aXR5LiBXaGlsZSBnZW5ldGljIGFwcHJvYWNoZXMgcHJvdmlkZSBlc3RpbWF0ZXMgb2YgcmVhbGl6ZWQgY29ubmVjdGl2aXR5LCB0aGV5IGRvIG5vdCBwcm92aWRlIGluZm9ybWF0aW9uIG9uIHRoZSBkaXNwZXJzYWwgcHJvY2Vzcy4gUGh5c2ljYWwgY2lyY3VsYXRpb24gbW9kZWxzIGNhbiBub3cgYWNoaWV2ZSBraWxvbWV0ZXItc2NhbGUgcmVzb2x1dGlvbiBzdWZmaWNpZW50IHRvIHByb3ZpZGUgZGV0YWlsZWQgaW5zaWdodCBpbnRvIHRoZSBwYXRod2F5cyBhbmQgc2NhbGVzIG9mIGxhcnZhbCBkaXNwZXJzYWwuIEEgaGlnaC1yZXNvbHV0aW9uIHJlZ2lvbmFsIG9jZWFuIGNpcmN1bGF0aW9uIG1vZGVsIGlzIGludGVncmF0ZWQgZm9yIDIwMTUgYW5kIGl0cyBhZHZlY3RpdmUgcGF0aHdheXMgYXJlIGNvbXBhcmVkIHdpdGggdGhlIG91dGNvbWUgb2YgdGhlIGdlbmV0aWMgY29ubmVjdGl2aXR5IGVzdGltYXRlcyBvZiBjb3JhbHMgY29sbGVjdGVkIGF0IHNpeCBsb2NhdGlvbnMgb3ZlciB0aGUgY29udGluZW50YWwgc2xvcGUgYXQgZGVwdGhzIGNvbXByaXNlZCBiZXR3ZWVuIDEsMDAwIGFuZCAzLDAwMCBtLiBGdXJ0aGVybW9yZSwgdGhlIGxpa2VseSBpbnRlcmFubnVhbCB2YXJpYWJpbGl0eSBpcyBleHRyYXBvbGF0ZWQgdXNpbmcgb2NlYW4gaGluZGNhc3RzIGF2YWlsYWJsZSBmb3IgdGhpcyBiYXNpbi4gVGhlIGdlbmVyYWwgY29ubmVjdGl2aXR5IHBhdHRlcm4gZXhoaWJpdHMgYSBkaXNwZXJzYWwgdHJlbmQgZnJvbSBlYXN0IHRvIHdlc3QgZm9sbG93aW5nIDEsMDAwIHRvIDIsMDAwLW0gaXNvYmF0aHMsIGNvcnJlc3BvbmRpbmcgdG8gdGhlIG92ZXJhbGwgd2VzdHdhcmQgbmVhci1ib3R0b20gY2lyY3VsYXRpb24uIFRoZSBjb25uZWN0aXZpdHkgbmV0d29ya3MgcHJlZGljdGVkIGJ5IG91ciBtb2RlbCB3ZXJlIG1vc3RseSBjb25ncnVlbnQgd2l0aCB0aGUgZXN0aW1hdGVkIGdlbmV0aWMgY29ubmVjdGl2aXR5IHBhdHRlcm5zLiBPdXIgcmVzdWx0cyBzaG93IHRoYXQgYWx0aG91Z2ggZGlzcGVyc2FsIGRpc3RhbmNlcyBvZiAxMDAga20gb3IgbGVzcyBhcmUgY29tbW9uLCBkZXB0aCBkaWZmZXJlbmNlcyBiZXR3ZWVuIHRlbnMgdG8gYSBmZXcgaHVuZHJlZCBtZXRlcnMgY2FuIGVmZmVjdGl2ZWx5IGxpbWl0IGxhcnZhbCBkaXNwZXJzYWwuIEEgcHJvYmFiaWxpc3RpYyBncmFwaGljIG1vZGVsIHN1Z2dlc3RzIHRoYXQgc3RlcHBpbmctc3RvbmUgZGlzcGVyc2FsIG1lZGlhdGVkIGJ5IGludGVybWVkaWF0ZSBzaXRlcyBwcm92aWRlcyBhIGxpa2VseSBtZWNoYW5pc20gZm9yIGxvbmctZGlzdGFuY2UgY29ubmVjdGl2aXR5IGJldHdlZW4gdGhlIHBvcHVsYXRpb25zIHNlcGFyYXRlZCBieSBkaXN0YW5jZXMgb2YgMzAwIGttIG9yIGdyZWF0ZXIsIHN1Y2ggYXMgdGhvc2UgZm91bmQgaW4gdGhlIERlU290byBhbmQgS2VhdGhsZXkgY2FueW9ucy4iLCJwdWJsaXNoZXIiOiJGcm9udGllcnMgTWVkaWEgUy5BLiIsInZvbHVtZSI6IjgifSwiaXNUZW1wb3JhcnkiOmZhbHNlfSx7ImlkIjoiNDhhNzE1NmUtNmQ2Yi0zMmQzLWI5NGMtYzI3MTRlYjM3ODUyIiwiaXRlbURhdGEiOnsidHlwZSI6ImFydGljbGUtam91cm5hbCIsImlkIjoiNDhhNzE1NmUtNmQ2Yi0zMmQzLWI5NGMtYzI3MTRlYjM3ODUyIiwidGl0bGUiOiJTdWJtZXNvc2NhbGUgTWl4aW5nIEFjcm9zcyB0aGUgTWl4ZWQgTGF5ZXIgaW4gdGhlIEd1bGYgb2YgTWV4aWNvIiwiYXV0aG9yIjpbeyJmYW1pbHkiOiJMaXUiLCJnaXZlbiI6Ikd1YW5ncGVuZyIsInBhcnNlLW5hbWVzIjpmYWxzZSwiZHJvcHBpbmctcGFydGljbGUiOiIiLCJub24tZHJvcHBpbmctcGFydGljbGUiOiIifSx7ImZhbWlseSI6IkJyYWNjbyIsImdpdmVuIjoiQW5uYWxpc2EiLCJwYXJzZS1uYW1lcyI6ZmFsc2UsImRyb3BwaW5nLXBhcnRpY2xlIjoiIiwibm9uLWRyb3BwaW5nLXBhcnRpY2xlIjoiIn0seyJmYW1pbHkiOiJTaXRhciIsImdpdmVuIjoiQWxleGFuZHJhIiwicGFyc2UtbmFtZXMiOmZhbHNlLCJkcm9wcGluZy1wYXJ0aWNsZSI6IiIsIm5vbi1kcm9wcGluZy1wYXJ0aWNsZSI6IiJ9XSwiY29udGFpbmVyLXRpdGxlIjoiRnJvbnRpZXJzIGluIE1hcmluZSBTY2llbmNlIiwiRE9JIjoiMTAuMzM4OS9mbWFycy4yMDIxLjYxNTA2NiIsIklTU04iOiIyMjk2Nzc0NSIsImlzc3VlZCI6eyJkYXRlLXBhcnRzIjpbWzIwMjEsMywxMl1dfSwiYWJzdHJhY3QiOiJTdWJtZXNvc2NhbGUgY2lyY3VsYXRpb25zIGluZmx1ZW5jZSBtb21lbnR1bSwgYnVveWFuY3kgYW5kIHRyYW5zcG9ydCBvZiBiaW9sb2dpY2FsIHRyYWNlcnMgYW5kIHBvbGx1dGFudHMgd2l0aGluIHRoZSB1cHBlciB0dXJidWxlbnQgbGF5ZXIuIEhvdyBtdWNoIGFuZCBob3cgZmFyIGludG8gdGhlIHdhdGVyIGNvbHVtbiB0aGlzIGluZmx1ZW5jZSBleHRlbmRzIHJlbWFpbiBvcGVuIHF1ZXN0aW9ucyBpbiBtb3N0IG9mIHRoZSBnbG9iYWwgb2NlYW4uIFRoaXMgd29yayBldmFsdWF0ZXMgdGhlIGJlaGF2aW9yIG9mIG5ldXRyYWxseSBidW95YW50IHBhcnRpY2xlcyBhZHZlY3RlZCBpbiBzaW11bGF0aW9ucyBvZiB0aGUgbm9ydGhlcm4gR3VsZiBvZiBNZXhpY28gYnkgYW5hbHl6aW5nIHRoZSB0cmFqZWN0b3JpZXMgb2YgTGFncmFuZ2lhbiBwYXJ0aWNsZXMgcmVsZWFzZWQgbXVsdGlwbGUgdGltZXMgYXQgdGhlIG9jZWFuIHN1cmZhY2UgYW5kIGJlbG93IHRoZSBtaXhlZCBsYXllci4gVGhlIHJlbGF0aXZlIHJvbGUgb2YgbWVzby0gYW5kIHN1Ym1lc29zY2FsZSBkeW5hbWljcyBpcyBxdWFudGlmaWVkIGJ5IGNvbXBhcmluZyByZXN1bHRzIGluIHN1Ym1lc29zY2FsZSBwZXJtaXR0aW5nIGFuZCBtZXNvc2NhbGUgcmVzb2x2aW5nIHNpbXVsYXRpb25zLiBTdWJtZXNvc2NhbGUgY2lyY3VsYXRpb25zIGFyZSByZXNwb25zaWJsZSBmb3IgZ3JlYXRlciB2ZXJ0aWNhbCB0cmFuc3BvcnQgYWNyb3NzIGZpeGVkIGRlcHRoIHJhbmdlcyBhbmQgYWxzbyBhY3Jvc3MgdGhlIG1peGVkIGxheWVyLCBib3RoIGludG8gaXQgYW5kIGF3YXkgZnJvbSBpdCwgaW4gYWxsIHNlYXNvbnMuIFRoZSBzaWduaWZpY2FuY2Ugb2YgdGhlIHN1Ym1lc29zY2FsZS1pbmR1Y2VkIHRyYW5zcG9ydCwgaG93ZXZlciwgaXMgZmFyIGdyZWF0ZXIgaW4gd2ludGVyLiBJbiB0aGlzIHNlYXNvbiwgYSBrZXJuZWwgZGVuc2l0eSBlc3RpbWF0aW9uIGFuZCBhIGRldGFpbGVkIHZlcnRpY2FsIG1peGluZyBhbmFseXNpcyBhcmUgcGVyZm9ybWVkLiBJdCBpcyBmb3VuZCB0aGF0IGluIHRoZSBsYXJnZSBtZXNvc2NhbGUgTG9vcCBDdXJyZW50IGVkZHksIHVwd2VsbGluZyBpbnRvIHRoZSBtaXhlZCBsYXllciBpcyB0aGUgbWFqb3IgY29udHJpYnV0b3IgdG8gdGhlIHZlcnRpY2FsIGZsdXhlcywgZGVzcGl0ZSBpdHMgY2xvY2t3aXNlIGNpcmN1bGF0aW9uLiBUaGlzIGlzIG9wcG9zaXRlIHRvIHRoZSBiZWhhdmlvciBzaW11bGF0ZWQgaW4gdGhlIG1lc29zY2FsZSByZXNvbHZpbmcgY2FzZS4gSW4gdGhlIOKAnHN1Ym1lc29zY2FsZSBzb3VwLOKAnSBhd2F5IGZyb20gdGhlIGxhcmdlIG1lc29zY2FsZSBzdHJ1Y3R1cmVzIHN1Y2ggYXMgdGhlIExvb3AgQ3VycmVudCBhbmQgaXRzIGRldGFjaGVkIGVkZGllcywgdXB3ZWxsaW5nIGludG8gdGhlIG1peGVkIGxheWVyIGlzIGRpc3RyaWJ1dGVkIG1vcmUgdW5pZm9ybWx5IHRoYW4gZG93bndlbGxpbmcgbW90aW9ucyBmcm9tIHRoZSBzdXJmYWNlIGFjcm9zcyB0aGUgYmFzZSBvZiB0aGUgbWl4ZWQgbGF5ZXIuIE1hcHMgb2YgdmVydGljYWwgZGlmZnVzaXZpdHkgaW5kaWNhdGUgdGhhdCB0aGVyZSBpcyBhbiBvcmRlciBvZiBtYWduaXR1ZGUgZGlmZmVyZW5jZSBhbW9uZyBzaW11bGF0aW9ucy4gSW4gdGhlIHN1Ym1lc29zY2FsZSBwZXJtaXR0aW5nIGNhc2UgdmFsdWVzIGFyZSBkaXN0cmlidXRlZCBhcm91bmQgMTDigJMzIG0yIHPigJMxIGluIHRoZSB1cHBlciB3YXRlciBjb2x1bW4gaW4gd2ludGVyLCBpbiBhZ3JlZW1lbnQgd2l0aCByZWNlbnQgaW5kaXJlY3QgZXN0aW1hdGVzIG9mZiB0aGUgQ2hpbGVhbiBjb2FzdC4gRGlmZnVzaXZpdGllcyBhcmUgZ3JlYXRlciBpbiB0aGUgZWFzdGVybiBwb3J0aW9uIG9mIHRoZSBHdWxmLCB3aGVyZSB0aGUgc3VibWVzb3NjYWxlIGNpcmN1bGF0aW9ucyBhcmUgbW9yZSBpbnRlbnNlIGR1ZSB0byBzdXN0YWluZWQgZGVuc2l0eSBncmFkaWVudHMgc3VwcGxpZWQgYnkgdGhlIHdhcm1lciBhbmQgc2FsdGllciBMb29wIEN1cnJlbnQuIiwicHVibGlzaGVyIjoiRnJvbnRpZXJzIE1lZGlhIFMuQS4iLCJ2b2x1bWUiOiI4IiwiY29udGFpbmVyLXRpdGxlLXNob3J0IjoiRnJvbnQgTWFyIFNjaSJ9LCJpc1RlbXBvcmFyeSI6ZmFsc2V9XX0=&quot;,&quot;citationItems&quot;:[{&quot;id&quot;:&quot;a2b8b3b6-3a45-3eed-83b5-139f4dfef9d6&quot;,&quot;itemData&quot;:{&quot;type&quot;:&quot;article-journal&quot;,&quot;id&quot;:&quot;a2b8b3b6-3a45-3eed-83b5-139f4dfef9d6&quot;,&quot;title&quot;:&quot;Kilometer-Scale Larval Dispersal Processes Predict Metapopulation Connectivity Pathways for Paramuricea biscaya in the Northern Gulf of Mexico&quot;,&quot;author&quot;:[{&quot;family&quot;:&quot;Liu&quot;,&quot;given&quot;:&quot;Guangpeng&quot;,&quot;parse-names&quot;:false,&quot;dropping-particle&quot;:&quot;&quot;,&quot;non-dropping-particle&quot;:&quot;&quot;},{&quot;family&quot;:&quot;Bracco&quot;,&quot;given&quot;:&quot;Annalisa&quot;,&quot;parse-names&quot;:false,&quot;dropping-particle&quot;:&quot;&quot;,&quot;non-dropping-particle&quot;:&quot;&quot;},{&quot;family&quot;:&quot;Quattrini&quot;,&quot;given&quot;:&quot;Andrea M.&quot;,&quot;parse-names&quot;:false,&quot;dropping-particle&quot;:&quot;&quot;,&quot;non-dropping-particle&quot;:&quot;&quot;},{&quot;family&quot;:&quot;Herrera&quot;,&quot;given&quot;:&quot;Santiago&quot;,&quot;parse-names&quot;:false,&quot;dropping-particle&quot;:&quot;&quot;,&quot;non-dropping-particle&quot;:&quot;&quot;}],&quot;container-title&quot;:&quot;Frontiers in Marine Science&quot;,&quot;container-title-short&quot;:&quot;Front Mar Sci&quot;,&quot;DOI&quot;:&quot;10.3389/fmars.2021.790927&quot;,&quot;ISSN&quot;:&quot;22967745&quot;,&quot;issued&quot;:{&quot;date-parts&quot;:[[2021,12,10]]},&quot;abstract&quot;:&quot;Fine-scale larval dispersal and connectivity processes are key to species survival, growth, recovery and adaptation under rapidly changing disturbances. Quantifying both are required to develop any effective management strategy. In the present work, we examine the dispersal pattern and potential connectivity of a common deep-water coral, Paramuricea biscaya, found in the northern Gulf of Mexico by evaluating predictions of physical models with estimates of genetic connectivity. While genetic approaches provide estimates of realized connectivity, they do not provide information on the dispersal process. Physical circulation models can now achieve kilometer-scale resolution sufficient to provide detailed insight into the pathways and scales of larval dispersal. A high-resolution regional ocean circulation model is integrated for 2015 and its advective pathways are compared with the outcome of the genetic connectivity estimates of corals collected at six locations over the continental slope at depths comprised between 1,000 and 3,000 m. Furthermore, the likely interannual variability is extrapolated using ocean hindcasts available for this basin. The general connectivity pattern exhibits a dispersal trend from east to west following 1,000 to 2,000-m isobaths, corresponding to the overall westward near-bottom circulation. The connectivity networks predicted by our model were mostly congruent with the estimated genetic connectivity patterns. Our results show that although dispersal distances of 100 km or less are common, depth differences between tens to a few hundred meters can effectively limit larval dispersal. A probabilistic graphic model suggests that stepping-stone dispersal mediated by intermediate sites provides a likely mechanism for long-distance connectivity between the populations separated by distances of 300 km or greater, such as those found in the DeSoto and Keathley canyons.&quot;,&quot;publisher&quot;:&quot;Frontiers Media S.A.&quot;,&quot;volume&quot;:&quot;8&quot;},&quot;isTemporary&quot;:false},{&quot;id&quot;:&quot;48a7156e-6d6b-32d3-b94c-c2714eb37852&quot;,&quot;itemData&quot;:{&quot;type&quot;:&quot;article-journal&quot;,&quot;id&quot;:&quot;48a7156e-6d6b-32d3-b94c-c2714eb37852&quot;,&quot;title&quot;:&quot;Submesoscale Mixing Across the Mixed Layer in the Gulf of Mexico&quot;,&quot;author&quot;:[{&quot;family&quot;:&quot;Liu&quot;,&quot;given&quot;:&quot;Guangpeng&quot;,&quot;parse-names&quot;:false,&quot;dropping-particle&quot;:&quot;&quot;,&quot;non-dropping-particle&quot;:&quot;&quot;},{&quot;family&quot;:&quot;Bracco&quot;,&quot;given&quot;:&quot;Annalisa&quot;,&quot;parse-names&quot;:false,&quot;dropping-particle&quot;:&quot;&quot;,&quot;non-dropping-particle&quot;:&quot;&quot;},{&quot;family&quot;:&quot;Sitar&quot;,&quot;given&quot;:&quot;Alexandra&quot;,&quot;parse-names&quot;:false,&quot;dropping-particle&quot;:&quot;&quot;,&quot;non-dropping-particle&quot;:&quot;&quot;}],&quot;container-title&quot;:&quot;Frontiers in Marine Science&quot;,&quot;DOI&quot;:&quot;10.3389/fmars.2021.615066&quot;,&quot;ISSN&quot;:&quot;22967745&quot;,&quot;issued&quot;:{&quot;date-parts&quot;:[[2021,3,12]]},&quot;abstract&quot;:&quot;Submesoscale circulations influence momentum, buoyancy and transport of biological tracers and pollutants within the upper turbulent layer. How much and how far into the water column this influence extends remain open questions in most of the global ocean. This work evaluates the behavior of neutrally buoyant particles advected in simulations of the northern Gulf of Mexico by analyzing the trajectories of Lagrangian particles released multiple times at the ocean surface and below the mixed layer. The relative role of meso- and submesoscale dynamics is quantified by comparing results in submesoscale permitting and mesoscale resolving simulations. Submesoscale circulations are responsible for greater vertical transport across fixed depth ranges and also across the mixed layer, both into it and away from it, in all seasons. The significance of the submesoscale-induced transport, however, is far greater in winter. In this season, a kernel density estimation and a detailed vertical mixing analysis are performed. It is found that in the large mesoscale Loop Current eddy, upwelling into the mixed layer is the major contributor to the vertical fluxes, despite its clockwise circulation. This is opposite to the behavior simulated in the mesoscale resolving case. In the “submesoscale soup,” away from the large mesoscale structures such as the Loop Current and its detached eddies, upwelling into the mixed layer is distributed more uniformly than downwelling motions from the surface across the base of the mixed layer. Maps of vertical diffusivity indicate that there is an order of magnitude difference among simulations. In the submesoscale permitting case values are distributed around 10–3 m2 s–1 in the upper water column in winter, in agreement with recent indirect estimates off the Chilean coast. Diffusivities are greater in the eastern portion of the Gulf, where the submesoscale circulations are more intense due to sustained density gradients supplied by the warmer and saltier Loop Current.&quot;,&quot;publisher&quot;:&quot;Frontiers Media S.A.&quot;,&quot;volume&quot;:&quot;8&quot;,&quot;container-title-short&quot;:&quot;Front Mar Sci&quot;},&quot;isTemporary&quot;:false}]},{&quot;citationID&quot;:&quot;MENDELEY_CITATION_2cf191ea-1c19-475c-aa20-af02ab0b8548&quot;,&quot;properties&quot;:{&quot;noteIndex&quot;:0},&quot;isEdited&quot;:false,&quot;manualOverride&quot;:{&quot;isManuallyOverridden&quot;:false,&quot;citeprocText&quot;:&quot;(Liu et al., 2018)&quot;,&quot;manualOverrideText&quot;:&quot;&quot;},&quot;citationTag&quot;:&quot;MENDELEY_CITATION_v3_eyJjaXRhdGlvbklEIjoiTUVOREVMRVlfQ0lUQVRJT05fMmNmMTkxZWEtMWMxOS00NzVjLWFhMjAtYWYwMmFiMGI4NTQ4IiwicHJvcGVydGllcyI6eyJub3RlSW5kZXgiOjB9LCJpc0VkaXRlZCI6ZmFsc2UsIm1hbnVhbE92ZXJyaWRlIjp7ImlzTWFudWFsbHlPdmVycmlkZGVuIjpmYWxzZSwiY2l0ZXByb2NUZXh0IjoiKExpdSBldCBhbC4sIDIwMTgpIiwibWFudWFsT3ZlcnJpZGVUZXh0IjoiIn0sImNpdGF0aW9uSXRlbXMiOlt7ImlkIjoiMDgwOGU1M2UtNDlmOC0zMDVhLWJiZDEtNGQ3MjY4YzA5ODQ4IiwiaXRlbURhdGEiOnsidHlwZSI6ImFydGljbGUtam91cm5hbCIsImlkIjoiMDgwOGU1M2UtNDlmOC0zMDVhLWJiZDEtNGQ3MjY4YzA5ODQ4IiwidGl0bGUiOiJUaGUgaW5mbHVlbmNlIG9mIG1lc29zY2FsZSBhbmQgc3VibWVzb3NjYWxlIGNpcmN1bGF0aW9uIG9uIHNpbmtpbmcgcGFydGljbGVzIGluIHRoZSIsImF1dGhvciI6W3siZmFtaWx5IjoiTGl1IiwiZ2l2ZW4iOiJHdWFuZ3BlbmciLCJwYXJzZS1uYW1lcyI6ZmFsc2UsImRyb3BwaW5nLXBhcnRpY2xlIjoiIiwibm9uLWRyb3BwaW5nLXBhcnRpY2xlIjoiIn0seyJmYW1pbHkiOiJCcmFjY28iLCJnaXZlbiI6IkFubmFsaXNhIiwicGFyc2UtbmFtZXMiOmZhbHNlLCJkcm9wcGluZy1wYXJ0aWNsZSI6IiIsIm5vbi1kcm9wcGluZy1wYXJ0aWNsZSI6IiJ9LHsiZmFtaWx5IjoiUGFzc293IiwiZ2l2ZW4iOiJVdGEiLCJwYXJzZS1uYW1lcyI6ZmFsc2UsImRyb3BwaW5nLXBhcnRpY2xlIjoiIiwibm9uLWRyb3BwaW5nLXBhcnRpY2xlIjoiIn1dLCJjb250YWluZXItdGl0bGUiOiJFTEVNRU5UQSBTY2llbmNlIG9mIHRoZSBBbnRocm9wb2NlbmUiLCJET0kiOiIxMC4xNTI1L2VsZW1lbnRhLjI5Mi80ODMwMzAvMjkyLTUxMDctMy1wYi5wZGYiLCJVUkwiOiJodHRwOi8vb25saW5lLnVjcHJlc3MuZWR1L2VsZW1lbnRhL2FydGljbGUtcGRmL2RvaS8xMC4xNTI1L2VsZW1lbnRhLjI5Mi80ODMwMzAvMjkyLTUxMDctMy1wYi5wZGYiLCJpc3N1ZWQiOnsiZGF0ZS1wYXJ0cyI6W1syMDE4XV19LCJpc3N1ZSI6IjM2Iiwidm9sdW1lIjoiNiIsImNvbnRhaW5lci10aXRsZS1zaG9ydCI6IiJ9LCJpc1RlbXBvcmFyeSI6ZmFsc2V9XX0=&quot;,&quot;citationItems&quot;:[{&quot;id&quot;:&quot;0808e53e-49f8-305a-bbd1-4d7268c09848&quot;,&quot;itemData&quot;:{&quot;type&quot;:&quot;article-journal&quot;,&quot;id&quot;:&quot;0808e53e-49f8-305a-bbd1-4d7268c09848&quot;,&quot;title&quot;:&quot;The influence of mesoscale and submesoscale circulation on sinking particles in the&quot;,&quot;author&quot;:[{&quot;family&quot;:&quot;Liu&quot;,&quot;given&quot;:&quot;Guangpeng&quot;,&quot;parse-names&quot;:false,&quot;dropping-particle&quot;:&quot;&quot;,&quot;non-dropping-particle&quot;:&quot;&quot;},{&quot;family&quot;:&quot;Bracco&quot;,&quot;given&quot;:&quot;Annalisa&quot;,&quot;parse-names&quot;:false,&quot;dropping-particle&quot;:&quot;&quot;,&quot;non-dropping-particle&quot;:&quot;&quot;},{&quot;family&quot;:&quot;Passow&quot;,&quot;given&quot;:&quot;Uta&quot;,&quot;parse-names&quot;:false,&quot;dropping-particle&quot;:&quot;&quot;,&quot;non-dropping-particle&quot;:&quot;&quot;}],&quot;container-title&quot;:&quot;ELEMENTA Science of the Anthropocene&quot;,&quot;DOI&quot;:&quot;10.1525/elementa.292/483030/292-5107-3-pb.pdf&quot;,&quot;URL&quot;:&quot;http://online.ucpress.edu/elementa/article-pdf/doi/10.1525/elementa.292/483030/292-5107-3-pb.pdf&quot;,&quot;issued&quot;:{&quot;date-parts&quot;:[[2018]]},&quot;issue&quot;:&quot;36&quot;,&quot;volume&quot;:&quot;6&quot;,&quot;container-title-short&quot;:&quot;&quot;},&quot;isTemporary&quot;:false}]},{&quot;citationID&quot;:&quot;MENDELEY_CITATION_7a598e90-ad1f-423a-ba78-9856929c9093&quot;,&quot;properties&quot;:{&quot;noteIndex&quot;:0},&quot;isEdited&quot;:false,&quot;manualOverride&quot;:{&quot;isManuallyOverridden&quot;:false,&quot;citeprocText&quot;:&quot;(Qu et al., 2022)&quot;,&quot;manualOverrideText&quot;:&quot;&quot;},&quot;citationTag&quot;:&quot;MENDELEY_CITATION_v3_eyJjaXRhdGlvbklEIjoiTUVOREVMRVlfQ0lUQVRJT05fN2E1OThlOTAtYWQxZi00MjNhLWJhNzgtOTg1NjkyOWM5MDkzIiwicHJvcGVydGllcyI6eyJub3RlSW5kZXgiOjB9LCJpc0VkaXRlZCI6ZmFsc2UsIm1hbnVhbE92ZXJyaWRlIjp7ImlzTWFudWFsbHlPdmVycmlkZGVuIjpmYWxzZSwiY2l0ZXByb2NUZXh0IjoiKFF1IGV0IGFsLiwgMjAyMikiLCJtYW51YWxPdmVycmlkZVRleHQiOiIifSwiY2l0YXRpb25JdGVtcyI6W3siaWQiOiI2ZDUwYmI0Yi1hM2IxLTM3ZWItOTIwOS1iMGI4MjdiMWY1YmUiLCJpdGVtRGF0YSI6eyJ0eXBlIjoiYXJ0aWNsZS1qb3VybmFsIiwiaWQiOiI2ZDUwYmI0Yi1hM2IxLTM3ZWItOTIwOS1iMGI4MjdiMWY1YmUiLCJ0aXRsZSI6IlJhcGlkIHZlcnRpY2FsIGV4Y2hhbmdlIGF0IGZyb250cyBpbiB0aGUgTm9ydGhlcm4gR3VsZiBvZiBNZXhpY28iLCJhdXRob3IiOlt7ImZhbWlseSI6IlF1IiwiZ2l2ZW4iOiJMaXhpbiIsInBhcnNlLW5hbWVzIjpmYWxzZSwiZHJvcHBpbmctcGFydGljbGUiOiIiLCJub24tZHJvcHBpbmctcGFydGljbGUiOiIifSx7ImZhbWlseSI6IlRob21hcyIsImdpdmVuIjoiTGVpZiBOLiIsInBhcnNlLW5hbWVzIjpmYWxzZSwiZHJvcHBpbmctcGFydGljbGUiOiIiLCJub24tZHJvcHBpbmctcGFydGljbGUiOiIifSx7ImZhbWlseSI6IldpZW5rZXJzIiwiZ2l2ZW4iOiJBYXJvbiBGLiIsInBhcnNlLW5hbWVzIjpmYWxzZSwiZHJvcHBpbmctcGFydGljbGUiOiIiLCJub24tZHJvcHBpbmctcGFydGljbGUiOiIifSx7ImZhbWlseSI6IkhldGxhbmQiLCJnaXZlbiI6IlJvYmVydCBELiIsInBhcnNlLW5hbWVzIjpmYWxzZSwiZHJvcHBpbmctcGFydGljbGUiOiIiLCJub24tZHJvcHBpbmctcGFydGljbGUiOiIifSx7ImZhbWlseSI6IktvYmFzaGkiLCJnaXZlbiI6IkRhaWppcm8iLCJwYXJzZS1uYW1lcyI6ZmFsc2UsImRyb3BwaW5nLXBhcnRpY2xlIjoiIiwibm9uLWRyb3BwaW5nLXBhcnRpY2xlIjoiIn0seyJmYW1pbHkiOiJUYXlsb3IiLCJnaXZlbiI6IkpvaG4gUi4iLCJwYXJzZS1uYW1lcyI6ZmFsc2UsImRyb3BwaW5nLXBhcnRpY2xlIjoiIiwibm9uLWRyb3BwaW5nLXBhcnRpY2xlIjoiIn0seyJmYW1pbHkiOiJIc3UiLCJnaXZlbiI6IkZ1Y2VudCBIc3VhbiBXZWkiLCJwYXJzZS1uYW1lcyI6ZmFsc2UsImRyb3BwaW5nLXBhcnRpY2xlIjoiIiwibm9uLWRyb3BwaW5nLXBhcnRpY2xlIjoiIn0seyJmYW1pbHkiOiJNYWNLaW5ub24iLCJnaXZlbiI6Ikplbm5pZmVyIEEuIiwicGFyc2UtbmFtZXMiOmZhbHNlLCJkcm9wcGluZy1wYXJ0aWNsZSI6IiIsIm5vbi1kcm9wcGluZy1wYXJ0aWNsZSI6IiJ9LHsiZmFtaWx5IjoiU2hlYXJtYW4iLCJnaXZlbiI6IlIuIEtpcHAiLCJwYXJzZS1uYW1lcyI6ZmFsc2UsImRyb3BwaW5nLXBhcnRpY2xlIjoiIiwibm9uLWRyb3BwaW5nLXBhcnRpY2xlIjoiIn0seyJmYW1pbHkiOiJOYXNoIiwiZ2l2ZW4iOiJKb25hdGhhbiBELiIsInBhcnNlLW5hbWVzIjpmYWxzZSwiZHJvcHBpbmctcGFydGljbGUiOiIiLCJub24tZHJvcHBpbmctcGFydGljbGUiOiIifV0sImNvbnRhaW5lci10aXRsZSI6Ik5hdHVyZSBDb21tdW5pY2F0aW9ucyIsImNvbnRhaW5lci10aXRsZS1zaG9ydCI6Ik5hdCBDb21tdW4iLCJET0kiOiIxMC4xMDM4L3M0MTQ2Ny0wMjItMzMyNTEtNyIsIklTU04iOiIyMDQxMTcyMyIsIlBNSUQiOiIzNjE2MzMyMiIsImlzc3VlZCI6eyJkYXRlLXBhcnRzIjpbWzIwMjIsMTIsMV1dfSwiYWJzdHJhY3QiOiJPdmVyIHRoZSBUZXhhcy1Mb3Vpc2lhbmEgU2hlbGYgaW4gdGhlIE5vcnRoZXJuIEd1bGYgb2YgTWV4aWNvLCB0aGUgZXV0cm9waGljLCBmcmVzaCBNaXNzaXNzaXBwaS9BdGNoYWZhbGF5YSByaXZlciBwbHVtZSBpc29sYXRlcyBzYWx0aWVyIHdhdGVycyBiZWxvdywgc3VwcG9ydGluZyB0aGUgZm9ybWF0aW9uIG9mIGJvdHRvbSBoeXBveGlhIGluIHN1bW1lci4gVGhlIHBsdW1lIGFsc28gZ2VuZXJhdGVzIHN0cm9uZyBkZW5zaXR5IGZyb250cywgZmVhdHVyZXMgb2YgdGhlIGNpcmN1bGF0aW9uIHRoYXQgYXJlIGtub3duIHBhdGh3YXlzIGZvciB0aGUgZXhjaGFuZ2Ugb2Ygd2F0ZXIgYmV0d2VlbiB0aGUgb2NlYW4gc3VyZmFjZSBhbmQgdGhlIGRlZXAuIFVzaW5nIGhpZ2gtcmVzb2x1dGlvbiBvY2VhbiBvYnNlcnZhdGlvbnMgYW5kIG51bWVyaWNhbCBzaW11bGF0aW9ucywgd2UgZGVtb25zdHJhdGUgaG93IHRoZSBzdW1tZXIgbGFuZC1zZWEgYnJlZXplIGdlbmVyYXRlcyByYXBpZCB2ZXJ0aWNhbCBleGNoYW5nZSBhdCB0aGUgcGx1bWUgZnJvbnRzLiBXZSBzaG93IHRoYXQgdGhlIGludGVyYWN0aW9uIGJldHdlZW4gdGhlIGxhbmQtc2VhIGJyZWV6ZSBhbmQgdGhlIGZyb250cyBsZWFkcyB0byBjb252ZXJnZW5jZS9kaXZlcmdlbmNlIGluIHRoZSBzdXJmYWNlIG1peGVkIGxheWVyLCB3aGljaCBmdXJ0aGVyIGZhY2lsaXRhdGVzIGEgc2xhbnR3aXNlIGNpcmN1bGF0aW9uIHRoYXQgc3ViZHVjdHMgc3VyZmFjZSB3YXRlciBhbG9uZyBpc29weWNuYWxzIGludG8gdGhlIGludGVyaW9yIGFuZCB1cHdlbGxzIGJvdHRvbSB3YXRlcnMgdG8gdGhlIHN1cmZhY2UuIFRoaXMgcHJvY2VzcyBjYXVzZXMgc2lnbmlmaWNhbnQgdmVydGljYWwgZGlzcGxhY2VtZW50cyBvZiB3YXRlciBwYXJjZWxzIGFuZCBjcmVhdGVzIGEgdmVudGlsYXRpb24gcGF0aHdheSBmb3IgdGhlIGJvdHRvbSB3YXRlciBpbiB0aGUgbm9ydGhlcm4gR3VsZi4gVGhlIHZlbnRpbGF0aW9uIG9mIGJvdHRvbSB3YXRlciBjYW4gYnlwYXNzIHRoZSBzdHJhdGlmaWNhdGlvbiBiYXJyaWVyIGFzc29jaWF0ZWQgd2l0aCB0aGUgTWlzc2lzc2lwcGkvQXRjaGFmYWxheWEgcml2ZXIgcGx1bWUgYW5kIG1pZ2h0IGltcGFjdCB0aGUgZHluYW1pY3Mgb2YgdGhlIHJlZ2lvbuKAmXMgZGVhZCB6b25lLiIsInB1Ymxpc2hlciI6Ik5hdHVyZSBSZXNlYXJjaCIsImlzc3VlIjoiMSIsInZvbHVtZSI6IjEzIn0sImlzVGVtcG9yYXJ5IjpmYWxzZX1dfQ==&quot;,&quot;citationItems&quot;:[{&quot;id&quot;:&quot;6d50bb4b-a3b1-37eb-9209-b0b827b1f5be&quot;,&quot;itemData&quot;:{&quot;type&quot;:&quot;article-journal&quot;,&quot;id&quot;:&quot;6d50bb4b-a3b1-37eb-9209-b0b827b1f5be&quot;,&quot;title&quot;:&quot;Rapid vertical exchange at fronts in the Northern Gulf of Mexico&quot;,&quot;author&quot;:[{&quot;family&quot;:&quot;Qu&quot;,&quot;given&quot;:&quot;Lixin&quot;,&quot;parse-names&quot;:false,&quot;dropping-particle&quot;:&quot;&quot;,&quot;non-dropping-particle&quot;:&quot;&quot;},{&quot;family&quot;:&quot;Thomas&quot;,&quot;given&quot;:&quot;Leif N.&quot;,&quot;parse-names&quot;:false,&quot;dropping-particle&quot;:&quot;&quot;,&quot;non-dropping-particle&quot;:&quot;&quot;},{&quot;family&quot;:&quot;Wienkers&quot;,&quot;given&quot;:&quot;Aaron F.&quot;,&quot;parse-names&quot;:false,&quot;dropping-particle&quot;:&quot;&quot;,&quot;non-dropping-particle&quot;:&quot;&quot;},{&quot;family&quot;:&quot;Hetland&quot;,&quot;given&quot;:&quot;Robert D.&quot;,&quot;parse-names&quot;:false,&quot;dropping-particle&quot;:&quot;&quot;,&quot;non-dropping-particle&quot;:&quot;&quot;},{&quot;family&quot;:&quot;Kobashi&quot;,&quot;given&quot;:&quot;Daijiro&quot;,&quot;parse-names&quot;:false,&quot;dropping-particle&quot;:&quot;&quot;,&quot;non-dropping-particle&quot;:&quot;&quot;},{&quot;family&quot;:&quot;Taylor&quot;,&quot;given&quot;:&quot;John R.&quot;,&quot;parse-names&quot;:false,&quot;dropping-particle&quot;:&quot;&quot;,&quot;non-dropping-particle&quot;:&quot;&quot;},{&quot;family&quot;:&quot;Hsu&quot;,&quot;given&quot;:&quot;Fucent Hsuan Wei&quot;,&quot;parse-names&quot;:false,&quot;dropping-particle&quot;:&quot;&quot;,&quot;non-dropping-particle&quot;:&quot;&quot;},{&quot;family&quot;:&quot;MacKinnon&quot;,&quot;given&quot;:&quot;Jennifer A.&quot;,&quot;parse-names&quot;:false,&quot;dropping-particle&quot;:&quot;&quot;,&quot;non-dropping-particle&quot;:&quot;&quot;},{&quot;family&quot;:&quot;Shearman&quot;,&quot;given&quot;:&quot;R. Kipp&quot;,&quot;parse-names&quot;:false,&quot;dropping-particle&quot;:&quot;&quot;,&quot;non-dropping-particle&quot;:&quot;&quot;},{&quot;family&quot;:&quot;Nash&quot;,&quot;given&quot;:&quot;Jonathan D.&quot;,&quot;parse-names&quot;:false,&quot;dropping-particle&quot;:&quot;&quot;,&quot;non-dropping-particle&quot;:&quot;&quot;}],&quot;container-title&quot;:&quot;Nature Communications&quot;,&quot;container-title-short&quot;:&quot;Nat Commun&quot;,&quot;DOI&quot;:&quot;10.1038/s41467-022-33251-7&quot;,&quot;ISSN&quot;:&quot;20411723&quot;,&quot;PMID&quot;:&quot;36163322&quot;,&quot;issued&quot;:{&quot;date-parts&quot;:[[2022,12,1]]},&quot;abstract&quot;:&quot;Over the Texas-Louisiana Shelf in the Northern Gulf of Mexico, the eutrophic, fresh Mississippi/Atchafalaya river plume isolates saltier waters below, supporting the formation of bottom hypoxia in summer. The plume also generates strong density fronts, features of the circulation that are known pathways for the exchange of water between the ocean surface and the deep. Using high-resolution ocean observations and numerical simulations, we demonstrate how the summer land-sea breeze generates rapid vertical exchange at the plume fronts. We show that the interaction between the land-sea breeze and the fronts leads to convergence/divergence in the surface mixed layer, which further facilitates a slantwise circulation that subducts surface water along isopycnals into the interior and upwells bottom waters to the surface. This process causes significant vertical displacements of water parcels and creates a ventilation pathway for the bottom water in the northern Gulf. The ventilation of bottom water can bypass the stratification barrier associated with the Mississippi/Atchafalaya river plume and might impact the dynamics of the region’s dead zone.&quot;,&quot;publisher&quot;:&quot;Nature Research&quot;,&quot;issue&quot;:&quot;1&quot;,&quot;volume&quot;:&quot;13&quot;},&quot;isTemporary&quot;:false}]},{&quot;citationID&quot;:&quot;MENDELEY_CITATION_94269f2b-bee1-4e96-a222-a486830e3f86&quot;,&quot;properties&quot;:{&quot;noteIndex&quot;:0},&quot;isEdited&quot;:false,&quot;manualOverride&quot;:{&quot;isManuallyOverridden&quot;:false,&quot;citeprocText&quot;:&quot;(Boyer et al., 2016)&quot;,&quot;manualOverrideText&quot;:&quot;&quot;},&quot;citationTag&quot;:&quot;MENDELEY_CITATION_v3_eyJjaXRhdGlvbklEIjoiTUVOREVMRVlfQ0lUQVRJT05fOTQyNjlmMmItYmVlMS00ZTk2LWEyMjItYTQ4NjgzMGUzZjg2IiwicHJvcGVydGllcyI6eyJub3RlSW5kZXgiOjB9LCJpc0VkaXRlZCI6ZmFsc2UsIm1hbnVhbE92ZXJyaWRlIjp7ImlzTWFudWFsbHlPdmVycmlkZGVuIjpmYWxzZSwiY2l0ZXByb2NUZXh0IjoiKEJveWVyIGV0IGFsLiwgMjAxNikiLCJtYW51YWxPdmVycmlkZVRleHQiOiIifSwiY2l0YXRpb25JdGVtcyI6W3siaWQiOiI5Njc5NjVkZC0yNTAyLTMxZGYtODA5Ni0yZTQ3NjhlN2QyYzkiLCJpdGVtRGF0YSI6eyJ0eXBlIjoiYXJ0aWNsZSIsImlkIjoiOTY3OTY1ZGQtMjUwMi0zMWRmLTgwOTYtMmU0NzY4ZTdkMmM5IiwidGl0bGUiOiJOQ0VJIFN0YW5kYXJkIFByb2R1Y3Q6IFdvcmxkIE9jZWFuIERhdGFiYXNlIChXT0QpIiwiYXV0aG9yIjpbeyJmYW1pbHkiOiJCb3llciIsImdpdmVuIjoiVGltIFAiLCJwYXJzZS1uYW1lcyI6ZmFsc2UsImRyb3BwaW5nLXBhcnRpY2xlIjoiIiwibm9uLWRyb3BwaW5nLXBhcnRpY2xlIjoiIn0seyJmYW1pbHkiOiJBbnRvbm92IiwiZ2l2ZW4iOiJKb2huIEkiLCJwYXJzZS1uYW1lcyI6ZmFsc2UsImRyb3BwaW5nLXBhcnRpY2xlIjoiIiwibm9uLWRyb3BwaW5nLXBhcnRpY2xlIjoiIn0seyJmYW1pbHkiOiJCYXJhbm92YSIsImdpdmVuIjoiT2xnYSBLIiwicGFyc2UtbmFtZXMiOmZhbHNlLCJkcm9wcGluZy1wYXJ0aWNsZSI6IiIsIm5vbi1kcm9wcGluZy1wYXJ0aWNsZSI6IiJ9LHsiZmFtaWx5IjoiQ29sZW1hbiIsImdpdmVuIjoiQ2FybGEiLCJwYXJzZS1uYW1lcyI6ZmFsc2UsImRyb3BwaW5nLXBhcnRpY2xlIjoiIiwibm9uLWRyb3BwaW5nLXBhcnRpY2xlIjoiIn0seyJmYW1pbHkiOiJHYXJjw61hIiwiZ2l2ZW4iOiJIZXJuw6FuIEUiLCJwYXJzZS1uYW1lcyI6ZmFsc2UsImRyb3BwaW5nLXBhcnRpY2xlIjoiIiwibm9uLWRyb3BwaW5nLXBhcnRpY2xlIjoiIn0seyJmYW1pbHkiOiJHcm9kc2t5IiwiZ2l2ZW4iOiJBbGV4YW5kcmEiLCJwYXJzZS1uYW1lcyI6ZmFsc2UsImRyb3BwaW5nLXBhcnRpY2xlIjoiIiwibm9uLWRyb3BwaW5nLXBhcnRpY2xlIjoiIn0seyJmYW1pbHkiOiJKb2huc29uIiwiZ2l2ZW4iOiJEYXBobmUgUiIsInBhcnNlLW5hbWVzIjpmYWxzZSwiZHJvcHBpbmctcGFydGljbGUiOiIiLCJub24tZHJvcHBpbmctcGFydGljbGUiOiIifSx7ImZhbWlseSI6IkxvY2FybmluaSIsImdpdmVuIjoiUmljYXJkbyBBIiwicGFyc2UtbmFtZXMiOmZhbHNlLCJkcm9wcGluZy1wYXJ0aWNsZSI6IiIsIm5vbi1kcm9wcGluZy1wYXJ0aWNsZSI6IiJ9LHsiZmFtaWx5IjoiTWlzaG9ub3YiLCJnaXZlbiI6IkFsZXhleSIsInBhcnNlLW5hbWVzIjpmYWxzZSwiZHJvcHBpbmctcGFydGljbGUiOiJWIiwibm9uLWRyb3BwaW5nLXBhcnRpY2xlIjoiIn0seyJmYW1pbHkiOiJPJ0JyaWVuIiwiZ2l2ZW4iOiJUb2RkIEQiLCJwYXJzZS1uYW1lcyI6ZmFsc2UsImRyb3BwaW5nLXBhcnRpY2xlIjoiIiwibm9uLWRyb3BwaW5nLXBhcnRpY2xlIjoiIn0seyJmYW1pbHkiOiJQYXZlciIsImdpdmVuIjoiQ2hyaXN0b3BoZXIgUiIsInBhcnNlLW5hbWVzIjpmYWxzZSwiZHJvcHBpbmctcGFydGljbGUiOiIiLCJub24tZHJvcHBpbmctcGFydGljbGUiOiIifSx7ImZhbWlseSI6IlJlYWdhbiIsImdpdmVuIjoiSmFtZXMgUiIsInBhcnNlLW5hbWVzIjpmYWxzZSwiZHJvcHBpbmctcGFydGljbGUiOiIiLCJub24tZHJvcHBpbmctcGFydGljbGUiOiIifSx7ImZhbWlseSI6IlNlaWRvdiIsImdpdmVuIjoiRGFuIiwicGFyc2UtbmFtZXMiOmZhbHNlLCJkcm9wcGluZy1wYXJ0aWNsZSI6IiIsIm5vbi1kcm9wcGluZy1wYXJ0aWNsZSI6IiJ9LHsiZmFtaWx5IjoiU21vbHlhciIsImdpdmVuIjoiSWdvciIsInBhcnNlLW5hbWVzIjpmYWxzZSwiZHJvcHBpbmctcGFydGljbGUiOiJWIiwibm9uLWRyb3BwaW5nLXBhcnRpY2xlIjoiIn0seyJmYW1pbHkiOiJad2VuZyIsImdpdmVuIjoiTWVsaXNzYSBNIiwicGFyc2UtbmFtZXMiOmZhbHNlLCJkcm9wcGluZy1wYXJ0aWNsZSI6IiIsIm5vbi1kcm9wcGluZy1wYXJ0aWNsZSI6IiJ9XSwiaXNzdWVkIjp7ImRhdGUtcGFydHMiOltbMjAxNl1dfSwiY29udGFpbmVyLXRpdGxlLXNob3J0IjoiIn0sImlzVGVtcG9yYXJ5IjpmYWxzZX1dfQ==&quot;,&quot;citationItems&quot;:[{&quot;id&quot;:&quot;967965dd-2502-31df-8096-2e4768e7d2c9&quot;,&quot;itemData&quot;:{&quot;type&quot;:&quot;article&quot;,&quot;id&quot;:&quot;967965dd-2502-31df-8096-2e4768e7d2c9&quot;,&quot;title&quot;:&quot;NCEI Standard Product: World Ocean Database (WOD)&quot;,&quot;author&quot;:[{&quot;family&quot;:&quot;Boyer&quot;,&quot;given&quot;:&quot;Tim P&quot;,&quot;parse-names&quot;:false,&quot;dropping-particle&quot;:&quot;&quot;,&quot;non-dropping-particle&quot;:&quot;&quot;},{&quot;family&quot;:&quot;Antonov&quot;,&quot;given&quot;:&quot;John I&quot;,&quot;parse-names&quot;:false,&quot;dropping-particle&quot;:&quot;&quot;,&quot;non-dropping-particle&quot;:&quot;&quot;},{&quot;family&quot;:&quot;Baranova&quot;,&quot;given&quot;:&quot;Olga K&quot;,&quot;parse-names&quot;:false,&quot;dropping-particle&quot;:&quot;&quot;,&quot;non-dropping-particle&quot;:&quot;&quot;},{&quot;family&quot;:&quot;Coleman&quot;,&quot;given&quot;:&quot;Carla&quot;,&quot;parse-names&quot;:false,&quot;dropping-particle&quot;:&quot;&quot;,&quot;non-dropping-particle&quot;:&quot;&quot;},{&quot;family&quot;:&quot;García&quot;,&quot;given&quot;:&quot;Hernán E&quot;,&quot;parse-names&quot;:false,&quot;dropping-particle&quot;:&quot;&quot;,&quot;non-dropping-particle&quot;:&quot;&quot;},{&quot;family&quot;:&quot;Grodsky&quot;,&quot;given&quot;:&quot;Alexandra&quot;,&quot;parse-names&quot;:false,&quot;dropping-particle&quot;:&quot;&quot;,&quot;non-dropping-particle&quot;:&quot;&quot;},{&quot;family&quot;:&quot;Johnson&quot;,&quot;given&quot;:&quot;Daphne R&quot;,&quot;parse-names&quot;:false,&quot;dropping-particle&quot;:&quot;&quot;,&quot;non-dropping-particle&quot;:&quot;&quot;},{&quot;family&quot;:&quot;Locarnini&quot;,&quot;given&quot;:&quot;Ricardo A&quot;,&quot;parse-names&quot;:false,&quot;dropping-particle&quot;:&quot;&quot;,&quot;non-dropping-particle&quot;:&quot;&quot;},{&quot;family&quot;:&quot;Mishonov&quot;,&quot;given&quot;:&quot;Alexey&quot;,&quot;parse-names&quot;:false,&quot;dropping-particle&quot;:&quot;V&quot;,&quot;non-dropping-particle&quot;:&quot;&quot;},{&quot;family&quot;:&quot;O'Brien&quot;,&quot;given&quot;:&quot;Todd D&quot;,&quot;parse-names&quot;:false,&quot;dropping-particle&quot;:&quot;&quot;,&quot;non-dropping-particle&quot;:&quot;&quot;},{&quot;family&quot;:&quot;Paver&quot;,&quot;given&quot;:&quot;Christopher R&quot;,&quot;parse-names&quot;:false,&quot;dropping-particle&quot;:&quot;&quot;,&quot;non-dropping-particle&quot;:&quot;&quot;},{&quot;family&quot;:&quot;Reagan&quot;,&quot;given&quot;:&quot;James R&quot;,&quot;parse-names&quot;:false,&quot;dropping-particle&quot;:&quot;&quot;,&quot;non-dropping-particle&quot;:&quot;&quot;},{&quot;family&quot;:&quot;Seidov&quot;,&quot;given&quot;:&quot;Dan&quot;,&quot;parse-names&quot;:false,&quot;dropping-particle&quot;:&quot;&quot;,&quot;non-dropping-particle&quot;:&quot;&quot;},{&quot;family&quot;:&quot;Smolyar&quot;,&quot;given&quot;:&quot;Igor&quot;,&quot;parse-names&quot;:false,&quot;dropping-particle&quot;:&quot;V&quot;,&quot;non-dropping-particle&quot;:&quot;&quot;},{&quot;family&quot;:&quot;Zweng&quot;,&quot;given&quot;:&quot;Melissa M&quot;,&quot;parse-names&quot;:false,&quot;dropping-particle&quot;:&quot;&quot;,&quot;non-dropping-particle&quot;:&quot;&quot;}],&quot;issued&quot;:{&quot;date-parts&quot;:[[2016]]},&quot;container-title-short&quot;:&quot;&quot;},&quot;isTemporary&quot;:false}]},{&quot;citationID&quot;:&quot;MENDELEY_CITATION_f8b09de8-cbb0-4eff-9e4c-01dc0ca9f425&quot;,&quot;properties&quot;:{&quot;noteIndex&quot;:0},&quot;isEdited&quot;:false,&quot;manualOverride&quot;:{&quot;isManuallyOverridden&quot;:false,&quot;citeprocText&quot;:&quot;(Peliz et al., 2007)&quot;,&quot;manualOverrideText&quot;:&quot;&quot;},&quot;citationTag&quot;:&quot;MENDELEY_CITATION_v3_eyJjaXRhdGlvbklEIjoiTUVOREVMRVlfQ0lUQVRJT05fZjhiMDlkZTgtY2JiMC00ZWZmLTllNGMtMDFkYzBjYTlmNDI1IiwicHJvcGVydGllcyI6eyJub3RlSW5kZXgiOjB9LCJpc0VkaXRlZCI6ZmFsc2UsIm1hbnVhbE92ZXJyaWRlIjp7ImlzTWFudWFsbHlPdmVycmlkZGVuIjpmYWxzZSwiY2l0ZXByb2NUZXh0IjoiKFBlbGl6IGV0IGFsLiwgMjAwNykiLCJtYW51YWxPdmVycmlkZVRleHQiOiIifSwiY2l0YXRpb25JdGVtcyI6W3siaWQiOiIxYmYwNWYyYy1mOTNlLTMwMTItODVhOS1lM2M5MjY5MDAxN2UiLCJpdGVtRGF0YSI6eyJ0eXBlIjoiYXJ0aWNsZS1qb3VybmFsIiwiaWQiOiIxYmYwNWYyYy1mOTNlLTMwMTItODVhOS1lM2M5MjY5MDAxN2UiLCJ0aXRsZSI6IkEgc3R1ZHkgb2YgY3JhYiBsYXJ2YWUgZGlzcGVyc2FsIG9uIHRoZSBXZXN0ZXJuIEliZXJpYW4gU2hlbGY6IFBoeXNpY2FsIHByb2Nlc3NlcyIsImF1dGhvciI6W3siZmFtaWx5IjoiUGVsaXoiLCJnaXZlbiI6IkFsdmFybyIsInBhcnNlLW5hbWVzIjpmYWxzZSwiZHJvcHBpbmctcGFydGljbGUiOiIiLCJub24tZHJvcHBpbmctcGFydGljbGUiOiIifSx7ImZhbWlseSI6Ik1hcmNoZXNpZWxsbyIsImdpdmVuIjoiUGF0cmljayIsInBhcnNlLW5hbWVzIjpmYWxzZSwiZHJvcHBpbmctcGFydGljbGUiOiIiLCJub24tZHJvcHBpbmctcGFydGljbGUiOiIifSx7ImZhbWlseSI6IkR1YmVydCIsImdpdmVuIjoiSmVzdXMiLCJwYXJzZS1uYW1lcyI6ZmFsc2UsImRyb3BwaW5nLXBhcnRpY2xlIjoiIiwibm9uLWRyb3BwaW5nLXBhcnRpY2xlIjoiIn0seyJmYW1pbHkiOiJNYXJ0YS1BbG1laWRhIiwiZ2l2ZW4iOiJNYXJ0aW5obyIsInBhcnNlLW5hbWVzIjpmYWxzZSwiZHJvcHBpbmctcGFydGljbGUiOiIiLCJub24tZHJvcHBpbmctcGFydGljbGUiOiIifSx7ImZhbWlseSI6IlJveSIsImdpdmVuIjoiQ2xhdWRlIiwicGFyc2UtbmFtZXMiOmZhbHNlLCJkcm9wcGluZy1wYXJ0aWNsZSI6IiIsIm5vbi1kcm9wcGluZy1wYXJ0aWNsZSI6IiJ9LHsiZmFtaWx5IjoiUXVlaXJvZ2EiLCJnaXZlbiI6IkhlbnJpcXVlIiwicGFyc2UtbmFtZXMiOmZhbHNlLCJkcm9wcGluZy1wYXJ0aWNsZSI6IiIsIm5vbi1kcm9wcGluZy1wYXJ0aWNsZSI6IiJ9XSwiY29udGFpbmVyLXRpdGxlIjoiSm91cm5hbCBvZiBNYXJpbmUgU3lzdGVtcyIsIkRPSSI6IjEwLjEwMTYvai5qbWFyc3lzLjIwMDYuMTEuMDA3IiwiSVNTTiI6IjA5MjQ3OTYzIiwiaXNzdWVkIjp7ImRhdGUtcGFydHMiOltbMjAwNywxMV1dfSwicGFnZSI6IjIxNS0yMzYiLCJhYnN0cmFjdCI6IkEgaGlnaCByZXNvbHV0aW9uIG5lc3RlZCBtb2RlbCBvZiB0aGUgV2VzdGVybiBJYmVyaWEgc2hlbGYgaXMgZGV2ZWxvcGVkIGFuZCBjb21wYXJlZCB3aXRoIGZpZWxkIG9ic2VydmF0aW9ucy4gV2UgdXNlIGFuIGVtYmVkZGVkIHBhcnRpY2xlIHRyYWNraW5nIHN1Ym1vZGVsIHRoYXQgaW5jbHVkZXMgYWR2ZWN0aW9uLCBkaWZmdXNpb24sIGFuZCBkaWVsIHZlcnRpY2FsIG1pZ3JhdGlvbiB0byBzaW11bGF0ZSBjcmFiIGxhcnZhZSBkaXNwZXJzYWwuIEEgc2V0IG9mIGV4cGVyaW1lbnRzIHdpdGggdmFyeWluZyBvY2Vhbm9ncmFwaGljIGNvbmRpdGlvbnMgYW5kIExhZ3JhbmdpYW4gbW9kZWwgcGFyYW1ldGVycyBpcyBhbmFseXNlZC4gSXQgaXMgZm91bmQgdGhhdCBtYWpvciBkaXNwZXJzYWwgcGF0dGVybnMgdGhhdCB3ZXJlIG9ic2VydmVkIGluIG5hdHVyZSBhcmUgcmVwcm9kdWNlZCBpbiB0aGUgbW9kZWwuIFRoZSBmbG9hdHMgZHJpZnQgd2l0aGluIG1lcmlkaW9uYWxseSBlbG9uZ2F0ZWQgcGF0Y2hlcyBwYXJhbGxlbCB0byB0aGUgY29hc3QgdXN1YWxseSBpbnNob3JlIG9mIHRoZSAxMDDCoG0gaXNvYmF0aC4gVGhpcyBkaXN0cmlidXRpb24gaXMgY29udHJvbGxlZCBieSBsb2NhbCB3aW5kLWRyaXZlbiBjaXJjdWxhdGlvbiwgYnVveWFuY3kgaW5wdXQgZnJvbSBhZGphY2VudCByaXZlcnMsIGxvY2FsIHRvcG9ncmFwaHksIGFuZCB2ZXJ0aWNhbCBkaWVsIG1vdmVtZW50cy4gUml2ZXIgcGx1bWVzIGFyZSBjcml0aWNhbCBmYWN0b3JzIGZvciByZXRlbnRpb24gcGF0dGVybnMgYXMgdGhleSBpbmZsdWVuY2UgdGhlIG5lYXIgc3VyZmFjZSBzdHJhdGlmaWNhdGlvbiwgc3VyZmFjZSBFa21hbiBsYXllciBhbmQgaW5uZXJzaGVsZiBwcm9jZXNzZXMuIFdlYWtseSBzdHJhdGlmaWVkIGNvYXN0YWwgd2F0ZXJzIGFzc29jaWF0ZWQgd2l0aCBsb3cgcml2ZXIgcnVuLW9mZiBnZW5lcmF0ZSBhbiBlbmxhcmdlZCBpbm5lcnNoZWxmIHdob3NlIGR5bmFtaWNzIHRlbmQgdG8gdHJhcCB0aGUgZmxvYXRzIGFuZCBmb3JjZSB0aGVtIHRvIGRyaWZ0IGFsb25nLXdpbmQuIFdlIGZpbmQgdGhhdCB0aGUgcmVzcG9uc2UgdG8gZG93bndlbGxpbmctZmF2b3VyYWJsZSB3aW5kcyBpcyBhbHdheXMgbW9yZSBkcmFtYXRpYyB0aGFuIHVwd2VsbGluZy1mYXZvdXJhYmxlIG9uZXMgYW5kIHRoaXMgYXN5bW1ldHJ5IHJlc3VsdHMgaW4gYSBuZXQgTGFncmFuZ2lhbiB0cmFuc3BvcnQgZGlyZWN0ZWQgcG9sZXdhcmQuIEFuYWx5c2VzIG9mIGZsb2F0IGRpc3RyaWJ1dGlvbnMgc2hvdyB0aGF0IGEgbGFyZ2UgcGFydCBvZiB0aGUgZmxvYXRzICjiiLwgNTAlKSBpcyBhY3R1YWxseSByZXRhaW5lZCBpbiB0aGUgc2hlbGYgem9uZSBuZWFyIHRoZSBlbWlzc2lvbiBwb2ludHMuIEEgZGlzcGVyc2FsIGRpc3RhbmNlIChMZCkgb2YgYWJvdXQgNjDCoGttIGlzIGVzdGltYXRlZCB3aGljaCBpcyBtb3N0bHkgcmVwcmVzZW50YXRpdmUgb2YgYWxvbmctc2hvcmUgZGlzcGVyc2lvbi4gU29tZSBjb25zZXF1ZW5jZXMgb2Ygb3VyIHJlc3VsdHMgdG8gbG9jYWwgcG9wdWxhdGlvbiBkeW5hbWljcyBhcmUgZmluYWxseSBkaXNjdXNzZWQuIMKpIDIwMDYgRWxzZXZpZXIgQi5WLiBBbGwgcmlnaHRzIHJlc2VydmVkLiIsImlzc3VlIjoiMS0yIiwidm9sdW1lIjoiNjgiLCJjb250YWluZXItdGl0bGUtc2hvcnQiOiIifSwiaXNUZW1wb3JhcnkiOmZhbHNlfV19&quot;,&quot;citationItems&quot;:[{&quot;id&quot;:&quot;1bf05f2c-f93e-3012-85a9-e3c92690017e&quot;,&quot;itemData&quot;:{&quot;type&quot;:&quot;article-journal&quot;,&quot;id&quot;:&quot;1bf05f2c-f93e-3012-85a9-e3c92690017e&quot;,&quot;title&quot;:&quot;A study of crab larvae dispersal on the Western Iberian Shelf: Physical processes&quot;,&quot;author&quot;:[{&quot;family&quot;:&quot;Peliz&quot;,&quot;given&quot;:&quot;Alvaro&quot;,&quot;parse-names&quot;:false,&quot;dropping-particle&quot;:&quot;&quot;,&quot;non-dropping-particle&quot;:&quot;&quot;},{&quot;family&quot;:&quot;Marchesiello&quot;,&quot;given&quot;:&quot;Patrick&quot;,&quot;parse-names&quot;:false,&quot;dropping-particle&quot;:&quot;&quot;,&quot;non-dropping-particle&quot;:&quot;&quot;},{&quot;family&quot;:&quot;Dubert&quot;,&quot;given&quot;:&quot;Jesus&quot;,&quot;parse-names&quot;:false,&quot;dropping-particle&quot;:&quot;&quot;,&quot;non-dropping-particle&quot;:&quot;&quot;},{&quot;family&quot;:&quot;Marta-Almeida&quot;,&quot;given&quot;:&quot;Martinho&quot;,&quot;parse-names&quot;:false,&quot;dropping-particle&quot;:&quot;&quot;,&quot;non-dropping-particle&quot;:&quot;&quot;},{&quot;family&quot;:&quot;Roy&quot;,&quot;given&quot;:&quot;Claude&quot;,&quot;parse-names&quot;:false,&quot;dropping-particle&quot;:&quot;&quot;,&quot;non-dropping-particle&quot;:&quot;&quot;},{&quot;family&quot;:&quot;Queiroga&quot;,&quot;given&quot;:&quot;Henrique&quot;,&quot;parse-names&quot;:false,&quot;dropping-particle&quot;:&quot;&quot;,&quot;non-dropping-particle&quot;:&quot;&quot;}],&quot;container-title&quot;:&quot;Journal of Marine Systems&quot;,&quot;DOI&quot;:&quot;10.1016/j.jmarsys.2006.11.007&quot;,&quot;ISSN&quot;:&quot;09247963&quot;,&quot;issued&quot;:{&quot;date-parts&quot;:[[2007,11]]},&quot;page&quot;:&quot;215-236&quot;,&quot;abstract&quot;:&quot;A high resolution nested model of the Western Iberia shelf is developed and compared with field observations. We use an embedded particle tracking submodel that includes advection, diffusion, and diel vertical migration to simulate crab larvae dispersal. A set of experiments with varying oceanographic conditions and Lagrangian model parameters is analysed. It is found that major dispersal patterns that were observed in nature are reproduced in the model. The floats drift within meridionally elongated patches parallel to the coast usually inshore of the 100 m isobath. This distribution is controlled by local wind-driven circulation, buoyancy input from adjacent rivers, local topography, and vertical diel movements. River plumes are critical factors for retention patterns as they influence the near surface stratification, surface Ekman layer and innershelf processes. Weakly stratified coastal waters associated with low river run-off generate an enlarged innershelf whose dynamics tend to trap the floats and force them to drift along-wind. We find that the response to downwelling-favourable winds is always more dramatic than upwelling-favourable ones and this asymmetry results in a net Lagrangian transport directed poleward. Analyses of float distributions show that a large part of the floats (∼ 50%) is actually retained in the shelf zone near the emission points. A dispersal distance (Ld) of about 60 km is estimated which is mostly representative of along-shore dispersion. Some consequences of our results to local population dynamics are finally discussed. © 2006 Elsevier B.V. All rights reserved.&quot;,&quot;issue&quot;:&quot;1-2&quot;,&quot;volume&quot;:&quot;68&quot;,&quot;container-title-short&quot;:&quot;&quot;},&quot;isTemporary&quot;:false}]},{&quot;citationID&quot;:&quot;MENDELEY_CITATION_e4784b63-e6bb-4e26-ab41-a783742237c7&quot;,&quot;properties&quot;:{&quot;noteIndex&quot;:0},&quot;isEdited&quot;:false,&quot;manualOverride&quot;:{&quot;isManuallyOverridden&quot;:false,&quot;citeprocText&quot;:&quot;(Liu, Bracco, &amp;#38; Sitar, 2021)&quot;,&quot;manualOverrideText&quot;:&quot;&quot;},&quot;citationTag&quot;:&quot;MENDELEY_CITATION_v3_eyJjaXRhdGlvbklEIjoiTUVOREVMRVlfQ0lUQVRJT05fZTQ3ODRiNjMtZTZiYi00ZTI2LWFiNDEtYTc4Mzc0MjIzN2M3IiwicHJvcGVydGllcyI6eyJub3RlSW5kZXgiOjB9LCJpc0VkaXRlZCI6ZmFsc2UsIm1hbnVhbE92ZXJyaWRlIjp7ImlzTWFudWFsbHlPdmVycmlkZGVuIjpmYWxzZSwiY2l0ZXByb2NUZXh0IjoiKExpdSwgQnJhY2NvLCAmIzM4OyBTaXRhciwgMjAyMSkiLCJtYW51YWxPdmVycmlkZVRleHQiOiIifSwiY2l0YXRpb25JdGVtcyI6W3siaWQiOiI0OGE3MTU2ZS02ZDZiLTMyZDMtYjk0Yy1jMjcxNGViMzc4NTIiLCJpdGVtRGF0YSI6eyJ0eXBlIjoiYXJ0aWNsZS1qb3VybmFsIiwiaWQiOiI0OGE3MTU2ZS02ZDZiLTMyZDMtYjk0Yy1jMjcxNGViMzc4NTIiLCJ0aXRsZSI6IlN1Ym1lc29zY2FsZSBNaXhpbmcgQWNyb3NzIHRoZSBNaXhlZCBMYXllciBpbiB0aGUgR3VsZiBvZiBNZXhpY28iLCJhdXRob3IiOlt7ImZhbWlseSI6IkxpdSIsImdpdmVuIjoiR3VhbmdwZW5nIiwicGFyc2UtbmFtZXMiOmZhbHNlLCJkcm9wcGluZy1wYXJ0aWNsZSI6IiIsIm5vbi1kcm9wcGluZy1wYXJ0aWNsZSI6IiJ9LHsiZmFtaWx5IjoiQnJhY2NvIiwiZ2l2ZW4iOiJBbm5hbGlzYSIsInBhcnNlLW5hbWVzIjpmYWxzZSwiZHJvcHBpbmctcGFydGljbGUiOiIiLCJub24tZHJvcHBpbmctcGFydGljbGUiOiIifSx7ImZhbWlseSI6IlNpdGFyIiwiZ2l2ZW4iOiJBbGV4YW5kcmEiLCJwYXJzZS1uYW1lcyI6ZmFsc2UsImRyb3BwaW5nLXBhcnRpY2xlIjoiIiwibm9uLWRyb3BwaW5nLXBhcnRpY2xlIjoiIn1dLCJjb250YWluZXItdGl0bGUiOiJGcm9udGllcnMgaW4gTWFyaW5lIFNjaWVuY2UiLCJjb250YWluZXItdGl0bGUtc2hvcnQiOiJGcm9udCBNYXIgU2NpIiwiRE9JIjoiMTAuMzM4OS9mbWFycy4yMDIxLjYxNTA2NiIsIklTU04iOiIyMjk2Nzc0NSIsImlzc3VlZCI6eyJkYXRlLXBhcnRzIjpbWzIwMjEsMywxMl1dfSwiYWJzdHJhY3QiOiJTdWJtZXNvc2NhbGUgY2lyY3VsYXRpb25zIGluZmx1ZW5jZSBtb21lbnR1bSwgYnVveWFuY3kgYW5kIHRyYW5zcG9ydCBvZiBiaW9sb2dpY2FsIHRyYWNlcnMgYW5kIHBvbGx1dGFudHMgd2l0aGluIHRoZSB1cHBlciB0dXJidWxlbnQgbGF5ZXIuIEhvdyBtdWNoIGFuZCBob3cgZmFyIGludG8gdGhlIHdhdGVyIGNvbHVtbiB0aGlzIGluZmx1ZW5jZSBleHRlbmRzIHJlbWFpbiBvcGVuIHF1ZXN0aW9ucyBpbiBtb3N0IG9mIHRoZSBnbG9iYWwgb2NlYW4uIFRoaXMgd29yayBldmFsdWF0ZXMgdGhlIGJlaGF2aW9yIG9mIG5ldXRyYWxseSBidW95YW50IHBhcnRpY2xlcyBhZHZlY3RlZCBpbiBzaW11bGF0aW9ucyBvZiB0aGUgbm9ydGhlcm4gR3VsZiBvZiBNZXhpY28gYnkgYW5hbHl6aW5nIHRoZSB0cmFqZWN0b3JpZXMgb2YgTGFncmFuZ2lhbiBwYXJ0aWNsZXMgcmVsZWFzZWQgbXVsdGlwbGUgdGltZXMgYXQgdGhlIG9jZWFuIHN1cmZhY2UgYW5kIGJlbG93IHRoZSBtaXhlZCBsYXllci4gVGhlIHJlbGF0aXZlIHJvbGUgb2YgbWVzby0gYW5kIHN1Ym1lc29zY2FsZSBkeW5hbWljcyBpcyBxdWFudGlmaWVkIGJ5IGNvbXBhcmluZyByZXN1bHRzIGluIHN1Ym1lc29zY2FsZSBwZXJtaXR0aW5nIGFuZCBtZXNvc2NhbGUgcmVzb2x2aW5nIHNpbXVsYXRpb25zLiBTdWJtZXNvc2NhbGUgY2lyY3VsYXRpb25zIGFyZSByZXNwb25zaWJsZSBmb3IgZ3JlYXRlciB2ZXJ0aWNhbCB0cmFuc3BvcnQgYWNyb3NzIGZpeGVkIGRlcHRoIHJhbmdlcyBhbmQgYWxzbyBhY3Jvc3MgdGhlIG1peGVkIGxheWVyLCBib3RoIGludG8gaXQgYW5kIGF3YXkgZnJvbSBpdCwgaW4gYWxsIHNlYXNvbnMuIFRoZSBzaWduaWZpY2FuY2Ugb2YgdGhlIHN1Ym1lc29zY2FsZS1pbmR1Y2VkIHRyYW5zcG9ydCwgaG93ZXZlciwgaXMgZmFyIGdyZWF0ZXIgaW4gd2ludGVyLiBJbiB0aGlzIHNlYXNvbiwgYSBrZXJuZWwgZGVuc2l0eSBlc3RpbWF0aW9uIGFuZCBhIGRldGFpbGVkIHZlcnRpY2FsIG1peGluZyBhbmFseXNpcyBhcmUgcGVyZm9ybWVkLiBJdCBpcyBmb3VuZCB0aGF0IGluIHRoZSBsYXJnZSBtZXNvc2NhbGUgTG9vcCBDdXJyZW50IGVkZHksIHVwd2VsbGluZyBpbnRvIHRoZSBtaXhlZCBsYXllciBpcyB0aGUgbWFqb3IgY29udHJpYnV0b3IgdG8gdGhlIHZlcnRpY2FsIGZsdXhlcywgZGVzcGl0ZSBpdHMgY2xvY2t3aXNlIGNpcmN1bGF0aW9uLiBUaGlzIGlzIG9wcG9zaXRlIHRvIHRoZSBiZWhhdmlvciBzaW11bGF0ZWQgaW4gdGhlIG1lc29zY2FsZSByZXNvbHZpbmcgY2FzZS4gSW4gdGhlIOKAnHN1Ym1lc29zY2FsZSBzb3VwLOKAnSBhd2F5IGZyb20gdGhlIGxhcmdlIG1lc29zY2FsZSBzdHJ1Y3R1cmVzIHN1Y2ggYXMgdGhlIExvb3AgQ3VycmVudCBhbmQgaXRzIGRldGFjaGVkIGVkZGllcywgdXB3ZWxsaW5nIGludG8gdGhlIG1peGVkIGxheWVyIGlzIGRpc3RyaWJ1dGVkIG1vcmUgdW5pZm9ybWx5IHRoYW4gZG93bndlbGxpbmcgbW90aW9ucyBmcm9tIHRoZSBzdXJmYWNlIGFjcm9zcyB0aGUgYmFzZSBvZiB0aGUgbWl4ZWQgbGF5ZXIuIE1hcHMgb2YgdmVydGljYWwgZGlmZnVzaXZpdHkgaW5kaWNhdGUgdGhhdCB0aGVyZSBpcyBhbiBvcmRlciBvZiBtYWduaXR1ZGUgZGlmZmVyZW5jZSBhbW9uZyBzaW11bGF0aW9ucy4gSW4gdGhlIHN1Ym1lc29zY2FsZSBwZXJtaXR0aW5nIGNhc2UgdmFsdWVzIGFyZSBkaXN0cmlidXRlZCBhcm91bmQgMTDigJMzIG0yIHPigJMxIGluIHRoZSB1cHBlciB3YXRlciBjb2x1bW4gaW4gd2ludGVyLCBpbiBhZ3JlZW1lbnQgd2l0aCByZWNlbnQgaW5kaXJlY3QgZXN0aW1hdGVzIG9mZiB0aGUgQ2hpbGVhbiBjb2FzdC4gRGlmZnVzaXZpdGllcyBhcmUgZ3JlYXRlciBpbiB0aGUgZWFzdGVybiBwb3J0aW9uIG9mIHRoZSBHdWxmLCB3aGVyZSB0aGUgc3VibWVzb3NjYWxlIGNpcmN1bGF0aW9ucyBhcmUgbW9yZSBpbnRlbnNlIGR1ZSB0byBzdXN0YWluZWQgZGVuc2l0eSBncmFkaWVudHMgc3VwcGxpZWQgYnkgdGhlIHdhcm1lciBhbmQgc2FsdGllciBMb29wIEN1cnJlbnQuIiwicHVibGlzaGVyIjoiRnJvbnRpZXJzIE1lZGlhIFMuQS4iLCJ2b2x1bWUiOiI4In0sImlzVGVtcG9yYXJ5IjpmYWxzZX1dfQ==&quot;,&quot;citationItems&quot;:[{&quot;id&quot;:&quot;48a7156e-6d6b-32d3-b94c-c2714eb37852&quot;,&quot;itemData&quot;:{&quot;type&quot;:&quot;article-journal&quot;,&quot;id&quot;:&quot;48a7156e-6d6b-32d3-b94c-c2714eb37852&quot;,&quot;title&quot;:&quot;Submesoscale Mixing Across the Mixed Layer in the Gulf of Mexico&quot;,&quot;author&quot;:[{&quot;family&quot;:&quot;Liu&quot;,&quot;given&quot;:&quot;Guangpeng&quot;,&quot;parse-names&quot;:false,&quot;dropping-particle&quot;:&quot;&quot;,&quot;non-dropping-particle&quot;:&quot;&quot;},{&quot;family&quot;:&quot;Bracco&quot;,&quot;given&quot;:&quot;Annalisa&quot;,&quot;parse-names&quot;:false,&quot;dropping-particle&quot;:&quot;&quot;,&quot;non-dropping-particle&quot;:&quot;&quot;},{&quot;family&quot;:&quot;Sitar&quot;,&quot;given&quot;:&quot;Alexandra&quot;,&quot;parse-names&quot;:false,&quot;dropping-particle&quot;:&quot;&quot;,&quot;non-dropping-particle&quot;:&quot;&quot;}],&quot;container-title&quot;:&quot;Frontiers in Marine Science&quot;,&quot;container-title-short&quot;:&quot;Front Mar Sci&quot;,&quot;DOI&quot;:&quot;10.3389/fmars.2021.615066&quot;,&quot;ISSN&quot;:&quot;22967745&quot;,&quot;issued&quot;:{&quot;date-parts&quot;:[[2021,3,12]]},&quot;abstract&quot;:&quot;Submesoscale circulations influence momentum, buoyancy and transport of biological tracers and pollutants within the upper turbulent layer. How much and how far into the water column this influence extends remain open questions in most of the global ocean. This work evaluates the behavior of neutrally buoyant particles advected in simulations of the northern Gulf of Mexico by analyzing the trajectories of Lagrangian particles released multiple times at the ocean surface and below the mixed layer. The relative role of meso- and submesoscale dynamics is quantified by comparing results in submesoscale permitting and mesoscale resolving simulations. Submesoscale circulations are responsible for greater vertical transport across fixed depth ranges and also across the mixed layer, both into it and away from it, in all seasons. The significance of the submesoscale-induced transport, however, is far greater in winter. In this season, a kernel density estimation and a detailed vertical mixing analysis are performed. It is found that in the large mesoscale Loop Current eddy, upwelling into the mixed layer is the major contributor to the vertical fluxes, despite its clockwise circulation. This is opposite to the behavior simulated in the mesoscale resolving case. In the “submesoscale soup,” away from the large mesoscale structures such as the Loop Current and its detached eddies, upwelling into the mixed layer is distributed more uniformly than downwelling motions from the surface across the base of the mixed layer. Maps of vertical diffusivity indicate that there is an order of magnitude difference among simulations. In the submesoscale permitting case values are distributed around 10–3 m2 s–1 in the upper water column in winter, in agreement with recent indirect estimates off the Chilean coast. Diffusivities are greater in the eastern portion of the Gulf, where the submesoscale circulations are more intense due to sustained density gradients supplied by the warmer and saltier Loop Current.&quot;,&quot;publisher&quot;:&quot;Frontiers Media S.A.&quot;,&quot;volume&quot;:&quot;8&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EB1E1-A8ED-A14E-BC66-5AE6D087E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1935</Words>
  <Characters>11033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Lopera Garcia, Luisa F</cp:lastModifiedBy>
  <cp:revision>3</cp:revision>
  <cp:lastPrinted>2024-12-24T14:25:00Z</cp:lastPrinted>
  <dcterms:created xsi:type="dcterms:W3CDTF">2024-12-24T14:25:00Z</dcterms:created>
  <dcterms:modified xsi:type="dcterms:W3CDTF">2024-12-24T14:25:00Z</dcterms:modified>
</cp:coreProperties>
</file>