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i w:val="1"/>
          <w:sz w:val="24"/>
          <w:szCs w:val="24"/>
        </w:rPr>
      </w:pPr>
      <w:r w:rsidDel="00000000" w:rsidR="00000000" w:rsidRPr="00000000">
        <w:rPr>
          <w:b w:val="1"/>
          <w:i w:val="1"/>
          <w:sz w:val="24"/>
          <w:szCs w:val="24"/>
          <w:rtl w:val="0"/>
        </w:rPr>
        <w:t xml:space="preserve">Supplemental tables</w:t>
      </w:r>
    </w:p>
    <w:p w:rsidR="00000000" w:rsidDel="00000000" w:rsidP="00000000" w:rsidRDefault="00000000" w:rsidRPr="00000000" w14:paraId="0000000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Sup 1. The cumulative relative risk associated with MBD-related ER visits for total mental disorders, mental disorder subgroups, sex, and age in the Mountain, Piedmont, and Coast regions of North Carolina from 2016 to 2019 at the 2.5th and 97.5th percentile of temperature.</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tbl>
      <w:tblPr>
        <w:tblStyle w:val="Table1"/>
        <w:tblW w:w="935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22"/>
        <w:gridCol w:w="1107"/>
        <w:gridCol w:w="1106"/>
        <w:gridCol w:w="1106"/>
        <w:gridCol w:w="1106"/>
        <w:gridCol w:w="1106"/>
        <w:gridCol w:w="1106"/>
        <w:tblGridChange w:id="0">
          <w:tblGrid>
            <w:gridCol w:w="2722"/>
            <w:gridCol w:w="1107"/>
            <w:gridCol w:w="1106"/>
            <w:gridCol w:w="1106"/>
            <w:gridCol w:w="1106"/>
            <w:gridCol w:w="1106"/>
            <w:gridCol w:w="1106"/>
          </w:tblGrid>
        </w:tblGridChange>
      </w:tblGrid>
      <w:tr>
        <w:trPr>
          <w:cantSplit w:val="0"/>
          <w:trHeight w:val="415" w:hRule="atLeast"/>
          <w:tblHeader w:val="0"/>
        </w:trPr>
        <w:tc>
          <w:tcPr>
            <w:tcBorders>
              <w:top w:color="000000" w:space="0" w:sz="6" w:val="single"/>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 </w:t>
            </w:r>
          </w:p>
        </w:tc>
        <w:tc>
          <w:tcPr>
            <w:gridSpan w:val="2"/>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07">
            <w:pPr>
              <w:spacing w:line="360" w:lineRule="auto"/>
              <w:jc w:val="center"/>
              <w:rPr>
                <w:sz w:val="24"/>
                <w:szCs w:val="24"/>
              </w:rPr>
            </w:pPr>
            <w:r w:rsidDel="00000000" w:rsidR="00000000" w:rsidRPr="00000000">
              <w:rPr>
                <w:b w:val="1"/>
                <w:sz w:val="24"/>
                <w:szCs w:val="24"/>
                <w:rtl w:val="0"/>
              </w:rPr>
              <w:t xml:space="preserve">Mountains</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09">
            <w:pPr>
              <w:spacing w:line="360" w:lineRule="auto"/>
              <w:jc w:val="center"/>
              <w:rPr>
                <w:sz w:val="24"/>
                <w:szCs w:val="24"/>
              </w:rPr>
            </w:pPr>
            <w:r w:rsidDel="00000000" w:rsidR="00000000" w:rsidRPr="00000000">
              <w:rPr>
                <w:b w:val="1"/>
                <w:sz w:val="24"/>
                <w:szCs w:val="24"/>
                <w:rtl w:val="0"/>
              </w:rPr>
              <w:t xml:space="preserve">Piedmont</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0B">
            <w:pPr>
              <w:spacing w:line="360" w:lineRule="auto"/>
              <w:jc w:val="center"/>
              <w:rPr>
                <w:sz w:val="24"/>
                <w:szCs w:val="24"/>
              </w:rPr>
            </w:pPr>
            <w:r w:rsidDel="00000000" w:rsidR="00000000" w:rsidRPr="00000000">
              <w:rPr>
                <w:b w:val="1"/>
                <w:sz w:val="24"/>
                <w:szCs w:val="24"/>
                <w:rtl w:val="0"/>
              </w:rPr>
              <w:t xml:space="preserve">Coast</w:t>
            </w: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 </w:t>
            </w:r>
          </w:p>
        </w:tc>
        <w:tc>
          <w:tcPr>
            <w:tcBorders>
              <w:top w:color="000000" w:space="0" w:sz="0" w:val="nil"/>
              <w:left w:color="000000" w:space="0" w:sz="6" w:val="single"/>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0E">
            <w:pPr>
              <w:spacing w:line="360" w:lineRule="auto"/>
              <w:jc w:val="center"/>
              <w:rPr>
                <w:sz w:val="24"/>
                <w:szCs w:val="24"/>
              </w:rPr>
            </w:pPr>
            <w:r w:rsidDel="00000000" w:rsidR="00000000" w:rsidRPr="00000000">
              <w:rPr>
                <w:sz w:val="24"/>
                <w:szCs w:val="24"/>
                <w:rtl w:val="0"/>
              </w:rPr>
              <w:t xml:space="preserve">Cold</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0F">
            <w:pPr>
              <w:spacing w:line="360" w:lineRule="auto"/>
              <w:jc w:val="center"/>
              <w:rPr>
                <w:sz w:val="24"/>
                <w:szCs w:val="24"/>
              </w:rPr>
            </w:pPr>
            <w:r w:rsidDel="00000000" w:rsidR="00000000" w:rsidRPr="00000000">
              <w:rPr>
                <w:sz w:val="24"/>
                <w:szCs w:val="24"/>
                <w:rtl w:val="0"/>
              </w:rPr>
              <w:t xml:space="preserve">Heat</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0">
            <w:pPr>
              <w:spacing w:line="360" w:lineRule="auto"/>
              <w:jc w:val="center"/>
              <w:rPr>
                <w:sz w:val="24"/>
                <w:szCs w:val="24"/>
              </w:rPr>
            </w:pPr>
            <w:r w:rsidDel="00000000" w:rsidR="00000000" w:rsidRPr="00000000">
              <w:rPr>
                <w:sz w:val="24"/>
                <w:szCs w:val="24"/>
                <w:rtl w:val="0"/>
              </w:rPr>
              <w:t xml:space="preserve">Cold</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1">
            <w:pPr>
              <w:spacing w:line="360" w:lineRule="auto"/>
              <w:jc w:val="center"/>
              <w:rPr>
                <w:sz w:val="24"/>
                <w:szCs w:val="24"/>
              </w:rPr>
            </w:pPr>
            <w:r w:rsidDel="00000000" w:rsidR="00000000" w:rsidRPr="00000000">
              <w:rPr>
                <w:sz w:val="24"/>
                <w:szCs w:val="24"/>
                <w:rtl w:val="0"/>
              </w:rPr>
              <w:t xml:space="preserve">Heat</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2">
            <w:pPr>
              <w:spacing w:line="360" w:lineRule="auto"/>
              <w:jc w:val="center"/>
              <w:rPr>
                <w:sz w:val="24"/>
                <w:szCs w:val="24"/>
              </w:rPr>
            </w:pPr>
            <w:r w:rsidDel="00000000" w:rsidR="00000000" w:rsidRPr="00000000">
              <w:rPr>
                <w:sz w:val="24"/>
                <w:szCs w:val="24"/>
                <w:rtl w:val="0"/>
              </w:rPr>
              <w:t xml:space="preserve">Cold</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3">
            <w:pPr>
              <w:spacing w:line="360" w:lineRule="auto"/>
              <w:jc w:val="center"/>
              <w:rPr>
                <w:sz w:val="24"/>
                <w:szCs w:val="24"/>
              </w:rPr>
            </w:pPr>
            <w:r w:rsidDel="00000000" w:rsidR="00000000" w:rsidRPr="00000000">
              <w:rPr>
                <w:sz w:val="24"/>
                <w:szCs w:val="24"/>
                <w:rtl w:val="0"/>
              </w:rPr>
              <w:t xml:space="preserve">Heat</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4">
            <w:pPr>
              <w:spacing w:line="360" w:lineRule="auto"/>
              <w:rPr>
                <w:b w:val="1"/>
                <w:sz w:val="24"/>
                <w:szCs w:val="24"/>
              </w:rPr>
            </w:pPr>
            <w:r w:rsidDel="00000000" w:rsidR="00000000" w:rsidRPr="00000000">
              <w:rPr>
                <w:b w:val="1"/>
                <w:i w:val="1"/>
                <w:sz w:val="24"/>
                <w:szCs w:val="24"/>
                <w:rtl w:val="0"/>
              </w:rPr>
              <w:t xml:space="preserve">Mental disorders</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5">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6">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7">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8">
            <w:pPr>
              <w:spacing w:line="360" w:lineRule="auto"/>
              <w:jc w:val="center"/>
              <w:rPr>
                <w:sz w:val="24"/>
                <w:szCs w:val="24"/>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9">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A">
            <w:pPr>
              <w:spacing w:line="360" w:lineRule="auto"/>
              <w:jc w:val="center"/>
              <w:rPr>
                <w:sz w:val="24"/>
                <w:szCs w:val="24"/>
              </w:rPr>
            </w:pP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Total</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C">
            <w:pPr>
              <w:spacing w:line="360" w:lineRule="auto"/>
              <w:jc w:val="center"/>
              <w:rPr>
                <w:sz w:val="24"/>
                <w:szCs w:val="24"/>
              </w:rPr>
            </w:pPr>
            <w:r w:rsidDel="00000000" w:rsidR="00000000" w:rsidRPr="00000000">
              <w:rPr>
                <w:sz w:val="24"/>
                <w:szCs w:val="24"/>
                <w:rtl w:val="0"/>
              </w:rPr>
              <w:t xml:space="preserve">0.98 (0.95-1.00)</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D">
            <w:pPr>
              <w:spacing w:line="360" w:lineRule="auto"/>
              <w:jc w:val="center"/>
              <w:rPr>
                <w:sz w:val="24"/>
                <w:szCs w:val="24"/>
              </w:rPr>
            </w:pPr>
            <w:r w:rsidDel="00000000" w:rsidR="00000000" w:rsidRPr="00000000">
              <w:rPr>
                <w:sz w:val="24"/>
                <w:szCs w:val="24"/>
                <w:rtl w:val="0"/>
              </w:rPr>
              <w:t xml:space="preserve">1.09 (1.06-1.12)</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E">
            <w:pPr>
              <w:spacing w:line="360" w:lineRule="auto"/>
              <w:jc w:val="center"/>
              <w:rPr>
                <w:sz w:val="24"/>
                <w:szCs w:val="24"/>
              </w:rPr>
            </w:pPr>
            <w:r w:rsidDel="00000000" w:rsidR="00000000" w:rsidRPr="00000000">
              <w:rPr>
                <w:sz w:val="24"/>
                <w:szCs w:val="24"/>
                <w:rtl w:val="0"/>
              </w:rPr>
              <w:t xml:space="preserve">1.02 (1.01-1.03)</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1F">
            <w:pPr>
              <w:spacing w:line="360" w:lineRule="auto"/>
              <w:jc w:val="center"/>
              <w:rPr>
                <w:sz w:val="24"/>
                <w:szCs w:val="24"/>
              </w:rPr>
            </w:pPr>
            <w:r w:rsidDel="00000000" w:rsidR="00000000" w:rsidRPr="00000000">
              <w:rPr>
                <w:sz w:val="24"/>
                <w:szCs w:val="24"/>
                <w:rtl w:val="0"/>
              </w:rPr>
              <w:t xml:space="preserve">1.04 (1.03-1.05)</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0">
            <w:pPr>
              <w:spacing w:line="360" w:lineRule="auto"/>
              <w:jc w:val="center"/>
              <w:rPr>
                <w:sz w:val="24"/>
                <w:szCs w:val="24"/>
              </w:rPr>
            </w:pPr>
            <w:r w:rsidDel="00000000" w:rsidR="00000000" w:rsidRPr="00000000">
              <w:rPr>
                <w:sz w:val="24"/>
                <w:szCs w:val="24"/>
                <w:rtl w:val="0"/>
              </w:rPr>
              <w:t xml:space="preserve">1.00 (0.99-1.02)</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1">
            <w:pPr>
              <w:spacing w:line="360" w:lineRule="auto"/>
              <w:jc w:val="center"/>
              <w:rPr>
                <w:sz w:val="24"/>
                <w:szCs w:val="24"/>
              </w:rPr>
            </w:pPr>
            <w:r w:rsidDel="00000000" w:rsidR="00000000" w:rsidRPr="00000000">
              <w:rPr>
                <w:sz w:val="24"/>
                <w:szCs w:val="24"/>
                <w:rtl w:val="0"/>
              </w:rPr>
              <w:t xml:space="preserve">1.02 (1.01-1.04)</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Substance misuse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3">
            <w:pPr>
              <w:spacing w:line="360" w:lineRule="auto"/>
              <w:jc w:val="center"/>
              <w:rPr>
                <w:sz w:val="24"/>
                <w:szCs w:val="24"/>
              </w:rPr>
            </w:pPr>
            <w:r w:rsidDel="00000000" w:rsidR="00000000" w:rsidRPr="00000000">
              <w:rPr>
                <w:sz w:val="24"/>
                <w:szCs w:val="24"/>
                <w:rtl w:val="0"/>
              </w:rPr>
              <w:t xml:space="preserve">0.97 (0.94-0.99)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4">
            <w:pPr>
              <w:spacing w:line="360" w:lineRule="auto"/>
              <w:jc w:val="center"/>
              <w:rPr>
                <w:sz w:val="24"/>
                <w:szCs w:val="24"/>
              </w:rPr>
            </w:pPr>
            <w:r w:rsidDel="00000000" w:rsidR="00000000" w:rsidRPr="00000000">
              <w:rPr>
                <w:sz w:val="24"/>
                <w:szCs w:val="24"/>
                <w:rtl w:val="0"/>
              </w:rPr>
              <w:t xml:space="preserve">1.13 (1.09-1.17)</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5">
            <w:pPr>
              <w:spacing w:line="360" w:lineRule="auto"/>
              <w:jc w:val="center"/>
              <w:rPr>
                <w:sz w:val="24"/>
                <w:szCs w:val="24"/>
              </w:rPr>
            </w:pPr>
            <w:r w:rsidDel="00000000" w:rsidR="00000000" w:rsidRPr="00000000">
              <w:rPr>
                <w:sz w:val="24"/>
                <w:szCs w:val="24"/>
                <w:rtl w:val="0"/>
              </w:rPr>
              <w:t xml:space="preserve">1.02 (1.01-1.04)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6">
            <w:pPr>
              <w:spacing w:line="360" w:lineRule="auto"/>
              <w:jc w:val="center"/>
              <w:rPr>
                <w:sz w:val="24"/>
                <w:szCs w:val="24"/>
              </w:rPr>
            </w:pPr>
            <w:r w:rsidDel="00000000" w:rsidR="00000000" w:rsidRPr="00000000">
              <w:rPr>
                <w:sz w:val="24"/>
                <w:szCs w:val="24"/>
                <w:rtl w:val="0"/>
              </w:rPr>
              <w:t xml:space="preserve">1.07 (1.06-1.09)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7">
            <w:pPr>
              <w:spacing w:line="360" w:lineRule="auto"/>
              <w:jc w:val="center"/>
              <w:rPr>
                <w:sz w:val="24"/>
                <w:szCs w:val="24"/>
              </w:rPr>
            </w:pPr>
            <w:r w:rsidDel="00000000" w:rsidR="00000000" w:rsidRPr="00000000">
              <w:rPr>
                <w:sz w:val="24"/>
                <w:szCs w:val="24"/>
                <w:rtl w:val="0"/>
              </w:rPr>
              <w:t xml:space="preserve">1.00 (0.98-1.02)</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8">
            <w:pPr>
              <w:spacing w:line="360" w:lineRule="auto"/>
              <w:jc w:val="center"/>
              <w:rPr>
                <w:sz w:val="24"/>
                <w:szCs w:val="24"/>
              </w:rPr>
            </w:pPr>
            <w:r w:rsidDel="00000000" w:rsidR="00000000" w:rsidRPr="00000000">
              <w:rPr>
                <w:sz w:val="24"/>
                <w:szCs w:val="24"/>
                <w:rtl w:val="0"/>
              </w:rPr>
              <w:t xml:space="preserve">1.04 (1.02-1.06)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Mood</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A">
            <w:pPr>
              <w:spacing w:line="360" w:lineRule="auto"/>
              <w:jc w:val="center"/>
              <w:rPr>
                <w:sz w:val="24"/>
                <w:szCs w:val="24"/>
              </w:rPr>
            </w:pPr>
            <w:r w:rsidDel="00000000" w:rsidR="00000000" w:rsidRPr="00000000">
              <w:rPr>
                <w:sz w:val="24"/>
                <w:szCs w:val="24"/>
                <w:rtl w:val="0"/>
              </w:rPr>
              <w:t xml:space="preserve">0.94 (0.89-0.98)</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B">
            <w:pPr>
              <w:spacing w:line="360" w:lineRule="auto"/>
              <w:jc w:val="center"/>
              <w:rPr>
                <w:sz w:val="24"/>
                <w:szCs w:val="24"/>
              </w:rPr>
            </w:pPr>
            <w:r w:rsidDel="00000000" w:rsidR="00000000" w:rsidRPr="00000000">
              <w:rPr>
                <w:sz w:val="24"/>
                <w:szCs w:val="24"/>
                <w:rtl w:val="0"/>
              </w:rPr>
              <w:t xml:space="preserve">1.09 (1.03-1.15)</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C">
            <w:pPr>
              <w:spacing w:line="360" w:lineRule="auto"/>
              <w:jc w:val="center"/>
              <w:rPr>
                <w:sz w:val="24"/>
                <w:szCs w:val="24"/>
              </w:rPr>
            </w:pPr>
            <w:r w:rsidDel="00000000" w:rsidR="00000000" w:rsidRPr="00000000">
              <w:rPr>
                <w:sz w:val="24"/>
                <w:szCs w:val="24"/>
                <w:rtl w:val="0"/>
              </w:rPr>
              <w:t xml:space="preserve">1.03 (1.01-1.05)</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D">
            <w:pPr>
              <w:spacing w:line="360" w:lineRule="auto"/>
              <w:jc w:val="center"/>
              <w:rPr>
                <w:sz w:val="24"/>
                <w:szCs w:val="24"/>
              </w:rPr>
            </w:pPr>
            <w:r w:rsidDel="00000000" w:rsidR="00000000" w:rsidRPr="00000000">
              <w:rPr>
                <w:sz w:val="24"/>
                <w:szCs w:val="24"/>
                <w:rtl w:val="0"/>
              </w:rPr>
              <w:t xml:space="preserve">1.01 (0.98-1.04)</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E">
            <w:pPr>
              <w:spacing w:line="360" w:lineRule="auto"/>
              <w:jc w:val="center"/>
              <w:rPr>
                <w:sz w:val="24"/>
                <w:szCs w:val="24"/>
              </w:rPr>
            </w:pPr>
            <w:r w:rsidDel="00000000" w:rsidR="00000000" w:rsidRPr="00000000">
              <w:rPr>
                <w:sz w:val="24"/>
                <w:szCs w:val="24"/>
                <w:rtl w:val="0"/>
              </w:rPr>
              <w:t xml:space="preserve">0.97 (0.93-1.00)</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2F">
            <w:pPr>
              <w:spacing w:line="360" w:lineRule="auto"/>
              <w:jc w:val="center"/>
              <w:rPr>
                <w:sz w:val="24"/>
                <w:szCs w:val="24"/>
              </w:rPr>
            </w:pPr>
            <w:r w:rsidDel="00000000" w:rsidR="00000000" w:rsidRPr="00000000">
              <w:rPr>
                <w:sz w:val="24"/>
                <w:szCs w:val="24"/>
                <w:rtl w:val="0"/>
              </w:rPr>
              <w:t xml:space="preserve">1.03 (1.00-1.07)</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Anxiety</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1">
            <w:pPr>
              <w:spacing w:line="360" w:lineRule="auto"/>
              <w:jc w:val="center"/>
              <w:rPr>
                <w:sz w:val="24"/>
                <w:szCs w:val="24"/>
              </w:rPr>
            </w:pPr>
            <w:r w:rsidDel="00000000" w:rsidR="00000000" w:rsidRPr="00000000">
              <w:rPr>
                <w:sz w:val="24"/>
                <w:szCs w:val="24"/>
                <w:rtl w:val="0"/>
              </w:rPr>
              <w:t xml:space="preserve">0.97 (0.93-1.02)</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2">
            <w:pPr>
              <w:spacing w:line="360" w:lineRule="auto"/>
              <w:jc w:val="center"/>
              <w:rPr>
                <w:sz w:val="24"/>
                <w:szCs w:val="24"/>
              </w:rPr>
            </w:pPr>
            <w:r w:rsidDel="00000000" w:rsidR="00000000" w:rsidRPr="00000000">
              <w:rPr>
                <w:sz w:val="24"/>
                <w:szCs w:val="24"/>
                <w:rtl w:val="0"/>
              </w:rPr>
              <w:t xml:space="preserve">1.06 (1.01-1.12)</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3">
            <w:pPr>
              <w:spacing w:line="360" w:lineRule="auto"/>
              <w:jc w:val="center"/>
              <w:rPr>
                <w:sz w:val="24"/>
                <w:szCs w:val="24"/>
              </w:rPr>
            </w:pPr>
            <w:r w:rsidDel="00000000" w:rsidR="00000000" w:rsidRPr="00000000">
              <w:rPr>
                <w:sz w:val="24"/>
                <w:szCs w:val="24"/>
                <w:rtl w:val="0"/>
              </w:rPr>
              <w:t xml:space="preserve">1.01 (0.99-1.04)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4">
            <w:pPr>
              <w:spacing w:line="360" w:lineRule="auto"/>
              <w:jc w:val="center"/>
              <w:rPr>
                <w:sz w:val="24"/>
                <w:szCs w:val="24"/>
              </w:rPr>
            </w:pPr>
            <w:r w:rsidDel="00000000" w:rsidR="00000000" w:rsidRPr="00000000">
              <w:rPr>
                <w:sz w:val="24"/>
                <w:szCs w:val="24"/>
                <w:rtl w:val="0"/>
              </w:rPr>
              <w:t xml:space="preserve">1.02 (0.99-1.04)</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5">
            <w:pPr>
              <w:spacing w:line="360" w:lineRule="auto"/>
              <w:jc w:val="center"/>
              <w:rPr>
                <w:sz w:val="24"/>
                <w:szCs w:val="24"/>
              </w:rPr>
            </w:pPr>
            <w:r w:rsidDel="00000000" w:rsidR="00000000" w:rsidRPr="00000000">
              <w:rPr>
                <w:sz w:val="24"/>
                <w:szCs w:val="24"/>
                <w:rtl w:val="0"/>
              </w:rPr>
              <w:t xml:space="preserve">1.00 (0.96-1.03)</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6">
            <w:pPr>
              <w:spacing w:line="360" w:lineRule="auto"/>
              <w:jc w:val="center"/>
              <w:rPr>
                <w:sz w:val="24"/>
                <w:szCs w:val="24"/>
              </w:rPr>
            </w:pPr>
            <w:r w:rsidDel="00000000" w:rsidR="00000000" w:rsidRPr="00000000">
              <w:rPr>
                <w:sz w:val="24"/>
                <w:szCs w:val="24"/>
                <w:rtl w:val="0"/>
              </w:rPr>
              <w:t xml:space="preserve">1.03 (0.99-1.06)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7">
            <w:pPr>
              <w:spacing w:line="360" w:lineRule="auto"/>
              <w:rPr>
                <w:sz w:val="24"/>
                <w:szCs w:val="24"/>
              </w:rPr>
            </w:pPr>
            <w:r w:rsidDel="00000000" w:rsidR="00000000" w:rsidRPr="00000000">
              <w:rPr>
                <w:b w:val="1"/>
                <w:i w:val="1"/>
                <w:sz w:val="24"/>
                <w:szCs w:val="24"/>
                <w:rtl w:val="0"/>
              </w:rPr>
              <w:t xml:space="preserve">Sex</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8">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9">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A">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B">
            <w:pPr>
              <w:spacing w:line="360" w:lineRule="auto"/>
              <w:jc w:val="center"/>
              <w:rPr>
                <w:sz w:val="24"/>
                <w:szCs w:val="24"/>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C">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D">
            <w:pPr>
              <w:spacing w:line="360" w:lineRule="auto"/>
              <w:jc w:val="center"/>
              <w:rPr>
                <w:sz w:val="24"/>
                <w:szCs w:val="24"/>
              </w:rPr>
            </w:pP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Male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3F">
            <w:pPr>
              <w:spacing w:line="360" w:lineRule="auto"/>
              <w:jc w:val="center"/>
              <w:rPr>
                <w:sz w:val="24"/>
                <w:szCs w:val="24"/>
              </w:rPr>
            </w:pPr>
            <w:r w:rsidDel="00000000" w:rsidR="00000000" w:rsidRPr="00000000">
              <w:rPr>
                <w:sz w:val="24"/>
                <w:szCs w:val="24"/>
                <w:rtl w:val="0"/>
              </w:rPr>
              <w:t xml:space="preserve">0.98 (0.94-1.01)</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0">
            <w:pPr>
              <w:spacing w:line="360" w:lineRule="auto"/>
              <w:jc w:val="center"/>
              <w:rPr>
                <w:sz w:val="24"/>
                <w:szCs w:val="24"/>
              </w:rPr>
            </w:pPr>
            <w:r w:rsidDel="00000000" w:rsidR="00000000" w:rsidRPr="00000000">
              <w:rPr>
                <w:sz w:val="24"/>
                <w:szCs w:val="24"/>
                <w:rtl w:val="0"/>
              </w:rPr>
              <w:t xml:space="preserve">1.09 (1.04-1.13)</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1">
            <w:pPr>
              <w:spacing w:line="360" w:lineRule="auto"/>
              <w:jc w:val="center"/>
              <w:rPr>
                <w:sz w:val="24"/>
                <w:szCs w:val="24"/>
              </w:rPr>
            </w:pPr>
            <w:r w:rsidDel="00000000" w:rsidR="00000000" w:rsidRPr="00000000">
              <w:rPr>
                <w:sz w:val="24"/>
                <w:szCs w:val="24"/>
                <w:rtl w:val="0"/>
              </w:rPr>
              <w:t xml:space="preserve">1.01 (1.00-1.03)</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2">
            <w:pPr>
              <w:spacing w:line="360" w:lineRule="auto"/>
              <w:jc w:val="center"/>
              <w:rPr>
                <w:sz w:val="24"/>
                <w:szCs w:val="24"/>
              </w:rPr>
            </w:pPr>
            <w:r w:rsidDel="00000000" w:rsidR="00000000" w:rsidRPr="00000000">
              <w:rPr>
                <w:sz w:val="24"/>
                <w:szCs w:val="24"/>
                <w:rtl w:val="0"/>
              </w:rPr>
              <w:t xml:space="preserve">1.05 (1.03-1.07)</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3">
            <w:pPr>
              <w:spacing w:line="360" w:lineRule="auto"/>
              <w:jc w:val="center"/>
              <w:rPr>
                <w:sz w:val="24"/>
                <w:szCs w:val="24"/>
              </w:rPr>
            </w:pPr>
            <w:r w:rsidDel="00000000" w:rsidR="00000000" w:rsidRPr="00000000">
              <w:rPr>
                <w:sz w:val="24"/>
                <w:szCs w:val="24"/>
                <w:rtl w:val="0"/>
              </w:rPr>
              <w:t xml:space="preserve">1.02 (0.99-1.04)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4">
            <w:pPr>
              <w:spacing w:line="360" w:lineRule="auto"/>
              <w:jc w:val="center"/>
              <w:rPr>
                <w:sz w:val="24"/>
                <w:szCs w:val="24"/>
              </w:rPr>
            </w:pPr>
            <w:r w:rsidDel="00000000" w:rsidR="00000000" w:rsidRPr="00000000">
              <w:rPr>
                <w:sz w:val="24"/>
                <w:szCs w:val="24"/>
                <w:rtl w:val="0"/>
              </w:rPr>
              <w:t xml:space="preserve">1.03 (1.01-1.06)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Female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6">
            <w:pPr>
              <w:spacing w:line="360" w:lineRule="auto"/>
              <w:jc w:val="center"/>
              <w:rPr>
                <w:sz w:val="24"/>
                <w:szCs w:val="24"/>
              </w:rPr>
            </w:pPr>
            <w:r w:rsidDel="00000000" w:rsidR="00000000" w:rsidRPr="00000000">
              <w:rPr>
                <w:sz w:val="24"/>
                <w:szCs w:val="24"/>
                <w:rtl w:val="0"/>
              </w:rPr>
              <w:t xml:space="preserve">0.96 (0.93-0.99)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7">
            <w:pPr>
              <w:spacing w:line="360" w:lineRule="auto"/>
              <w:jc w:val="center"/>
              <w:rPr>
                <w:sz w:val="24"/>
                <w:szCs w:val="24"/>
              </w:rPr>
            </w:pPr>
            <w:r w:rsidDel="00000000" w:rsidR="00000000" w:rsidRPr="00000000">
              <w:rPr>
                <w:sz w:val="24"/>
                <w:szCs w:val="24"/>
                <w:rtl w:val="0"/>
              </w:rPr>
              <w:t xml:space="preserve">1.09 (1.05-1.13)</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8">
            <w:pPr>
              <w:spacing w:line="360" w:lineRule="auto"/>
              <w:jc w:val="center"/>
              <w:rPr>
                <w:sz w:val="24"/>
                <w:szCs w:val="24"/>
              </w:rPr>
            </w:pPr>
            <w:r w:rsidDel="00000000" w:rsidR="00000000" w:rsidRPr="00000000">
              <w:rPr>
                <w:sz w:val="24"/>
                <w:szCs w:val="24"/>
                <w:rtl w:val="0"/>
              </w:rPr>
              <w:t xml:space="preserve">1.02 (1.00-1.03)</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9">
            <w:pPr>
              <w:spacing w:line="360" w:lineRule="auto"/>
              <w:jc w:val="center"/>
              <w:rPr>
                <w:sz w:val="24"/>
                <w:szCs w:val="24"/>
              </w:rPr>
            </w:pPr>
            <w:r w:rsidDel="00000000" w:rsidR="00000000" w:rsidRPr="00000000">
              <w:rPr>
                <w:sz w:val="24"/>
                <w:szCs w:val="24"/>
                <w:rtl w:val="0"/>
              </w:rPr>
              <w:t xml:space="preserve">1.03 (1.01-1.05)</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A">
            <w:pPr>
              <w:spacing w:line="360" w:lineRule="auto"/>
              <w:jc w:val="center"/>
              <w:rPr>
                <w:sz w:val="24"/>
                <w:szCs w:val="24"/>
              </w:rPr>
            </w:pPr>
            <w:r w:rsidDel="00000000" w:rsidR="00000000" w:rsidRPr="00000000">
              <w:rPr>
                <w:sz w:val="24"/>
                <w:szCs w:val="24"/>
                <w:rtl w:val="0"/>
              </w:rPr>
              <w:t xml:space="preserve">0.98 (0.96-1.00)</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B">
            <w:pPr>
              <w:spacing w:line="360" w:lineRule="auto"/>
              <w:jc w:val="center"/>
              <w:rPr>
                <w:sz w:val="24"/>
                <w:szCs w:val="24"/>
              </w:rPr>
            </w:pPr>
            <w:r w:rsidDel="00000000" w:rsidR="00000000" w:rsidRPr="00000000">
              <w:rPr>
                <w:sz w:val="24"/>
                <w:szCs w:val="24"/>
                <w:rtl w:val="0"/>
              </w:rPr>
              <w:t xml:space="preserve">1.01 (0.99-1.04)</w:t>
            </w:r>
          </w:p>
        </w:tc>
      </w:tr>
      <w:tr>
        <w:trPr>
          <w:cantSplit w:val="0"/>
          <w:trHeight w:val="415" w:hRule="atLeast"/>
          <w:tblHeader w:val="0"/>
        </w:trPr>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C">
            <w:pPr>
              <w:spacing w:line="360" w:lineRule="auto"/>
              <w:rPr>
                <w:sz w:val="24"/>
                <w:szCs w:val="24"/>
              </w:rPr>
            </w:pPr>
            <w:r w:rsidDel="00000000" w:rsidR="00000000" w:rsidRPr="00000000">
              <w:rPr>
                <w:b w:val="1"/>
                <w:i w:val="1"/>
                <w:sz w:val="24"/>
                <w:szCs w:val="24"/>
                <w:rtl w:val="0"/>
              </w:rPr>
              <w:t xml:space="preserve">Age group</w:t>
            </w: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4D">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E">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4F">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0">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1">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2">
            <w:pPr>
              <w:spacing w:line="360" w:lineRule="auto"/>
              <w:jc w:val="center"/>
              <w:rPr>
                <w:sz w:val="24"/>
                <w:szCs w:val="24"/>
              </w:rPr>
            </w:pPr>
            <w:r w:rsidDel="00000000" w:rsidR="00000000" w:rsidRPr="00000000">
              <w:rPr>
                <w:sz w:val="24"/>
                <w:szCs w:val="24"/>
                <w:rtl w:val="0"/>
              </w:rPr>
              <w:t xml:space="preserve"> </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Below 25</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4">
            <w:pPr>
              <w:spacing w:line="360" w:lineRule="auto"/>
              <w:jc w:val="center"/>
              <w:rPr>
                <w:sz w:val="24"/>
                <w:szCs w:val="24"/>
              </w:rPr>
            </w:pPr>
            <w:r w:rsidDel="00000000" w:rsidR="00000000" w:rsidRPr="00000000">
              <w:rPr>
                <w:sz w:val="24"/>
                <w:szCs w:val="24"/>
                <w:rtl w:val="0"/>
              </w:rPr>
              <w:t xml:space="preserve">0.92 (0.86-0.98)</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5">
            <w:pPr>
              <w:spacing w:line="360" w:lineRule="auto"/>
              <w:jc w:val="center"/>
              <w:rPr>
                <w:sz w:val="24"/>
                <w:szCs w:val="24"/>
              </w:rPr>
            </w:pPr>
            <w:r w:rsidDel="00000000" w:rsidR="00000000" w:rsidRPr="00000000">
              <w:rPr>
                <w:sz w:val="24"/>
                <w:szCs w:val="24"/>
                <w:rtl w:val="0"/>
              </w:rPr>
              <w:t xml:space="preserve">0.99 (0.92-1.08)</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6">
            <w:pPr>
              <w:spacing w:line="360" w:lineRule="auto"/>
              <w:jc w:val="center"/>
              <w:rPr>
                <w:sz w:val="24"/>
                <w:szCs w:val="24"/>
              </w:rPr>
            </w:pPr>
            <w:r w:rsidDel="00000000" w:rsidR="00000000" w:rsidRPr="00000000">
              <w:rPr>
                <w:sz w:val="24"/>
                <w:szCs w:val="24"/>
                <w:rtl w:val="0"/>
              </w:rPr>
              <w:t xml:space="preserve">0.99 (0.96-1.02)</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7">
            <w:pPr>
              <w:spacing w:line="360" w:lineRule="auto"/>
              <w:jc w:val="center"/>
              <w:rPr>
                <w:sz w:val="24"/>
                <w:szCs w:val="24"/>
              </w:rPr>
            </w:pPr>
            <w:r w:rsidDel="00000000" w:rsidR="00000000" w:rsidRPr="00000000">
              <w:rPr>
                <w:sz w:val="24"/>
                <w:szCs w:val="24"/>
                <w:rtl w:val="0"/>
              </w:rPr>
              <w:t xml:space="preserve">0.97 (0.94-1.00)</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8">
            <w:pPr>
              <w:spacing w:line="360" w:lineRule="auto"/>
              <w:jc w:val="center"/>
              <w:rPr>
                <w:sz w:val="24"/>
                <w:szCs w:val="24"/>
              </w:rPr>
            </w:pPr>
            <w:r w:rsidDel="00000000" w:rsidR="00000000" w:rsidRPr="00000000">
              <w:rPr>
                <w:sz w:val="24"/>
                <w:szCs w:val="24"/>
                <w:rtl w:val="0"/>
              </w:rPr>
              <w:t xml:space="preserve">0.97 (0.93-1.01)</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9">
            <w:pPr>
              <w:spacing w:line="360" w:lineRule="auto"/>
              <w:jc w:val="center"/>
              <w:rPr>
                <w:sz w:val="24"/>
                <w:szCs w:val="24"/>
              </w:rPr>
            </w:pPr>
            <w:r w:rsidDel="00000000" w:rsidR="00000000" w:rsidRPr="00000000">
              <w:rPr>
                <w:sz w:val="24"/>
                <w:szCs w:val="24"/>
                <w:rtl w:val="0"/>
              </w:rPr>
              <w:t xml:space="preserve">0.96 (0.92-1.00)</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26-49</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B">
            <w:pPr>
              <w:spacing w:line="360" w:lineRule="auto"/>
              <w:jc w:val="center"/>
              <w:rPr>
                <w:sz w:val="24"/>
                <w:szCs w:val="24"/>
              </w:rPr>
            </w:pPr>
            <w:r w:rsidDel="00000000" w:rsidR="00000000" w:rsidRPr="00000000">
              <w:rPr>
                <w:sz w:val="24"/>
                <w:szCs w:val="24"/>
                <w:rtl w:val="0"/>
              </w:rPr>
              <w:t xml:space="preserve">0.96 (0.93-1.00)</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C">
            <w:pPr>
              <w:spacing w:line="360" w:lineRule="auto"/>
              <w:jc w:val="center"/>
              <w:rPr>
                <w:sz w:val="24"/>
                <w:szCs w:val="24"/>
              </w:rPr>
            </w:pPr>
            <w:r w:rsidDel="00000000" w:rsidR="00000000" w:rsidRPr="00000000">
              <w:rPr>
                <w:sz w:val="24"/>
                <w:szCs w:val="24"/>
                <w:rtl w:val="0"/>
              </w:rPr>
              <w:t xml:space="preserve">1.12 (1.07-1.17)</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D">
            <w:pPr>
              <w:spacing w:line="360" w:lineRule="auto"/>
              <w:jc w:val="center"/>
              <w:rPr>
                <w:sz w:val="24"/>
                <w:szCs w:val="24"/>
              </w:rPr>
            </w:pPr>
            <w:r w:rsidDel="00000000" w:rsidR="00000000" w:rsidRPr="00000000">
              <w:rPr>
                <w:sz w:val="24"/>
                <w:szCs w:val="24"/>
                <w:rtl w:val="0"/>
              </w:rPr>
              <w:t xml:space="preserve">1.02 (1.00-1.03)</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5E">
            <w:pPr>
              <w:spacing w:line="360" w:lineRule="auto"/>
              <w:jc w:val="center"/>
              <w:rPr>
                <w:sz w:val="24"/>
                <w:szCs w:val="24"/>
              </w:rPr>
            </w:pPr>
            <w:r w:rsidDel="00000000" w:rsidR="00000000" w:rsidRPr="00000000">
              <w:rPr>
                <w:sz w:val="24"/>
                <w:szCs w:val="24"/>
                <w:rtl w:val="0"/>
              </w:rPr>
              <w:t xml:space="preserve">1.07 (1.05-1.09)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5F">
            <w:pPr>
              <w:spacing w:line="360" w:lineRule="auto"/>
              <w:jc w:val="center"/>
              <w:rPr>
                <w:sz w:val="24"/>
                <w:szCs w:val="24"/>
              </w:rPr>
            </w:pPr>
            <w:r w:rsidDel="00000000" w:rsidR="00000000" w:rsidRPr="00000000">
              <w:rPr>
                <w:sz w:val="24"/>
                <w:szCs w:val="24"/>
                <w:rtl w:val="0"/>
              </w:rPr>
              <w:t xml:space="preserve">0.98 (0.96-1.01)</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0">
            <w:pPr>
              <w:spacing w:line="360" w:lineRule="auto"/>
              <w:jc w:val="center"/>
              <w:rPr>
                <w:sz w:val="24"/>
                <w:szCs w:val="24"/>
              </w:rPr>
            </w:pPr>
            <w:r w:rsidDel="00000000" w:rsidR="00000000" w:rsidRPr="00000000">
              <w:rPr>
                <w:sz w:val="24"/>
                <w:szCs w:val="24"/>
                <w:rtl w:val="0"/>
              </w:rPr>
              <w:t xml:space="preserve">1.03 (1.01-1.06)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1">
            <w:pPr>
              <w:spacing w:line="360" w:lineRule="auto"/>
              <w:rPr>
                <w:sz w:val="24"/>
                <w:szCs w:val="24"/>
              </w:rPr>
            </w:pPr>
            <w:r w:rsidDel="00000000" w:rsidR="00000000" w:rsidRPr="00000000">
              <w:rPr>
                <w:sz w:val="24"/>
                <w:szCs w:val="24"/>
                <w:rtl w:val="0"/>
              </w:rPr>
              <w:t xml:space="preserve">50-64</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2">
            <w:pPr>
              <w:spacing w:line="360" w:lineRule="auto"/>
              <w:jc w:val="center"/>
              <w:rPr>
                <w:sz w:val="24"/>
                <w:szCs w:val="24"/>
              </w:rPr>
            </w:pPr>
            <w:r w:rsidDel="00000000" w:rsidR="00000000" w:rsidRPr="00000000">
              <w:rPr>
                <w:sz w:val="24"/>
                <w:szCs w:val="24"/>
                <w:rtl w:val="0"/>
              </w:rPr>
              <w:t xml:space="preserve">1.01 (0.96-1.06)</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3">
            <w:pPr>
              <w:spacing w:line="360" w:lineRule="auto"/>
              <w:jc w:val="center"/>
              <w:rPr>
                <w:sz w:val="24"/>
                <w:szCs w:val="24"/>
              </w:rPr>
            </w:pPr>
            <w:r w:rsidDel="00000000" w:rsidR="00000000" w:rsidRPr="00000000">
              <w:rPr>
                <w:sz w:val="24"/>
                <w:szCs w:val="24"/>
                <w:rtl w:val="0"/>
              </w:rPr>
              <w:t xml:space="preserve">1.10 (1.04-1.16)</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4">
            <w:pPr>
              <w:spacing w:line="360" w:lineRule="auto"/>
              <w:jc w:val="center"/>
              <w:rPr>
                <w:sz w:val="24"/>
                <w:szCs w:val="24"/>
              </w:rPr>
            </w:pPr>
            <w:r w:rsidDel="00000000" w:rsidR="00000000" w:rsidRPr="00000000">
              <w:rPr>
                <w:sz w:val="24"/>
                <w:szCs w:val="24"/>
                <w:rtl w:val="0"/>
              </w:rPr>
              <w:t xml:space="preserve">1.03 (1.01-1.06)</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5">
            <w:pPr>
              <w:spacing w:line="360" w:lineRule="auto"/>
              <w:jc w:val="center"/>
              <w:rPr>
                <w:sz w:val="24"/>
                <w:szCs w:val="24"/>
              </w:rPr>
            </w:pPr>
            <w:r w:rsidDel="00000000" w:rsidR="00000000" w:rsidRPr="00000000">
              <w:rPr>
                <w:sz w:val="24"/>
                <w:szCs w:val="24"/>
                <w:rtl w:val="0"/>
              </w:rPr>
              <w:t xml:space="preserve">1.07 (1.04-1.09)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6">
            <w:pPr>
              <w:spacing w:line="360" w:lineRule="auto"/>
              <w:jc w:val="center"/>
              <w:rPr>
                <w:sz w:val="24"/>
                <w:szCs w:val="24"/>
              </w:rPr>
            </w:pPr>
            <w:r w:rsidDel="00000000" w:rsidR="00000000" w:rsidRPr="00000000">
              <w:rPr>
                <w:sz w:val="24"/>
                <w:szCs w:val="24"/>
                <w:rtl w:val="0"/>
              </w:rPr>
              <w:t xml:space="preserve">0.99 (0.96-1.02)</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7">
            <w:pPr>
              <w:spacing w:line="360" w:lineRule="auto"/>
              <w:jc w:val="center"/>
              <w:rPr>
                <w:sz w:val="24"/>
                <w:szCs w:val="24"/>
              </w:rPr>
            </w:pPr>
            <w:r w:rsidDel="00000000" w:rsidR="00000000" w:rsidRPr="00000000">
              <w:rPr>
                <w:sz w:val="24"/>
                <w:szCs w:val="24"/>
                <w:rtl w:val="0"/>
              </w:rPr>
              <w:t xml:space="preserve">1.03 (0.99-1.06)</w:t>
            </w:r>
          </w:p>
        </w:tc>
      </w:tr>
      <w:tr>
        <w:trPr>
          <w:cantSplit w:val="0"/>
          <w:trHeight w:val="415" w:hRule="atLeast"/>
          <w:tblHeader w:val="0"/>
        </w:trPr>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Above 65</w:t>
            </w:r>
          </w:p>
        </w:tc>
        <w:tc>
          <w:tcPr>
            <w:tcBorders>
              <w:top w:color="000000" w:space="0" w:sz="0" w:val="nil"/>
              <w:left w:color="000000" w:space="0" w:sz="6" w:val="single"/>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9">
            <w:pPr>
              <w:spacing w:line="360" w:lineRule="auto"/>
              <w:jc w:val="center"/>
              <w:rPr>
                <w:sz w:val="24"/>
                <w:szCs w:val="24"/>
              </w:rPr>
            </w:pPr>
            <w:r w:rsidDel="00000000" w:rsidR="00000000" w:rsidRPr="00000000">
              <w:rPr>
                <w:sz w:val="24"/>
                <w:szCs w:val="24"/>
                <w:rtl w:val="0"/>
              </w:rPr>
              <w:t xml:space="preserve">1.03 (0.97-1.08)</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A">
            <w:pPr>
              <w:spacing w:line="360" w:lineRule="auto"/>
              <w:jc w:val="center"/>
              <w:rPr>
                <w:sz w:val="24"/>
                <w:szCs w:val="24"/>
              </w:rPr>
            </w:pPr>
            <w:r w:rsidDel="00000000" w:rsidR="00000000" w:rsidRPr="00000000">
              <w:rPr>
                <w:sz w:val="24"/>
                <w:szCs w:val="24"/>
                <w:rtl w:val="0"/>
              </w:rPr>
              <w:t xml:space="preserve">1.04 (0.98-1.11)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B">
            <w:pPr>
              <w:spacing w:line="360" w:lineRule="auto"/>
              <w:jc w:val="center"/>
              <w:rPr>
                <w:sz w:val="24"/>
                <w:szCs w:val="24"/>
              </w:rPr>
            </w:pPr>
            <w:r w:rsidDel="00000000" w:rsidR="00000000" w:rsidRPr="00000000">
              <w:rPr>
                <w:sz w:val="24"/>
                <w:szCs w:val="24"/>
                <w:rtl w:val="0"/>
              </w:rPr>
              <w:t xml:space="preserve">1.02 (1.00-1.05)</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C">
            <w:pPr>
              <w:spacing w:line="360" w:lineRule="auto"/>
              <w:jc w:val="center"/>
              <w:rPr>
                <w:sz w:val="24"/>
                <w:szCs w:val="24"/>
              </w:rPr>
            </w:pPr>
            <w:r w:rsidDel="00000000" w:rsidR="00000000" w:rsidRPr="00000000">
              <w:rPr>
                <w:sz w:val="24"/>
                <w:szCs w:val="24"/>
                <w:rtl w:val="0"/>
              </w:rPr>
              <w:t xml:space="preserve">0.97 (0.95-1.00)</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6D">
            <w:pPr>
              <w:spacing w:line="360" w:lineRule="auto"/>
              <w:jc w:val="center"/>
              <w:rPr>
                <w:sz w:val="24"/>
                <w:szCs w:val="24"/>
              </w:rPr>
            </w:pPr>
            <w:r w:rsidDel="00000000" w:rsidR="00000000" w:rsidRPr="00000000">
              <w:rPr>
                <w:sz w:val="24"/>
                <w:szCs w:val="24"/>
                <w:rtl w:val="0"/>
              </w:rPr>
              <w:t xml:space="preserve">1.03 (1.00-1.07)</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E">
            <w:pPr>
              <w:spacing w:line="360" w:lineRule="auto"/>
              <w:jc w:val="center"/>
              <w:rPr>
                <w:sz w:val="24"/>
                <w:szCs w:val="24"/>
              </w:rPr>
            </w:pPr>
            <w:r w:rsidDel="00000000" w:rsidR="00000000" w:rsidRPr="00000000">
              <w:rPr>
                <w:sz w:val="24"/>
                <w:szCs w:val="24"/>
                <w:rtl w:val="0"/>
              </w:rPr>
              <w:t xml:space="preserve">1.02 (0.98-1.06)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6F">
            <w:pPr>
              <w:spacing w:line="360" w:lineRule="auto"/>
              <w:rPr>
                <w:sz w:val="24"/>
                <w:szCs w:val="24"/>
              </w:rPr>
            </w:pPr>
            <w:r w:rsidDel="00000000" w:rsidR="00000000" w:rsidRPr="00000000">
              <w:rPr>
                <w:b w:val="1"/>
                <w:i w:val="1"/>
                <w:sz w:val="24"/>
                <w:szCs w:val="24"/>
                <w:rtl w:val="0"/>
              </w:rPr>
              <w:t xml:space="preserve">ICE Race</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0">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1">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2">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3">
            <w:pPr>
              <w:spacing w:line="360" w:lineRule="auto"/>
              <w:jc w:val="center"/>
              <w:rPr>
                <w:sz w:val="24"/>
                <w:szCs w:val="24"/>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4">
            <w:pPr>
              <w:spacing w:line="36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5">
            <w:pPr>
              <w:spacing w:line="360" w:lineRule="auto"/>
              <w:jc w:val="center"/>
              <w:rPr>
                <w:sz w:val="24"/>
                <w:szCs w:val="24"/>
              </w:rPr>
            </w:pPr>
            <w:r w:rsidDel="00000000" w:rsidR="00000000" w:rsidRPr="00000000">
              <w:rPr>
                <w:rtl w:val="0"/>
              </w:rPr>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Q1: Lowest Deprivation (Majority White)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7">
            <w:pPr>
              <w:spacing w:line="360" w:lineRule="auto"/>
              <w:jc w:val="center"/>
              <w:rPr>
                <w:sz w:val="24"/>
                <w:szCs w:val="24"/>
              </w:rPr>
            </w:pPr>
            <w:r w:rsidDel="00000000" w:rsidR="00000000" w:rsidRPr="00000000">
              <w:rPr>
                <w:sz w:val="24"/>
                <w:szCs w:val="24"/>
                <w:rtl w:val="0"/>
              </w:rPr>
              <w:t xml:space="preserve">0.98 (0.96 - 1.01)</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8">
            <w:pPr>
              <w:spacing w:line="360" w:lineRule="auto"/>
              <w:jc w:val="center"/>
              <w:rPr>
                <w:sz w:val="24"/>
                <w:szCs w:val="24"/>
              </w:rPr>
            </w:pPr>
            <w:r w:rsidDel="00000000" w:rsidR="00000000" w:rsidRPr="00000000">
              <w:rPr>
                <w:sz w:val="24"/>
                <w:szCs w:val="24"/>
                <w:rtl w:val="0"/>
              </w:rPr>
              <w:t xml:space="preserve">1.08 (1.05 - 1.12)</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9">
            <w:pPr>
              <w:spacing w:line="360" w:lineRule="auto"/>
              <w:jc w:val="center"/>
              <w:rPr>
                <w:sz w:val="24"/>
                <w:szCs w:val="24"/>
              </w:rPr>
            </w:pPr>
            <w:r w:rsidDel="00000000" w:rsidR="00000000" w:rsidRPr="00000000">
              <w:rPr>
                <w:sz w:val="24"/>
                <w:szCs w:val="24"/>
                <w:rtl w:val="0"/>
              </w:rPr>
              <w:t xml:space="preserve">1.02 (1.01 - 1.04)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A">
            <w:pPr>
              <w:spacing w:line="360" w:lineRule="auto"/>
              <w:jc w:val="center"/>
              <w:rPr>
                <w:sz w:val="24"/>
                <w:szCs w:val="24"/>
              </w:rPr>
            </w:pPr>
            <w:r w:rsidDel="00000000" w:rsidR="00000000" w:rsidRPr="00000000">
              <w:rPr>
                <w:sz w:val="24"/>
                <w:szCs w:val="24"/>
                <w:rtl w:val="0"/>
              </w:rPr>
              <w:t xml:space="preserve">1.04 (1.02 - 1.06)</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B">
            <w:pPr>
              <w:spacing w:line="360" w:lineRule="auto"/>
              <w:jc w:val="center"/>
              <w:rPr>
                <w:sz w:val="24"/>
                <w:szCs w:val="24"/>
              </w:rPr>
            </w:pPr>
            <w:r w:rsidDel="00000000" w:rsidR="00000000" w:rsidRPr="00000000">
              <w:rPr>
                <w:sz w:val="24"/>
                <w:szCs w:val="24"/>
                <w:rtl w:val="0"/>
              </w:rPr>
              <w:t xml:space="preserve">1.02 (1.00 - 1.05)</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C">
            <w:pPr>
              <w:spacing w:line="360" w:lineRule="auto"/>
              <w:jc w:val="center"/>
              <w:rPr>
                <w:sz w:val="24"/>
                <w:szCs w:val="24"/>
              </w:rPr>
            </w:pPr>
            <w:r w:rsidDel="00000000" w:rsidR="00000000" w:rsidRPr="00000000">
              <w:rPr>
                <w:sz w:val="24"/>
                <w:szCs w:val="24"/>
                <w:rtl w:val="0"/>
              </w:rPr>
              <w:t xml:space="preserve">1.03 (1.00 - 1.06)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Q2: Middle Low Deprivation</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7E">
            <w:pPr>
              <w:spacing w:line="360" w:lineRule="auto"/>
              <w:jc w:val="center"/>
              <w:rPr>
                <w:sz w:val="24"/>
                <w:szCs w:val="24"/>
              </w:rPr>
            </w:pPr>
            <w:r w:rsidDel="00000000" w:rsidR="00000000" w:rsidRPr="00000000">
              <w:rPr>
                <w:sz w:val="24"/>
                <w:szCs w:val="24"/>
                <w:rtl w:val="0"/>
              </w:rPr>
              <w:t xml:space="preserve">0.99 (0.87 - 1.12)</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7F">
            <w:pPr>
              <w:spacing w:line="360" w:lineRule="auto"/>
              <w:jc w:val="center"/>
              <w:rPr>
                <w:sz w:val="24"/>
                <w:szCs w:val="24"/>
              </w:rPr>
            </w:pPr>
            <w:r w:rsidDel="00000000" w:rsidR="00000000" w:rsidRPr="00000000">
              <w:rPr>
                <w:sz w:val="24"/>
                <w:szCs w:val="24"/>
                <w:rtl w:val="0"/>
              </w:rPr>
              <w:t xml:space="preserve">1.11 (0.95 - 1.31)</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0">
            <w:pPr>
              <w:spacing w:line="360" w:lineRule="auto"/>
              <w:jc w:val="center"/>
              <w:rPr>
                <w:sz w:val="24"/>
                <w:szCs w:val="24"/>
              </w:rPr>
            </w:pPr>
            <w:r w:rsidDel="00000000" w:rsidR="00000000" w:rsidRPr="00000000">
              <w:rPr>
                <w:sz w:val="24"/>
                <w:szCs w:val="24"/>
                <w:rtl w:val="0"/>
              </w:rPr>
              <w:t xml:space="preserve">1.01 (0.99 - 1.04)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1">
            <w:pPr>
              <w:spacing w:line="360" w:lineRule="auto"/>
              <w:jc w:val="center"/>
              <w:rPr>
                <w:sz w:val="24"/>
                <w:szCs w:val="24"/>
              </w:rPr>
            </w:pPr>
            <w:r w:rsidDel="00000000" w:rsidR="00000000" w:rsidRPr="00000000">
              <w:rPr>
                <w:sz w:val="24"/>
                <w:szCs w:val="24"/>
                <w:rtl w:val="0"/>
              </w:rPr>
              <w:t xml:space="preserve">1.05 (1.02 - 1.07)</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2">
            <w:pPr>
              <w:spacing w:line="360" w:lineRule="auto"/>
              <w:jc w:val="center"/>
              <w:rPr>
                <w:sz w:val="24"/>
                <w:szCs w:val="24"/>
              </w:rPr>
            </w:pPr>
            <w:r w:rsidDel="00000000" w:rsidR="00000000" w:rsidRPr="00000000">
              <w:rPr>
                <w:sz w:val="24"/>
                <w:szCs w:val="24"/>
                <w:rtl w:val="0"/>
              </w:rPr>
              <w:t xml:space="preserve">0.99 (0.97 - 1.02)</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3">
            <w:pPr>
              <w:spacing w:line="360" w:lineRule="auto"/>
              <w:jc w:val="center"/>
              <w:rPr>
                <w:sz w:val="24"/>
                <w:szCs w:val="24"/>
              </w:rPr>
            </w:pPr>
            <w:r w:rsidDel="00000000" w:rsidR="00000000" w:rsidRPr="00000000">
              <w:rPr>
                <w:sz w:val="24"/>
                <w:szCs w:val="24"/>
                <w:rtl w:val="0"/>
              </w:rPr>
              <w:t xml:space="preserve">1.02 (1.00 - 1.05)</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4">
            <w:pPr>
              <w:spacing w:line="360" w:lineRule="auto"/>
              <w:rPr>
                <w:sz w:val="24"/>
                <w:szCs w:val="24"/>
              </w:rPr>
            </w:pPr>
            <w:r w:rsidDel="00000000" w:rsidR="00000000" w:rsidRPr="00000000">
              <w:rPr>
                <w:sz w:val="24"/>
                <w:szCs w:val="24"/>
                <w:rtl w:val="0"/>
              </w:rPr>
              <w:t xml:space="preserve">Q3: Middle High Deprivation</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5">
            <w:pPr>
              <w:spacing w:line="360" w:lineRule="auto"/>
              <w:jc w:val="center"/>
              <w:rPr>
                <w:sz w:val="24"/>
                <w:szCs w:val="24"/>
              </w:rPr>
            </w:pPr>
            <w:r w:rsidDel="00000000" w:rsidR="00000000" w:rsidRPr="00000000">
              <w:rPr>
                <w:sz w:val="24"/>
                <w:szCs w:val="24"/>
                <w:rtl w:val="0"/>
              </w:rPr>
              <w:t xml:space="preserve">NA</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6">
            <w:pPr>
              <w:spacing w:line="360" w:lineRule="auto"/>
              <w:jc w:val="center"/>
              <w:rPr>
                <w:sz w:val="24"/>
                <w:szCs w:val="24"/>
              </w:rPr>
            </w:pPr>
            <w:r w:rsidDel="00000000" w:rsidR="00000000" w:rsidRPr="00000000">
              <w:rPr>
                <w:sz w:val="24"/>
                <w:szCs w:val="24"/>
                <w:rtl w:val="0"/>
              </w:rPr>
              <w:t xml:space="preserve">NA</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7">
            <w:pPr>
              <w:spacing w:line="360" w:lineRule="auto"/>
              <w:jc w:val="center"/>
              <w:rPr>
                <w:sz w:val="24"/>
                <w:szCs w:val="24"/>
              </w:rPr>
            </w:pPr>
            <w:r w:rsidDel="00000000" w:rsidR="00000000" w:rsidRPr="00000000">
              <w:rPr>
                <w:sz w:val="24"/>
                <w:szCs w:val="24"/>
                <w:rtl w:val="0"/>
              </w:rPr>
              <w:t xml:space="preserve">1.02 (0.99 - 1.05)</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8">
            <w:pPr>
              <w:spacing w:line="360" w:lineRule="auto"/>
              <w:jc w:val="center"/>
              <w:rPr>
                <w:sz w:val="24"/>
                <w:szCs w:val="24"/>
              </w:rPr>
            </w:pPr>
            <w:r w:rsidDel="00000000" w:rsidR="00000000" w:rsidRPr="00000000">
              <w:rPr>
                <w:sz w:val="24"/>
                <w:szCs w:val="24"/>
                <w:rtl w:val="0"/>
              </w:rPr>
              <w:t xml:space="preserve">1.03 (1.00 - 1.07)</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9">
            <w:pPr>
              <w:spacing w:line="360" w:lineRule="auto"/>
              <w:jc w:val="center"/>
              <w:rPr>
                <w:sz w:val="24"/>
                <w:szCs w:val="24"/>
              </w:rPr>
            </w:pPr>
            <w:r w:rsidDel="00000000" w:rsidR="00000000" w:rsidRPr="00000000">
              <w:rPr>
                <w:sz w:val="24"/>
                <w:szCs w:val="24"/>
                <w:rtl w:val="0"/>
              </w:rPr>
              <w:t xml:space="preserve">1.01 (0.97 - 1.05)</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A">
            <w:pPr>
              <w:spacing w:line="360" w:lineRule="auto"/>
              <w:jc w:val="center"/>
              <w:rPr>
                <w:sz w:val="24"/>
                <w:szCs w:val="24"/>
              </w:rPr>
            </w:pPr>
            <w:r w:rsidDel="00000000" w:rsidR="00000000" w:rsidRPr="00000000">
              <w:rPr>
                <w:sz w:val="24"/>
                <w:szCs w:val="24"/>
                <w:rtl w:val="0"/>
              </w:rPr>
              <w:t xml:space="preserve">1.00 (0.96 - 1.04)</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Q4: Highest deprivation (Majority low-income)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C">
            <w:pPr>
              <w:spacing w:line="360" w:lineRule="auto"/>
              <w:jc w:val="center"/>
              <w:rPr>
                <w:sz w:val="24"/>
                <w:szCs w:val="24"/>
              </w:rPr>
            </w:pPr>
            <w:r w:rsidDel="00000000" w:rsidR="00000000" w:rsidRPr="00000000">
              <w:rPr>
                <w:sz w:val="24"/>
                <w:szCs w:val="24"/>
                <w:rtl w:val="0"/>
              </w:rPr>
              <w:t xml:space="preserve">NA</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D">
            <w:pPr>
              <w:spacing w:line="360" w:lineRule="auto"/>
              <w:jc w:val="center"/>
              <w:rPr>
                <w:sz w:val="24"/>
                <w:szCs w:val="24"/>
              </w:rPr>
            </w:pPr>
            <w:r w:rsidDel="00000000" w:rsidR="00000000" w:rsidRPr="00000000">
              <w:rPr>
                <w:sz w:val="24"/>
                <w:szCs w:val="24"/>
                <w:rtl w:val="0"/>
              </w:rPr>
              <w:t xml:space="preserve">NA</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8E">
            <w:pPr>
              <w:spacing w:line="360" w:lineRule="auto"/>
              <w:jc w:val="center"/>
              <w:rPr>
                <w:sz w:val="24"/>
                <w:szCs w:val="24"/>
              </w:rPr>
            </w:pPr>
            <w:r w:rsidDel="00000000" w:rsidR="00000000" w:rsidRPr="00000000">
              <w:rPr>
                <w:sz w:val="24"/>
                <w:szCs w:val="24"/>
                <w:rtl w:val="0"/>
              </w:rPr>
              <w:t xml:space="preserve">1.06 (1.02 - 1.11)</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8F">
            <w:pPr>
              <w:spacing w:line="360" w:lineRule="auto"/>
              <w:jc w:val="center"/>
              <w:rPr>
                <w:sz w:val="24"/>
                <w:szCs w:val="24"/>
              </w:rPr>
            </w:pPr>
            <w:r w:rsidDel="00000000" w:rsidR="00000000" w:rsidRPr="00000000">
              <w:rPr>
                <w:sz w:val="24"/>
                <w:szCs w:val="24"/>
                <w:rtl w:val="0"/>
              </w:rPr>
              <w:t xml:space="preserve">1.04 (1.00 - 1.09)</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0">
            <w:pPr>
              <w:spacing w:line="360" w:lineRule="auto"/>
              <w:jc w:val="center"/>
              <w:rPr>
                <w:sz w:val="24"/>
                <w:szCs w:val="24"/>
              </w:rPr>
            </w:pPr>
            <w:r w:rsidDel="00000000" w:rsidR="00000000" w:rsidRPr="00000000">
              <w:rPr>
                <w:sz w:val="24"/>
                <w:szCs w:val="24"/>
                <w:rtl w:val="0"/>
              </w:rPr>
              <w:t xml:space="preserve">0.96 (0.87 - 1.06)</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1">
            <w:pPr>
              <w:spacing w:line="360" w:lineRule="auto"/>
              <w:jc w:val="center"/>
              <w:rPr>
                <w:sz w:val="24"/>
                <w:szCs w:val="24"/>
              </w:rPr>
            </w:pPr>
            <w:r w:rsidDel="00000000" w:rsidR="00000000" w:rsidRPr="00000000">
              <w:rPr>
                <w:sz w:val="24"/>
                <w:szCs w:val="24"/>
                <w:rtl w:val="0"/>
              </w:rPr>
              <w:t xml:space="preserve">1.13 (1.02 - 1.25)</w:t>
            </w:r>
          </w:p>
        </w:tc>
      </w:tr>
      <w:tr>
        <w:trPr>
          <w:cantSplit w:val="0"/>
          <w:trHeight w:val="415" w:hRule="atLeast"/>
          <w:tblHeader w:val="0"/>
        </w:trPr>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2">
            <w:pPr>
              <w:spacing w:line="360" w:lineRule="auto"/>
              <w:rPr>
                <w:sz w:val="24"/>
                <w:szCs w:val="24"/>
              </w:rPr>
            </w:pPr>
            <w:r w:rsidDel="00000000" w:rsidR="00000000" w:rsidRPr="00000000">
              <w:rPr>
                <w:b w:val="1"/>
                <w:i w:val="1"/>
                <w:sz w:val="24"/>
                <w:szCs w:val="24"/>
                <w:rtl w:val="0"/>
              </w:rPr>
              <w:t xml:space="preserve">ICE Income</w:t>
            </w: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3">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4">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5">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6">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7">
            <w:pPr>
              <w:spacing w:line="360" w:lineRule="auto"/>
              <w:jc w:val="center"/>
              <w:rPr>
                <w:sz w:val="24"/>
                <w:szCs w:val="24"/>
              </w:rPr>
            </w:pPr>
            <w:r w:rsidDel="00000000" w:rsidR="00000000" w:rsidRPr="00000000">
              <w:rPr>
                <w:sz w:val="24"/>
                <w:szCs w:val="24"/>
                <w:rtl w:val="0"/>
              </w:rPr>
              <w:t xml:space="preserve"> </w:t>
            </w:r>
          </w:p>
        </w:tc>
        <w:tc>
          <w:tcPr>
            <w:tcBorders>
              <w:top w:color="000000" w:space="0" w:sz="6" w:val="single"/>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8">
            <w:pPr>
              <w:spacing w:line="360" w:lineRule="auto"/>
              <w:jc w:val="center"/>
              <w:rPr>
                <w:sz w:val="24"/>
                <w:szCs w:val="24"/>
              </w:rPr>
            </w:pPr>
            <w:r w:rsidDel="00000000" w:rsidR="00000000" w:rsidRPr="00000000">
              <w:rPr>
                <w:sz w:val="24"/>
                <w:szCs w:val="24"/>
                <w:rtl w:val="0"/>
              </w:rPr>
              <w:t xml:space="preserve"> </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9">
            <w:pPr>
              <w:spacing w:line="360" w:lineRule="auto"/>
              <w:rPr>
                <w:sz w:val="24"/>
                <w:szCs w:val="24"/>
              </w:rPr>
            </w:pPr>
            <w:r w:rsidDel="00000000" w:rsidR="00000000" w:rsidRPr="00000000">
              <w:rPr>
                <w:sz w:val="24"/>
                <w:szCs w:val="24"/>
                <w:rtl w:val="0"/>
              </w:rPr>
              <w:t xml:space="preserve">Q1: Lowest Deprivation (Majority high-income)</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A">
            <w:pPr>
              <w:spacing w:line="360" w:lineRule="auto"/>
              <w:jc w:val="center"/>
              <w:rPr>
                <w:sz w:val="24"/>
                <w:szCs w:val="24"/>
              </w:rPr>
            </w:pPr>
            <w:r w:rsidDel="00000000" w:rsidR="00000000" w:rsidRPr="00000000">
              <w:rPr>
                <w:sz w:val="24"/>
                <w:szCs w:val="24"/>
                <w:rtl w:val="0"/>
              </w:rPr>
              <w:t xml:space="preserve">0.98 (0.57 - 1.70)</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B">
            <w:pPr>
              <w:spacing w:line="360" w:lineRule="auto"/>
              <w:jc w:val="center"/>
              <w:rPr>
                <w:sz w:val="24"/>
                <w:szCs w:val="24"/>
              </w:rPr>
            </w:pPr>
            <w:r w:rsidDel="00000000" w:rsidR="00000000" w:rsidRPr="00000000">
              <w:rPr>
                <w:sz w:val="24"/>
                <w:szCs w:val="24"/>
                <w:rtl w:val="0"/>
              </w:rPr>
              <w:t xml:space="preserve">1.16 (0.66 - 2.05)</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C">
            <w:pPr>
              <w:spacing w:line="360" w:lineRule="auto"/>
              <w:jc w:val="center"/>
              <w:rPr>
                <w:sz w:val="24"/>
                <w:szCs w:val="24"/>
              </w:rPr>
            </w:pPr>
            <w:r w:rsidDel="00000000" w:rsidR="00000000" w:rsidRPr="00000000">
              <w:rPr>
                <w:sz w:val="24"/>
                <w:szCs w:val="24"/>
                <w:rtl w:val="0"/>
              </w:rPr>
              <w:t xml:space="preserve">0.99 (0.95 - 1.04)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D">
            <w:pPr>
              <w:spacing w:line="360" w:lineRule="auto"/>
              <w:jc w:val="center"/>
              <w:rPr>
                <w:sz w:val="24"/>
                <w:szCs w:val="24"/>
              </w:rPr>
            </w:pPr>
            <w:r w:rsidDel="00000000" w:rsidR="00000000" w:rsidRPr="00000000">
              <w:rPr>
                <w:sz w:val="24"/>
                <w:szCs w:val="24"/>
                <w:rtl w:val="0"/>
              </w:rPr>
              <w:t xml:space="preserve">0.96 (0.91 - 1.01)</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9E">
            <w:pPr>
              <w:spacing w:line="360" w:lineRule="auto"/>
              <w:jc w:val="center"/>
              <w:rPr>
                <w:sz w:val="24"/>
                <w:szCs w:val="24"/>
              </w:rPr>
            </w:pPr>
            <w:r w:rsidDel="00000000" w:rsidR="00000000" w:rsidRPr="00000000">
              <w:rPr>
                <w:sz w:val="24"/>
                <w:szCs w:val="24"/>
                <w:rtl w:val="0"/>
              </w:rPr>
              <w:t xml:space="preserve">0.97 (0.84 - 1.11)</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9F">
            <w:pPr>
              <w:spacing w:line="360" w:lineRule="auto"/>
              <w:jc w:val="center"/>
              <w:rPr>
                <w:sz w:val="24"/>
                <w:szCs w:val="24"/>
              </w:rPr>
            </w:pPr>
            <w:r w:rsidDel="00000000" w:rsidR="00000000" w:rsidRPr="00000000">
              <w:rPr>
                <w:sz w:val="24"/>
                <w:szCs w:val="24"/>
                <w:rtl w:val="0"/>
              </w:rPr>
              <w:t xml:space="preserve">0.96 (0.83 - 1.10)</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t xml:space="preserve">Q2: Middle Low Deprivation</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1">
            <w:pPr>
              <w:spacing w:line="360" w:lineRule="auto"/>
              <w:jc w:val="center"/>
              <w:rPr>
                <w:sz w:val="24"/>
                <w:szCs w:val="24"/>
              </w:rPr>
            </w:pPr>
            <w:r w:rsidDel="00000000" w:rsidR="00000000" w:rsidRPr="00000000">
              <w:rPr>
                <w:sz w:val="24"/>
                <w:szCs w:val="24"/>
                <w:rtl w:val="0"/>
              </w:rPr>
              <w:t xml:space="preserve">0.95 (0.86 - 1.06)</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2">
            <w:pPr>
              <w:spacing w:line="360" w:lineRule="auto"/>
              <w:jc w:val="center"/>
              <w:rPr>
                <w:sz w:val="24"/>
                <w:szCs w:val="24"/>
              </w:rPr>
            </w:pPr>
            <w:r w:rsidDel="00000000" w:rsidR="00000000" w:rsidRPr="00000000">
              <w:rPr>
                <w:sz w:val="24"/>
                <w:szCs w:val="24"/>
                <w:rtl w:val="0"/>
              </w:rPr>
              <w:t xml:space="preserve">1.06 (0.94 - 1.20)</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3">
            <w:pPr>
              <w:spacing w:line="360" w:lineRule="auto"/>
              <w:jc w:val="center"/>
              <w:rPr>
                <w:sz w:val="24"/>
                <w:szCs w:val="24"/>
              </w:rPr>
            </w:pPr>
            <w:r w:rsidDel="00000000" w:rsidR="00000000" w:rsidRPr="00000000">
              <w:rPr>
                <w:sz w:val="24"/>
                <w:szCs w:val="24"/>
                <w:rtl w:val="0"/>
              </w:rPr>
              <w:t xml:space="preserve">1.01 (0.99 - 1.04)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4">
            <w:pPr>
              <w:spacing w:line="360" w:lineRule="auto"/>
              <w:jc w:val="center"/>
              <w:rPr>
                <w:sz w:val="24"/>
                <w:szCs w:val="24"/>
              </w:rPr>
            </w:pPr>
            <w:r w:rsidDel="00000000" w:rsidR="00000000" w:rsidRPr="00000000">
              <w:rPr>
                <w:sz w:val="24"/>
                <w:szCs w:val="24"/>
                <w:rtl w:val="0"/>
              </w:rPr>
              <w:t xml:space="preserve">1.03 (1.00 - 1.06)</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5">
            <w:pPr>
              <w:spacing w:line="360" w:lineRule="auto"/>
              <w:jc w:val="center"/>
              <w:rPr>
                <w:sz w:val="24"/>
                <w:szCs w:val="24"/>
              </w:rPr>
            </w:pPr>
            <w:r w:rsidDel="00000000" w:rsidR="00000000" w:rsidRPr="00000000">
              <w:rPr>
                <w:sz w:val="24"/>
                <w:szCs w:val="24"/>
                <w:rtl w:val="0"/>
              </w:rPr>
              <w:t xml:space="preserve">1.00 (0.95 - 1.06)</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6">
            <w:pPr>
              <w:spacing w:line="360" w:lineRule="auto"/>
              <w:jc w:val="center"/>
              <w:rPr>
                <w:sz w:val="24"/>
                <w:szCs w:val="24"/>
              </w:rPr>
            </w:pPr>
            <w:r w:rsidDel="00000000" w:rsidR="00000000" w:rsidRPr="00000000">
              <w:rPr>
                <w:sz w:val="24"/>
                <w:szCs w:val="24"/>
                <w:rtl w:val="0"/>
              </w:rPr>
              <w:t xml:space="preserve">1.02 (0.96 - 1.08)</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7">
            <w:pPr>
              <w:spacing w:line="360" w:lineRule="auto"/>
              <w:rPr>
                <w:sz w:val="24"/>
                <w:szCs w:val="24"/>
              </w:rPr>
            </w:pPr>
            <w:r w:rsidDel="00000000" w:rsidR="00000000" w:rsidRPr="00000000">
              <w:rPr>
                <w:sz w:val="24"/>
                <w:szCs w:val="24"/>
                <w:rtl w:val="0"/>
              </w:rPr>
              <w:t xml:space="preserve">Q3: Middle High Deprivation</w:t>
            </w:r>
          </w:p>
        </w:tc>
        <w:tc>
          <w:tcPr>
            <w:tcBorders>
              <w:top w:color="000000" w:space="0" w:sz="0" w:val="nil"/>
              <w:left w:color="000000" w:space="0" w:sz="6" w:val="single"/>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8">
            <w:pPr>
              <w:spacing w:line="360" w:lineRule="auto"/>
              <w:jc w:val="center"/>
              <w:rPr>
                <w:sz w:val="24"/>
                <w:szCs w:val="24"/>
              </w:rPr>
            </w:pPr>
            <w:r w:rsidDel="00000000" w:rsidR="00000000" w:rsidRPr="00000000">
              <w:rPr>
                <w:sz w:val="24"/>
                <w:szCs w:val="24"/>
                <w:rtl w:val="0"/>
              </w:rPr>
              <w:t xml:space="preserve">0.97 (0.94 - 1.01)</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9">
            <w:pPr>
              <w:spacing w:line="360" w:lineRule="auto"/>
              <w:jc w:val="center"/>
              <w:rPr>
                <w:sz w:val="24"/>
                <w:szCs w:val="24"/>
              </w:rPr>
            </w:pPr>
            <w:r w:rsidDel="00000000" w:rsidR="00000000" w:rsidRPr="00000000">
              <w:rPr>
                <w:sz w:val="24"/>
                <w:szCs w:val="24"/>
                <w:rtl w:val="0"/>
              </w:rPr>
              <w:t xml:space="preserve">1.06 (1.02 - 1.11)</w:t>
            </w:r>
          </w:p>
        </w:tc>
        <w:tc>
          <w:tcPr>
            <w:tcBorders>
              <w:top w:color="000000" w:space="0" w:sz="0" w:val="nil"/>
              <w:left w:color="000000" w:space="0" w:sz="0" w:val="nil"/>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A">
            <w:pPr>
              <w:spacing w:line="360" w:lineRule="auto"/>
              <w:jc w:val="center"/>
              <w:rPr>
                <w:sz w:val="24"/>
                <w:szCs w:val="24"/>
              </w:rPr>
            </w:pPr>
            <w:r w:rsidDel="00000000" w:rsidR="00000000" w:rsidRPr="00000000">
              <w:rPr>
                <w:sz w:val="24"/>
                <w:szCs w:val="24"/>
                <w:rtl w:val="0"/>
              </w:rPr>
              <w:t xml:space="preserve">1.02 (1.01 - 1.04)</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B">
            <w:pPr>
              <w:spacing w:line="360" w:lineRule="auto"/>
              <w:jc w:val="center"/>
              <w:rPr>
                <w:sz w:val="24"/>
                <w:szCs w:val="24"/>
              </w:rPr>
            </w:pPr>
            <w:r w:rsidDel="00000000" w:rsidR="00000000" w:rsidRPr="00000000">
              <w:rPr>
                <w:sz w:val="24"/>
                <w:szCs w:val="24"/>
                <w:rtl w:val="0"/>
              </w:rPr>
              <w:t xml:space="preserve">1.05 (1.03 - 1.07)</w:t>
            </w:r>
          </w:p>
        </w:tc>
        <w:tc>
          <w:tcPr>
            <w:tcBorders>
              <w:top w:color="000000" w:space="0" w:sz="0" w:val="nil"/>
              <w:left w:color="000000" w:space="0" w:sz="6" w:val="single"/>
              <w:bottom w:color="000000" w:space="0" w:sz="0" w:val="nil"/>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AC">
            <w:pPr>
              <w:spacing w:line="360" w:lineRule="auto"/>
              <w:jc w:val="center"/>
              <w:rPr>
                <w:sz w:val="24"/>
                <w:szCs w:val="24"/>
              </w:rPr>
            </w:pPr>
            <w:r w:rsidDel="00000000" w:rsidR="00000000" w:rsidRPr="00000000">
              <w:rPr>
                <w:sz w:val="24"/>
                <w:szCs w:val="24"/>
                <w:rtl w:val="0"/>
              </w:rPr>
              <w:t xml:space="preserve">1.02 (1.00 - 1.05)</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D">
            <w:pPr>
              <w:spacing w:line="360" w:lineRule="auto"/>
              <w:jc w:val="center"/>
              <w:rPr>
                <w:sz w:val="24"/>
                <w:szCs w:val="24"/>
              </w:rPr>
            </w:pPr>
            <w:r w:rsidDel="00000000" w:rsidR="00000000" w:rsidRPr="00000000">
              <w:rPr>
                <w:sz w:val="24"/>
                <w:szCs w:val="24"/>
                <w:rtl w:val="0"/>
              </w:rPr>
              <w:t xml:space="preserve">1.02 (1.00 - 1.04)</w:t>
            </w:r>
          </w:p>
        </w:tc>
      </w:tr>
      <w:tr>
        <w:trPr>
          <w:cantSplit w:val="0"/>
          <w:trHeight w:val="580" w:hRule="atLeast"/>
          <w:tblHeader w:val="0"/>
        </w:trPr>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Q4: Highest deprivation (Majority low-income)</w:t>
            </w:r>
          </w:p>
        </w:tc>
        <w:tc>
          <w:tcPr>
            <w:tcBorders>
              <w:top w:color="000000" w:space="0" w:sz="0" w:val="nil"/>
              <w:left w:color="000000" w:space="0" w:sz="6" w:val="single"/>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AF">
            <w:pPr>
              <w:spacing w:line="360" w:lineRule="auto"/>
              <w:jc w:val="center"/>
              <w:rPr>
                <w:sz w:val="24"/>
                <w:szCs w:val="24"/>
              </w:rPr>
            </w:pPr>
            <w:r w:rsidDel="00000000" w:rsidR="00000000" w:rsidRPr="00000000">
              <w:rPr>
                <w:sz w:val="24"/>
                <w:szCs w:val="24"/>
                <w:rtl w:val="0"/>
              </w:rPr>
              <w:t xml:space="preserve">0.99 (0.96 - 1.03)</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B0">
            <w:pPr>
              <w:spacing w:line="360" w:lineRule="auto"/>
              <w:jc w:val="center"/>
              <w:rPr>
                <w:sz w:val="24"/>
                <w:szCs w:val="24"/>
              </w:rPr>
            </w:pPr>
            <w:r w:rsidDel="00000000" w:rsidR="00000000" w:rsidRPr="00000000">
              <w:rPr>
                <w:sz w:val="24"/>
                <w:szCs w:val="24"/>
                <w:rtl w:val="0"/>
              </w:rPr>
              <w:t xml:space="preserve">1.10 (1.06 - 1.15)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B1">
            <w:pPr>
              <w:spacing w:line="360" w:lineRule="auto"/>
              <w:jc w:val="center"/>
              <w:rPr>
                <w:sz w:val="24"/>
                <w:szCs w:val="24"/>
              </w:rPr>
            </w:pPr>
            <w:r w:rsidDel="00000000" w:rsidR="00000000" w:rsidRPr="00000000">
              <w:rPr>
                <w:sz w:val="24"/>
                <w:szCs w:val="24"/>
                <w:rtl w:val="0"/>
              </w:rPr>
              <w:t xml:space="preserve">1.03 (1.01 - 1.05)</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B2">
            <w:pPr>
              <w:spacing w:line="360" w:lineRule="auto"/>
              <w:jc w:val="center"/>
              <w:rPr>
                <w:sz w:val="24"/>
                <w:szCs w:val="24"/>
              </w:rPr>
            </w:pPr>
            <w:r w:rsidDel="00000000" w:rsidR="00000000" w:rsidRPr="00000000">
              <w:rPr>
                <w:sz w:val="24"/>
                <w:szCs w:val="24"/>
                <w:rtl w:val="0"/>
              </w:rPr>
              <w:t xml:space="preserve">1.05 (1.02 - 1.07)</w:t>
            </w:r>
          </w:p>
        </w:tc>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B3">
            <w:pPr>
              <w:spacing w:line="360" w:lineRule="auto"/>
              <w:jc w:val="center"/>
              <w:rPr>
                <w:sz w:val="24"/>
                <w:szCs w:val="24"/>
              </w:rPr>
            </w:pPr>
            <w:r w:rsidDel="00000000" w:rsidR="00000000" w:rsidRPr="00000000">
              <w:rPr>
                <w:sz w:val="24"/>
                <w:szCs w:val="24"/>
                <w:rtl w:val="0"/>
              </w:rPr>
              <w:t xml:space="preserve">0.98 (0.96 - 1.01)</w:t>
            </w:r>
          </w:p>
        </w:tc>
        <w:tc>
          <w:tcPr>
            <w:tcBorders>
              <w:top w:color="000000" w:space="0" w:sz="0" w:val="nil"/>
              <w:left w:color="000000" w:space="0" w:sz="0" w:val="nil"/>
              <w:bottom w:color="000000" w:space="0" w:sz="6" w:val="single"/>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0B4">
            <w:pPr>
              <w:spacing w:line="360" w:lineRule="auto"/>
              <w:jc w:val="center"/>
              <w:rPr>
                <w:sz w:val="24"/>
                <w:szCs w:val="24"/>
              </w:rPr>
            </w:pPr>
            <w:r w:rsidDel="00000000" w:rsidR="00000000" w:rsidRPr="00000000">
              <w:rPr>
                <w:sz w:val="24"/>
                <w:szCs w:val="24"/>
                <w:rtl w:val="0"/>
              </w:rPr>
              <w:t xml:space="preserve">1.03 (1.00 - 1.06)</w:t>
            </w:r>
          </w:p>
        </w:tc>
      </w:tr>
    </w:tbl>
    <w:p w:rsidR="00000000" w:rsidDel="00000000" w:rsidP="00000000" w:rsidRDefault="00000000" w:rsidRPr="00000000" w14:paraId="000000B5">
      <w:pPr>
        <w:spacing w:line="360" w:lineRule="auto"/>
        <w:rPr>
          <w:sz w:val="24"/>
          <w:szCs w:val="24"/>
        </w:rPr>
      </w:pPr>
      <w:r w:rsidDel="00000000" w:rsidR="00000000" w:rsidRPr="00000000">
        <w:rPr>
          <w:rtl w:val="0"/>
        </w:rPr>
      </w:r>
    </w:p>
    <w:p w:rsidR="00000000" w:rsidDel="00000000" w:rsidP="00000000" w:rsidRDefault="00000000" w:rsidRPr="00000000" w14:paraId="000000B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B7">
      <w:pPr>
        <w:spacing w:line="360" w:lineRule="auto"/>
        <w:ind w:firstLine="720"/>
        <w:rPr>
          <w:sz w:val="24"/>
          <w:szCs w:val="24"/>
        </w:rPr>
      </w:pPr>
      <w:r w:rsidDel="00000000" w:rsidR="00000000" w:rsidRPr="00000000">
        <w:rPr>
          <w:rtl w:val="0"/>
        </w:rPr>
      </w:r>
    </w:p>
    <w:p w:rsidR="00000000" w:rsidDel="00000000" w:rsidP="00000000" w:rsidRDefault="00000000" w:rsidRPr="00000000" w14:paraId="000000B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B9">
      <w:pPr>
        <w:spacing w:line="360" w:lineRule="auto"/>
        <w:ind w:firstLine="720"/>
        <w:rPr>
          <w:sz w:val="24"/>
          <w:szCs w:val="24"/>
        </w:rPr>
      </w:pPr>
      <w:r w:rsidDel="00000000" w:rsidR="00000000" w:rsidRPr="00000000">
        <w:rPr>
          <w:rtl w:val="0"/>
        </w:rPr>
      </w:r>
    </w:p>
    <w:p w:rsidR="00000000" w:rsidDel="00000000" w:rsidP="00000000" w:rsidRDefault="00000000" w:rsidRPr="00000000" w14:paraId="000000BA">
      <w:pPr>
        <w:spacing w:line="360" w:lineRule="auto"/>
        <w:rPr>
          <w:sz w:val="24"/>
          <w:szCs w:val="24"/>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1ez7YDDBf3gLXIAW1EElD4MOKQ==">CgMxLjA4AHIhMXdzUWI5Wld2dEpTa0Q0NUdCejJ0SFhLbHJrZTBGazdt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