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5DB25E" w14:textId="65360AEA" w:rsidR="00F361F9" w:rsidRPr="004E2F99" w:rsidRDefault="0062011A" w:rsidP="007404B6">
      <w:pPr>
        <w:pStyle w:val="Heading1"/>
        <w:pBdr>
          <w:top w:val="nil"/>
          <w:left w:val="nil"/>
          <w:bottom w:val="nil"/>
          <w:right w:val="nil"/>
          <w:between w:val="nil"/>
        </w:pBdr>
        <w:spacing w:before="0" w:after="240" w:line="480" w:lineRule="auto"/>
        <w:jc w:val="center"/>
        <w:rPr>
          <w:rFonts w:ascii="Times New Roman" w:eastAsia="Times New Roman" w:hAnsi="Times New Roman" w:cs="Times New Roman"/>
          <w:b/>
          <w:bCs/>
          <w:sz w:val="28"/>
          <w:szCs w:val="28"/>
        </w:rPr>
      </w:pPr>
      <w:r w:rsidRPr="004E2F99">
        <w:rPr>
          <w:rFonts w:ascii="Times New Roman" w:eastAsia="Times New Roman" w:hAnsi="Times New Roman" w:cs="Times New Roman"/>
          <w:b/>
          <w:bCs/>
          <w:sz w:val="28"/>
          <w:szCs w:val="28"/>
        </w:rPr>
        <w:t>Appendix A</w:t>
      </w:r>
      <w:r w:rsidR="004D3D97" w:rsidRPr="004E2F99">
        <w:rPr>
          <w:rFonts w:ascii="Times New Roman" w:eastAsia="Times New Roman" w:hAnsi="Times New Roman" w:cs="Times New Roman"/>
          <w:b/>
          <w:bCs/>
          <w:sz w:val="28"/>
          <w:szCs w:val="28"/>
        </w:rPr>
        <w:t xml:space="preserve">: </w:t>
      </w:r>
      <w:r w:rsidR="007B6FF2">
        <w:rPr>
          <w:rFonts w:ascii="Times New Roman" w:eastAsia="Times New Roman" w:hAnsi="Times New Roman" w:cs="Times New Roman"/>
          <w:b/>
          <w:bCs/>
          <w:sz w:val="28"/>
          <w:szCs w:val="28"/>
        </w:rPr>
        <w:t>I</w:t>
      </w:r>
      <w:r w:rsidR="00F361F9" w:rsidRPr="004E2F99">
        <w:rPr>
          <w:rFonts w:ascii="Times New Roman" w:eastAsia="Times New Roman" w:hAnsi="Times New Roman" w:cs="Times New Roman"/>
          <w:b/>
          <w:bCs/>
          <w:sz w:val="28"/>
          <w:szCs w:val="28"/>
        </w:rPr>
        <w:t xml:space="preserve">nvestigating the </w:t>
      </w:r>
      <w:r w:rsidR="007B6FF2">
        <w:rPr>
          <w:rFonts w:ascii="Times New Roman" w:eastAsia="Times New Roman" w:hAnsi="Times New Roman" w:cs="Times New Roman"/>
          <w:b/>
          <w:bCs/>
          <w:sz w:val="28"/>
          <w:szCs w:val="28"/>
        </w:rPr>
        <w:t>I</w:t>
      </w:r>
      <w:r w:rsidR="00F361F9" w:rsidRPr="004E2F99">
        <w:rPr>
          <w:rFonts w:ascii="Times New Roman" w:eastAsia="Times New Roman" w:hAnsi="Times New Roman" w:cs="Times New Roman"/>
          <w:b/>
          <w:bCs/>
          <w:sz w:val="28"/>
          <w:szCs w:val="28"/>
        </w:rPr>
        <w:t xml:space="preserve">mportance of the </w:t>
      </w:r>
      <w:r w:rsidR="007B6FF2">
        <w:rPr>
          <w:rFonts w:ascii="Times New Roman" w:eastAsia="Times New Roman" w:hAnsi="Times New Roman" w:cs="Times New Roman"/>
          <w:b/>
          <w:bCs/>
          <w:sz w:val="28"/>
          <w:szCs w:val="28"/>
        </w:rPr>
        <w:t>G</w:t>
      </w:r>
      <w:r w:rsidR="00F361F9" w:rsidRPr="004E2F99">
        <w:rPr>
          <w:rFonts w:ascii="Times New Roman" w:eastAsia="Times New Roman" w:hAnsi="Times New Roman" w:cs="Times New Roman"/>
          <w:b/>
          <w:bCs/>
          <w:sz w:val="28"/>
          <w:szCs w:val="28"/>
        </w:rPr>
        <w:t xml:space="preserve">rowth </w:t>
      </w:r>
      <w:r w:rsidR="007B6FF2">
        <w:rPr>
          <w:rFonts w:ascii="Times New Roman" w:eastAsia="Times New Roman" w:hAnsi="Times New Roman" w:cs="Times New Roman"/>
          <w:b/>
          <w:bCs/>
          <w:sz w:val="28"/>
          <w:szCs w:val="28"/>
        </w:rPr>
        <w:t>P</w:t>
      </w:r>
      <w:r w:rsidR="00F361F9" w:rsidRPr="004E2F99">
        <w:rPr>
          <w:rFonts w:ascii="Times New Roman" w:eastAsia="Times New Roman" w:hAnsi="Times New Roman" w:cs="Times New Roman"/>
          <w:b/>
          <w:bCs/>
          <w:sz w:val="28"/>
          <w:szCs w:val="28"/>
        </w:rPr>
        <w:t>rocess</w:t>
      </w:r>
      <w:r w:rsidR="007B6FF2">
        <w:rPr>
          <w:rFonts w:ascii="Times New Roman" w:eastAsia="Times New Roman" w:hAnsi="Times New Roman" w:cs="Times New Roman"/>
          <w:b/>
          <w:bCs/>
          <w:sz w:val="28"/>
          <w:szCs w:val="28"/>
        </w:rPr>
        <w:t xml:space="preserve"> – An Example</w:t>
      </w:r>
    </w:p>
    <w:p w14:paraId="520ED24E" w14:textId="77777777" w:rsidR="006B21DF" w:rsidRPr="008B1BCD" w:rsidRDefault="006B21DF" w:rsidP="004D3D97">
      <w:pPr>
        <w:jc w:val="center"/>
        <w:rPr>
          <w:rFonts w:ascii="Times New Roman" w:eastAsia="Times New Roman" w:hAnsi="Times New Roman" w:cs="Times New Roman"/>
          <w:i/>
          <w:sz w:val="24"/>
          <w:szCs w:val="24"/>
        </w:rPr>
      </w:pPr>
    </w:p>
    <w:p w14:paraId="3E90B736" w14:textId="13AD8E09" w:rsidR="00F361F9" w:rsidRPr="008B1BCD" w:rsidRDefault="00F361F9" w:rsidP="00F361F9">
      <w:pPr>
        <w:spacing w:after="240" w:line="480" w:lineRule="auto"/>
        <w:rPr>
          <w:rFonts w:ascii="Times New Roman" w:eastAsia="Times New Roman" w:hAnsi="Times New Roman" w:cs="Times New Roman"/>
          <w:sz w:val="24"/>
          <w:szCs w:val="24"/>
        </w:rPr>
      </w:pPr>
      <w:r w:rsidRPr="008B1BCD">
        <w:rPr>
          <w:rFonts w:ascii="Times New Roman" w:eastAsia="Times New Roman" w:hAnsi="Times New Roman" w:cs="Times New Roman"/>
          <w:sz w:val="24"/>
          <w:szCs w:val="24"/>
        </w:rPr>
        <w:tab/>
        <w:t xml:space="preserve">This </w:t>
      </w:r>
      <w:r w:rsidR="006B21DF">
        <w:rPr>
          <w:rFonts w:ascii="Times New Roman" w:eastAsia="Times New Roman" w:hAnsi="Times New Roman" w:cs="Times New Roman"/>
          <w:sz w:val="24"/>
          <w:szCs w:val="24"/>
        </w:rPr>
        <w:t>a</w:t>
      </w:r>
      <w:r w:rsidR="006B21DF" w:rsidRPr="004D3D97">
        <w:rPr>
          <w:rFonts w:ascii="Times New Roman" w:eastAsia="Times New Roman" w:hAnsi="Times New Roman" w:cs="Times New Roman"/>
          <w:sz w:val="24"/>
          <w:szCs w:val="24"/>
        </w:rPr>
        <w:t xml:space="preserve">ppendix </w:t>
      </w:r>
      <w:r w:rsidRPr="008B1BCD">
        <w:rPr>
          <w:rFonts w:ascii="Times New Roman" w:eastAsia="Times New Roman" w:hAnsi="Times New Roman" w:cs="Times New Roman"/>
          <w:sz w:val="24"/>
          <w:szCs w:val="24"/>
        </w:rPr>
        <w:t>provides a brief example of sensitivity diagnostics examining the importance of the growth process to assessment results. It uses the Pacific bluefin tuna (</w:t>
      </w:r>
      <w:r w:rsidRPr="00425470">
        <w:rPr>
          <w:rFonts w:ascii="Times New Roman" w:eastAsia="Times New Roman" w:hAnsi="Times New Roman" w:cs="Times New Roman"/>
          <w:i/>
          <w:iCs/>
          <w:sz w:val="24"/>
          <w:szCs w:val="24"/>
        </w:rPr>
        <w:t xml:space="preserve">Thunnus </w:t>
      </w:r>
      <w:proofErr w:type="spellStart"/>
      <w:r w:rsidRPr="00425470">
        <w:rPr>
          <w:rFonts w:ascii="Times New Roman" w:eastAsia="Times New Roman" w:hAnsi="Times New Roman" w:cs="Times New Roman"/>
          <w:i/>
          <w:iCs/>
          <w:sz w:val="24"/>
          <w:szCs w:val="24"/>
        </w:rPr>
        <w:t>orientalis</w:t>
      </w:r>
      <w:proofErr w:type="spellEnd"/>
      <w:r w:rsidRPr="008B1BCD">
        <w:rPr>
          <w:rFonts w:ascii="Times New Roman" w:eastAsia="Times New Roman" w:hAnsi="Times New Roman" w:cs="Times New Roman"/>
          <w:sz w:val="24"/>
          <w:szCs w:val="24"/>
        </w:rPr>
        <w:t xml:space="preserve">) stock assessment (ISC, 2022) as an example. Three sensitivity runs were conducted as diagnostics to determine the influence of a </w:t>
      </w:r>
      <w:proofErr w:type="spellStart"/>
      <w:r w:rsidRPr="008B1BCD">
        <w:rPr>
          <w:rFonts w:ascii="Times New Roman" w:eastAsia="Times New Roman" w:hAnsi="Times New Roman" w:cs="Times New Roman"/>
          <w:sz w:val="24"/>
          <w:szCs w:val="24"/>
        </w:rPr>
        <w:t>misspecified</w:t>
      </w:r>
      <w:proofErr w:type="spellEnd"/>
      <w:r w:rsidRPr="008B1BCD">
        <w:rPr>
          <w:rFonts w:ascii="Times New Roman" w:eastAsia="Times New Roman" w:hAnsi="Times New Roman" w:cs="Times New Roman"/>
          <w:sz w:val="24"/>
          <w:szCs w:val="24"/>
        </w:rPr>
        <w:t xml:space="preserve"> growth process. The example assessment is a fully integrated, single-sex, age-structured model (Stock Synthesis (SS) v3.30</w:t>
      </w:r>
      <w:r w:rsidR="009E31FA">
        <w:rPr>
          <w:rFonts w:ascii="Times New Roman" w:eastAsia="Times New Roman" w:hAnsi="Times New Roman" w:cs="Times New Roman"/>
          <w:sz w:val="24"/>
          <w:szCs w:val="24"/>
        </w:rPr>
        <w:t xml:space="preserve">; </w:t>
      </w:r>
      <w:r w:rsidR="009E31FA" w:rsidRPr="009E5E92">
        <w:rPr>
          <w:rFonts w:ascii="Times New Roman" w:eastAsia="Times New Roman" w:hAnsi="Times New Roman" w:cs="Times New Roman"/>
          <w:sz w:val="24"/>
          <w:szCs w:val="24"/>
        </w:rPr>
        <w:t>Methot</w:t>
      </w:r>
      <w:r w:rsidR="009E31FA">
        <w:rPr>
          <w:rFonts w:ascii="Times New Roman" w:eastAsia="Times New Roman" w:hAnsi="Times New Roman" w:cs="Times New Roman"/>
          <w:sz w:val="24"/>
          <w:szCs w:val="24"/>
        </w:rPr>
        <w:t xml:space="preserve"> and </w:t>
      </w:r>
      <w:r w:rsidR="009E31FA" w:rsidRPr="009E5E92">
        <w:rPr>
          <w:rFonts w:ascii="Times New Roman" w:eastAsia="Times New Roman" w:hAnsi="Times New Roman" w:cs="Times New Roman"/>
          <w:sz w:val="24"/>
          <w:szCs w:val="24"/>
        </w:rPr>
        <w:t>Wetzel, 2013</w:t>
      </w:r>
      <w:r w:rsidRPr="008B1BCD">
        <w:rPr>
          <w:rFonts w:ascii="Times New Roman" w:eastAsia="Times New Roman" w:hAnsi="Times New Roman" w:cs="Times New Roman"/>
          <w:sz w:val="24"/>
          <w:szCs w:val="24"/>
        </w:rPr>
        <w:t>) fitted to catch (retained and discarded), size-composition, and catch-per unit of effort (CPUE) index data. The CPUE indices of abundance include two adult indices and one age-0 recruitment index. The assessment model is a single-area model and assumes "areas-as-fleets" fishery selectivity. The original length-at-age was derived from a time-invariant, single-sex estimate of length-at-age using otolith-derived ages (</w:t>
      </w:r>
      <w:r w:rsidR="00D15537">
        <w:rPr>
          <w:rFonts w:ascii="Times New Roman" w:eastAsia="Times New Roman" w:hAnsi="Times New Roman" w:cs="Times New Roman"/>
          <w:sz w:val="24"/>
          <w:szCs w:val="24"/>
        </w:rPr>
        <w:t xml:space="preserve">Appendix </w:t>
      </w:r>
      <w:r w:rsidRPr="008B1BCD">
        <w:rPr>
          <w:rFonts w:ascii="Times New Roman" w:eastAsia="Times New Roman" w:hAnsi="Times New Roman" w:cs="Times New Roman"/>
          <w:sz w:val="24"/>
          <w:szCs w:val="24"/>
        </w:rPr>
        <w:t xml:space="preserve">Figure </w:t>
      </w:r>
      <w:r w:rsidR="00D15537">
        <w:rPr>
          <w:rFonts w:ascii="Times New Roman" w:eastAsia="Times New Roman" w:hAnsi="Times New Roman" w:cs="Times New Roman"/>
          <w:sz w:val="24"/>
          <w:szCs w:val="24"/>
        </w:rPr>
        <w:t>1</w:t>
      </w:r>
      <w:r w:rsidRPr="008B1BCD">
        <w:rPr>
          <w:rFonts w:ascii="Times New Roman" w:eastAsia="Times New Roman" w:hAnsi="Times New Roman" w:cs="Times New Roman"/>
          <w:sz w:val="24"/>
          <w:szCs w:val="24"/>
        </w:rPr>
        <w:t xml:space="preserve"> black line).  </w:t>
      </w:r>
    </w:p>
    <w:p w14:paraId="50D15E38" w14:textId="32769D37" w:rsidR="00F361F9" w:rsidRPr="008E0604" w:rsidRDefault="008E0604" w:rsidP="000E5C4B">
      <w:pPr>
        <w:pBdr>
          <w:top w:val="nil"/>
          <w:left w:val="nil"/>
          <w:bottom w:val="nil"/>
          <w:right w:val="nil"/>
          <w:between w:val="nil"/>
        </w:pBdr>
        <w:spacing w:after="240" w:line="480" w:lineRule="auto"/>
        <w:rPr>
          <w:rFonts w:ascii="Times New Roman" w:eastAsia="Times New Roman" w:hAnsi="Times New Roman" w:cs="Times New Roman"/>
          <w:i/>
          <w:iCs/>
          <w:sz w:val="24"/>
          <w:szCs w:val="24"/>
        </w:rPr>
      </w:pPr>
      <w:r w:rsidRPr="008E0604">
        <w:rPr>
          <w:rFonts w:ascii="Times New Roman" w:eastAsia="Times New Roman" w:hAnsi="Times New Roman" w:cs="Times New Roman"/>
          <w:i/>
          <w:iCs/>
          <w:sz w:val="24"/>
          <w:szCs w:val="24"/>
        </w:rPr>
        <w:t xml:space="preserve">Sensitivity run </w:t>
      </w:r>
      <w:r w:rsidR="00F361F9" w:rsidRPr="008E0604">
        <w:rPr>
          <w:rFonts w:ascii="Times New Roman" w:eastAsia="Times New Roman" w:hAnsi="Times New Roman" w:cs="Times New Roman"/>
          <w:i/>
          <w:iCs/>
          <w:sz w:val="24"/>
          <w:szCs w:val="24"/>
        </w:rPr>
        <w:t>1</w:t>
      </w:r>
      <w:r>
        <w:rPr>
          <w:rFonts w:ascii="Times New Roman" w:eastAsia="Times New Roman" w:hAnsi="Times New Roman" w:cs="Times New Roman"/>
          <w:i/>
          <w:iCs/>
          <w:sz w:val="24"/>
          <w:szCs w:val="24"/>
        </w:rPr>
        <w:t>:</w:t>
      </w:r>
      <w:r w:rsidR="00F361F9" w:rsidRPr="008E0604">
        <w:rPr>
          <w:rFonts w:ascii="Times New Roman" w:eastAsia="Times New Roman" w:hAnsi="Times New Roman" w:cs="Times New Roman"/>
          <w:i/>
          <w:iCs/>
          <w:sz w:val="24"/>
          <w:szCs w:val="24"/>
        </w:rPr>
        <w:t xml:space="preserve"> Conversion of catch in weight to catch in </w:t>
      </w:r>
      <w:proofErr w:type="gramStart"/>
      <w:r w:rsidR="00F361F9" w:rsidRPr="008E0604">
        <w:rPr>
          <w:rFonts w:ascii="Times New Roman" w:eastAsia="Times New Roman" w:hAnsi="Times New Roman" w:cs="Times New Roman"/>
          <w:i/>
          <w:iCs/>
          <w:sz w:val="24"/>
          <w:szCs w:val="24"/>
        </w:rPr>
        <w:t>numbers</w:t>
      </w:r>
      <w:proofErr w:type="gramEnd"/>
      <w:r w:rsidR="00F361F9" w:rsidRPr="008E0604">
        <w:rPr>
          <w:rFonts w:ascii="Times New Roman" w:eastAsia="Times New Roman" w:hAnsi="Times New Roman" w:cs="Times New Roman"/>
          <w:i/>
          <w:iCs/>
          <w:sz w:val="24"/>
          <w:szCs w:val="24"/>
        </w:rPr>
        <w:t xml:space="preserve"> </w:t>
      </w:r>
    </w:p>
    <w:p w14:paraId="6339B438" w14:textId="5AF3F99F" w:rsidR="00DD0DE4" w:rsidRDefault="00F361F9" w:rsidP="00F361F9">
      <w:pPr>
        <w:spacing w:after="240" w:line="480" w:lineRule="auto"/>
        <w:ind w:firstLine="720"/>
        <w:rPr>
          <w:rFonts w:ascii="Times New Roman" w:eastAsia="Times New Roman" w:hAnsi="Times New Roman" w:cs="Times New Roman"/>
          <w:sz w:val="24"/>
          <w:szCs w:val="24"/>
        </w:rPr>
      </w:pPr>
      <w:r w:rsidRPr="008B1BCD">
        <w:rPr>
          <w:rFonts w:ascii="Times New Roman" w:eastAsia="Times New Roman" w:hAnsi="Times New Roman" w:cs="Times New Roman"/>
          <w:sz w:val="24"/>
          <w:szCs w:val="24"/>
        </w:rPr>
        <w:t>In this sensitivity diagnostic, an age-structured production model (ASPM; Maunder and Piner, 2015; Carvalho et al., 2017) was developed from the full assessment</w:t>
      </w:r>
      <w:r w:rsidR="00E2332D">
        <w:rPr>
          <w:rFonts w:ascii="Times New Roman" w:eastAsia="Times New Roman" w:hAnsi="Times New Roman" w:cs="Times New Roman"/>
          <w:sz w:val="24"/>
          <w:szCs w:val="24"/>
        </w:rPr>
        <w:t xml:space="preserve"> </w:t>
      </w:r>
      <w:r w:rsidR="00E2332D" w:rsidRPr="00E2332D">
        <w:rPr>
          <w:rFonts w:ascii="Times New Roman" w:eastAsia="Times New Roman" w:hAnsi="Times New Roman" w:cs="Times New Roman"/>
          <w:sz w:val="24"/>
          <w:szCs w:val="24"/>
        </w:rPr>
        <w:t>(</w:t>
      </w:r>
      <w:r w:rsidR="00E2332D">
        <w:rPr>
          <w:rFonts w:ascii="Times New Roman" w:eastAsia="Times New Roman" w:hAnsi="Times New Roman" w:cs="Times New Roman"/>
          <w:sz w:val="24"/>
          <w:szCs w:val="24"/>
        </w:rPr>
        <w:t>Appendix</w:t>
      </w:r>
      <w:r w:rsidR="00E2332D" w:rsidRPr="00E2332D">
        <w:rPr>
          <w:rFonts w:ascii="Times New Roman" w:eastAsia="Times New Roman" w:hAnsi="Times New Roman" w:cs="Times New Roman"/>
          <w:sz w:val="24"/>
          <w:szCs w:val="24"/>
        </w:rPr>
        <w:t xml:space="preserve"> Table 1)</w:t>
      </w:r>
      <w:r w:rsidRPr="008B1BCD">
        <w:rPr>
          <w:rFonts w:ascii="Times New Roman" w:eastAsia="Times New Roman" w:hAnsi="Times New Roman" w:cs="Times New Roman"/>
          <w:sz w:val="24"/>
          <w:szCs w:val="24"/>
        </w:rPr>
        <w:t>.</w:t>
      </w:r>
      <w:r w:rsidR="00E2332D">
        <w:rPr>
          <w:rFonts w:ascii="Times New Roman" w:eastAsia="Times New Roman" w:hAnsi="Times New Roman" w:cs="Times New Roman"/>
          <w:sz w:val="24"/>
          <w:szCs w:val="24"/>
        </w:rPr>
        <w:t xml:space="preserve"> </w:t>
      </w:r>
      <w:r w:rsidRPr="008B1BCD">
        <w:rPr>
          <w:rFonts w:ascii="Times New Roman" w:eastAsia="Times New Roman" w:hAnsi="Times New Roman" w:cs="Times New Roman"/>
          <w:sz w:val="24"/>
          <w:szCs w:val="24"/>
        </w:rPr>
        <w:t xml:space="preserve">Only catches and indices of abundance were used in the fitting, the ASPM eliminated the influence in model fits of length composition data. In the model, selectivity parameters are fixed to the full assessment </w:t>
      </w:r>
      <w:r w:rsidR="008C2A61">
        <w:rPr>
          <w:rFonts w:ascii="Times New Roman" w:eastAsia="Times New Roman" w:hAnsi="Times New Roman" w:cs="Times New Roman"/>
          <w:sz w:val="24"/>
          <w:szCs w:val="24"/>
        </w:rPr>
        <w:t xml:space="preserve">maximum likelihood </w:t>
      </w:r>
      <w:r w:rsidRPr="008B1BCD">
        <w:rPr>
          <w:rFonts w:ascii="Times New Roman" w:eastAsia="Times New Roman" w:hAnsi="Times New Roman" w:cs="Times New Roman"/>
          <w:sz w:val="24"/>
          <w:szCs w:val="24"/>
        </w:rPr>
        <w:t>estimates</w:t>
      </w:r>
      <w:r w:rsidR="008C2A61">
        <w:rPr>
          <w:rFonts w:ascii="Times New Roman" w:eastAsia="Times New Roman" w:hAnsi="Times New Roman" w:cs="Times New Roman"/>
          <w:sz w:val="24"/>
          <w:szCs w:val="24"/>
        </w:rPr>
        <w:t xml:space="preserve"> </w:t>
      </w:r>
      <w:r w:rsidR="008C2A61" w:rsidRPr="008C2A61">
        <w:rPr>
          <w:rFonts w:ascii="Times New Roman" w:eastAsia="Times New Roman" w:hAnsi="Times New Roman" w:cs="Times New Roman"/>
          <w:sz w:val="24"/>
          <w:szCs w:val="24"/>
        </w:rPr>
        <w:t>(so that catch is removed at approximately the correct ages)</w:t>
      </w:r>
      <w:r w:rsidRPr="008B1BCD">
        <w:rPr>
          <w:rFonts w:ascii="Times New Roman" w:eastAsia="Times New Roman" w:hAnsi="Times New Roman" w:cs="Times New Roman"/>
          <w:sz w:val="24"/>
          <w:szCs w:val="24"/>
        </w:rPr>
        <w:t xml:space="preserve">. Recruitment deviations are not estimated, instead annual recruitment is the expectation of the spawner-recruit relationship specified in the model. Because recruitment is deterministic, the age-0 index is not used in the ASPM. Other life history parameters are </w:t>
      </w:r>
      <w:r w:rsidRPr="008B1BCD">
        <w:rPr>
          <w:rFonts w:ascii="Times New Roman" w:eastAsia="Times New Roman" w:hAnsi="Times New Roman" w:cs="Times New Roman"/>
          <w:sz w:val="24"/>
          <w:szCs w:val="24"/>
        </w:rPr>
        <w:lastRenderedPageBreak/>
        <w:t>specified the same as the full assessment. Only scaling parameters are estimated in the model (</w:t>
      </w:r>
      <w:r w:rsidR="003C499F" w:rsidRPr="00521BD3">
        <w:rPr>
          <w:rFonts w:ascii="Times New Roman" w:hAnsi="Times New Roman" w:cs="Times New Roman"/>
          <w:color w:val="000000" w:themeColor="text1"/>
          <w:sz w:val="24"/>
          <w:szCs w:val="24"/>
        </w:rPr>
        <w:t>unfished recruitment</w:t>
      </w:r>
      <w:r w:rsidRPr="008B1BCD">
        <w:rPr>
          <w:rFonts w:ascii="Times New Roman" w:eastAsia="Times New Roman" w:hAnsi="Times New Roman" w:cs="Times New Roman"/>
          <w:sz w:val="24"/>
          <w:szCs w:val="24"/>
        </w:rPr>
        <w:t xml:space="preserve">, initial </w:t>
      </w:r>
      <w:r w:rsidR="009E5E92">
        <w:rPr>
          <w:rFonts w:ascii="Times New Roman" w:eastAsia="Times New Roman" w:hAnsi="Times New Roman" w:cs="Times New Roman"/>
          <w:sz w:val="24"/>
          <w:szCs w:val="24"/>
        </w:rPr>
        <w:t>fishing mortality rate</w:t>
      </w:r>
      <w:r w:rsidRPr="008B1BCD">
        <w:rPr>
          <w:rFonts w:ascii="Times New Roman" w:eastAsia="Times New Roman" w:hAnsi="Times New Roman" w:cs="Times New Roman"/>
          <w:sz w:val="24"/>
          <w:szCs w:val="24"/>
        </w:rPr>
        <w:t>s</w:t>
      </w:r>
      <w:r w:rsidR="009E5E92">
        <w:rPr>
          <w:rFonts w:ascii="Times New Roman" w:eastAsia="Times New Roman" w:hAnsi="Times New Roman" w:cs="Times New Roman"/>
          <w:sz w:val="24"/>
          <w:szCs w:val="24"/>
        </w:rPr>
        <w:t>,</w:t>
      </w:r>
      <w:r w:rsidRPr="008B1BCD">
        <w:rPr>
          <w:rFonts w:ascii="Times New Roman" w:eastAsia="Times New Roman" w:hAnsi="Times New Roman" w:cs="Times New Roman"/>
          <w:sz w:val="24"/>
          <w:szCs w:val="24"/>
        </w:rPr>
        <w:t xml:space="preserve"> and catchability).</w:t>
      </w:r>
      <w:r>
        <w:rPr>
          <w:rFonts w:ascii="Times New Roman" w:eastAsia="Times New Roman" w:hAnsi="Times New Roman" w:cs="Times New Roman"/>
          <w:sz w:val="24"/>
          <w:szCs w:val="24"/>
        </w:rPr>
        <w:t xml:space="preserve"> </w:t>
      </w:r>
    </w:p>
    <w:p w14:paraId="0B186EC0" w14:textId="1C577BEB" w:rsidR="00F361F9" w:rsidRPr="008B1BCD" w:rsidRDefault="00F361F9" w:rsidP="00F361F9">
      <w:pPr>
        <w:spacing w:after="240" w:line="480" w:lineRule="auto"/>
        <w:ind w:firstLine="720"/>
        <w:rPr>
          <w:rFonts w:ascii="Times New Roman" w:eastAsia="Times New Roman" w:hAnsi="Times New Roman" w:cs="Times New Roman"/>
          <w:sz w:val="24"/>
          <w:szCs w:val="24"/>
        </w:rPr>
      </w:pPr>
      <w:r w:rsidRPr="008B1BCD">
        <w:rPr>
          <w:rFonts w:ascii="Times New Roman" w:eastAsia="Times New Roman" w:hAnsi="Times New Roman" w:cs="Times New Roman"/>
          <w:sz w:val="24"/>
          <w:szCs w:val="24"/>
        </w:rPr>
        <w:t xml:space="preserve">Three runs are conducted using the ASPM: 1) observed length-at-age, 2) </w:t>
      </w:r>
      <w:proofErr w:type="spellStart"/>
      <w:r w:rsidRPr="008B1BCD">
        <w:rPr>
          <w:rFonts w:ascii="Times New Roman" w:eastAsia="Times New Roman" w:hAnsi="Times New Roman" w:cs="Times New Roman"/>
          <w:sz w:val="24"/>
          <w:szCs w:val="24"/>
        </w:rPr>
        <w:t>misspecified</w:t>
      </w:r>
      <w:proofErr w:type="spellEnd"/>
      <w:r w:rsidRPr="008B1BCD">
        <w:rPr>
          <w:rFonts w:ascii="Times New Roman" w:eastAsia="Times New Roman" w:hAnsi="Times New Roman" w:cs="Times New Roman"/>
          <w:sz w:val="24"/>
          <w:szCs w:val="24"/>
        </w:rPr>
        <w:t xml:space="preserve"> faster growth and smaller maximum size, and 3) </w:t>
      </w:r>
      <w:proofErr w:type="spellStart"/>
      <w:r w:rsidRPr="008B1BCD">
        <w:rPr>
          <w:rFonts w:ascii="Times New Roman" w:eastAsia="Times New Roman" w:hAnsi="Times New Roman" w:cs="Times New Roman"/>
          <w:sz w:val="24"/>
          <w:szCs w:val="24"/>
        </w:rPr>
        <w:t>misspecified</w:t>
      </w:r>
      <w:proofErr w:type="spellEnd"/>
      <w:r w:rsidRPr="008B1BCD">
        <w:rPr>
          <w:rFonts w:ascii="Times New Roman" w:eastAsia="Times New Roman" w:hAnsi="Times New Roman" w:cs="Times New Roman"/>
          <w:sz w:val="24"/>
          <w:szCs w:val="24"/>
        </w:rPr>
        <w:t xml:space="preserve"> slower growth with larger maximum size (</w:t>
      </w:r>
      <w:r w:rsidR="00A52AA9">
        <w:rPr>
          <w:rFonts w:ascii="Times New Roman" w:eastAsia="Times New Roman" w:hAnsi="Times New Roman" w:cs="Times New Roman"/>
          <w:sz w:val="24"/>
          <w:szCs w:val="24"/>
        </w:rPr>
        <w:t xml:space="preserve">Appendix </w:t>
      </w:r>
      <w:r w:rsidR="00A52AA9" w:rsidRPr="008B1BCD">
        <w:rPr>
          <w:rFonts w:ascii="Times New Roman" w:eastAsia="Times New Roman" w:hAnsi="Times New Roman" w:cs="Times New Roman"/>
          <w:sz w:val="24"/>
          <w:szCs w:val="24"/>
        </w:rPr>
        <w:t xml:space="preserve">Figure </w:t>
      </w:r>
      <w:r w:rsidR="008F22B7">
        <w:rPr>
          <w:rFonts w:ascii="Times New Roman" w:eastAsia="Times New Roman" w:hAnsi="Times New Roman" w:cs="Times New Roman"/>
          <w:sz w:val="24"/>
          <w:szCs w:val="24"/>
        </w:rPr>
        <w:t>1</w:t>
      </w:r>
      <w:r w:rsidRPr="008B1BCD">
        <w:rPr>
          <w:rFonts w:ascii="Times New Roman" w:eastAsia="Times New Roman" w:hAnsi="Times New Roman" w:cs="Times New Roman"/>
          <w:sz w:val="24"/>
          <w:szCs w:val="24"/>
        </w:rPr>
        <w:t xml:space="preserve">). In each of the </w:t>
      </w:r>
      <w:r w:rsidR="002244DA">
        <w:rPr>
          <w:rFonts w:ascii="Times New Roman" w:eastAsia="Times New Roman" w:hAnsi="Times New Roman" w:cs="Times New Roman"/>
          <w:sz w:val="24"/>
          <w:szCs w:val="24"/>
        </w:rPr>
        <w:t>three</w:t>
      </w:r>
      <w:r w:rsidRPr="008B1BCD">
        <w:rPr>
          <w:rFonts w:ascii="Times New Roman" w:eastAsia="Times New Roman" w:hAnsi="Times New Roman" w:cs="Times New Roman"/>
          <w:sz w:val="24"/>
          <w:szCs w:val="24"/>
        </w:rPr>
        <w:t xml:space="preserve"> ASPM runs, the model produced an estimate of the catch in number by fleet (original catch was in weight). Those estimates of catches in numbers by fleet were then input into the ASPM with the original growth curve (option 1) and the ASPM model re-fit to the indices. This procedure isolated the effects of </w:t>
      </w:r>
      <w:proofErr w:type="spellStart"/>
      <w:r w:rsidRPr="008B1BCD">
        <w:rPr>
          <w:rFonts w:ascii="Times New Roman" w:eastAsia="Times New Roman" w:hAnsi="Times New Roman" w:cs="Times New Roman"/>
          <w:sz w:val="24"/>
          <w:szCs w:val="24"/>
        </w:rPr>
        <w:t>misspecifying</w:t>
      </w:r>
      <w:proofErr w:type="spellEnd"/>
      <w:r w:rsidRPr="008B1BCD">
        <w:rPr>
          <w:rFonts w:ascii="Times New Roman" w:eastAsia="Times New Roman" w:hAnsi="Times New Roman" w:cs="Times New Roman"/>
          <w:sz w:val="24"/>
          <w:szCs w:val="24"/>
        </w:rPr>
        <w:t xml:space="preserve"> the growth curve to the conversion of catches in weight to catches in numbers, as all other components of the model were the same. The effects of </w:t>
      </w:r>
      <w:proofErr w:type="spellStart"/>
      <w:r w:rsidRPr="008B1BCD">
        <w:rPr>
          <w:rFonts w:ascii="Times New Roman" w:eastAsia="Times New Roman" w:hAnsi="Times New Roman" w:cs="Times New Roman"/>
          <w:sz w:val="24"/>
          <w:szCs w:val="24"/>
        </w:rPr>
        <w:t>misspecifying</w:t>
      </w:r>
      <w:proofErr w:type="spellEnd"/>
      <w:r w:rsidRPr="008B1BCD">
        <w:rPr>
          <w:rFonts w:ascii="Times New Roman" w:eastAsia="Times New Roman" w:hAnsi="Times New Roman" w:cs="Times New Roman"/>
          <w:sz w:val="24"/>
          <w:szCs w:val="24"/>
        </w:rPr>
        <w:t xml:space="preserve"> the growth process on spawning biomass and depletion are minor (</w:t>
      </w:r>
      <w:r w:rsidR="008F22B7">
        <w:rPr>
          <w:rFonts w:ascii="Times New Roman" w:eastAsia="Times New Roman" w:hAnsi="Times New Roman" w:cs="Times New Roman"/>
          <w:sz w:val="24"/>
          <w:szCs w:val="24"/>
        </w:rPr>
        <w:t xml:space="preserve">Appendix </w:t>
      </w:r>
      <w:r w:rsidR="008F22B7" w:rsidRPr="008B1BCD">
        <w:rPr>
          <w:rFonts w:ascii="Times New Roman" w:eastAsia="Times New Roman" w:hAnsi="Times New Roman" w:cs="Times New Roman"/>
          <w:sz w:val="24"/>
          <w:szCs w:val="24"/>
        </w:rPr>
        <w:t xml:space="preserve">Figure </w:t>
      </w:r>
      <w:r w:rsidR="008F22B7">
        <w:rPr>
          <w:rFonts w:ascii="Times New Roman" w:eastAsia="Times New Roman" w:hAnsi="Times New Roman" w:cs="Times New Roman"/>
          <w:sz w:val="24"/>
          <w:szCs w:val="24"/>
        </w:rPr>
        <w:t>2</w:t>
      </w:r>
      <w:r w:rsidRPr="008B1BCD">
        <w:rPr>
          <w:rFonts w:ascii="Times New Roman" w:eastAsia="Times New Roman" w:hAnsi="Times New Roman" w:cs="Times New Roman"/>
          <w:sz w:val="24"/>
          <w:szCs w:val="24"/>
        </w:rPr>
        <w:t xml:space="preserve">). The effects of </w:t>
      </w:r>
      <w:proofErr w:type="spellStart"/>
      <w:r w:rsidRPr="008B1BCD">
        <w:rPr>
          <w:rFonts w:ascii="Times New Roman" w:eastAsia="Times New Roman" w:hAnsi="Times New Roman" w:cs="Times New Roman"/>
          <w:sz w:val="24"/>
          <w:szCs w:val="24"/>
        </w:rPr>
        <w:t>misspecifying</w:t>
      </w:r>
      <w:proofErr w:type="spellEnd"/>
      <w:r w:rsidRPr="008B1BCD">
        <w:rPr>
          <w:rFonts w:ascii="Times New Roman" w:eastAsia="Times New Roman" w:hAnsi="Times New Roman" w:cs="Times New Roman"/>
          <w:sz w:val="24"/>
          <w:szCs w:val="24"/>
        </w:rPr>
        <w:t xml:space="preserve"> the growth process on calculating biomass from model estimates of numbers-at-age is included in the sensitivity diagnostic below.</w:t>
      </w:r>
    </w:p>
    <w:p w14:paraId="435D7E83" w14:textId="170387B5" w:rsidR="00F361F9" w:rsidRPr="008B1BCD" w:rsidRDefault="00F444C8" w:rsidP="000E5C4B">
      <w:pPr>
        <w:pBdr>
          <w:top w:val="nil"/>
          <w:left w:val="nil"/>
          <w:bottom w:val="nil"/>
          <w:right w:val="nil"/>
          <w:between w:val="nil"/>
        </w:pBdr>
        <w:spacing w:after="240" w:line="480" w:lineRule="auto"/>
        <w:rPr>
          <w:rFonts w:ascii="Times New Roman" w:eastAsia="Times New Roman" w:hAnsi="Times New Roman" w:cs="Times New Roman"/>
          <w:i/>
          <w:sz w:val="24"/>
          <w:szCs w:val="24"/>
        </w:rPr>
      </w:pPr>
      <w:r w:rsidRPr="008E0604">
        <w:rPr>
          <w:rFonts w:ascii="Times New Roman" w:eastAsia="Times New Roman" w:hAnsi="Times New Roman" w:cs="Times New Roman"/>
          <w:i/>
          <w:iCs/>
          <w:sz w:val="24"/>
          <w:szCs w:val="24"/>
        </w:rPr>
        <w:t xml:space="preserve">Sensitivity run </w:t>
      </w:r>
      <w:r w:rsidR="00F361F9" w:rsidRPr="008B1BCD">
        <w:rPr>
          <w:rFonts w:ascii="Times New Roman" w:eastAsia="Times New Roman" w:hAnsi="Times New Roman" w:cs="Times New Roman"/>
          <w:i/>
          <w:sz w:val="24"/>
          <w:szCs w:val="24"/>
        </w:rPr>
        <w:t>2</w:t>
      </w:r>
      <w:r>
        <w:rPr>
          <w:rFonts w:ascii="Times New Roman" w:eastAsia="Times New Roman" w:hAnsi="Times New Roman" w:cs="Times New Roman"/>
          <w:i/>
          <w:sz w:val="24"/>
          <w:szCs w:val="24"/>
        </w:rPr>
        <w:t>:</w:t>
      </w:r>
      <w:r w:rsidR="00F361F9" w:rsidRPr="008B1BCD">
        <w:rPr>
          <w:rFonts w:ascii="Times New Roman" w:eastAsia="Times New Roman" w:hAnsi="Times New Roman" w:cs="Times New Roman"/>
          <w:i/>
          <w:sz w:val="24"/>
          <w:szCs w:val="24"/>
        </w:rPr>
        <w:t xml:space="preserve"> Production function and abundance </w:t>
      </w:r>
      <w:proofErr w:type="gramStart"/>
      <w:r w:rsidR="00F361F9" w:rsidRPr="008B1BCD">
        <w:rPr>
          <w:rFonts w:ascii="Times New Roman" w:eastAsia="Times New Roman" w:hAnsi="Times New Roman" w:cs="Times New Roman"/>
          <w:i/>
          <w:sz w:val="24"/>
          <w:szCs w:val="24"/>
        </w:rPr>
        <w:t>sensitivity</w:t>
      </w:r>
      <w:proofErr w:type="gramEnd"/>
    </w:p>
    <w:p w14:paraId="74CB3B5B" w14:textId="1A6B3984" w:rsidR="00F361F9" w:rsidRPr="008B1BCD" w:rsidRDefault="00F361F9" w:rsidP="00F361F9">
      <w:pPr>
        <w:spacing w:after="240" w:line="480" w:lineRule="auto"/>
        <w:ind w:firstLine="720"/>
        <w:rPr>
          <w:rFonts w:ascii="Times New Roman" w:eastAsia="Times New Roman" w:hAnsi="Times New Roman" w:cs="Times New Roman"/>
          <w:sz w:val="24"/>
          <w:szCs w:val="24"/>
        </w:rPr>
      </w:pPr>
      <w:r w:rsidRPr="008B1BCD">
        <w:rPr>
          <w:rFonts w:ascii="Times New Roman" w:eastAsia="Times New Roman" w:hAnsi="Times New Roman" w:cs="Times New Roman"/>
          <w:sz w:val="24"/>
          <w:szCs w:val="24"/>
        </w:rPr>
        <w:t>An ASPM was developed from the full assessment that eliminated the influence of length composition</w:t>
      </w:r>
      <w:r w:rsidR="00840C42">
        <w:rPr>
          <w:rFonts w:ascii="Times New Roman" w:eastAsia="Times New Roman" w:hAnsi="Times New Roman" w:cs="Times New Roman"/>
          <w:sz w:val="24"/>
          <w:szCs w:val="24"/>
        </w:rPr>
        <w:t>s</w:t>
      </w:r>
      <w:r w:rsidRPr="008B1BCD">
        <w:rPr>
          <w:rFonts w:ascii="Times New Roman" w:eastAsia="Times New Roman" w:hAnsi="Times New Roman" w:cs="Times New Roman"/>
          <w:sz w:val="24"/>
          <w:szCs w:val="24"/>
        </w:rPr>
        <w:t xml:space="preserve"> in fitting the same as in </w:t>
      </w:r>
      <w:r w:rsidR="00840C42" w:rsidRPr="008E0604">
        <w:rPr>
          <w:rFonts w:ascii="Times New Roman" w:eastAsia="Times New Roman" w:hAnsi="Times New Roman" w:cs="Times New Roman"/>
          <w:i/>
          <w:iCs/>
          <w:sz w:val="24"/>
          <w:szCs w:val="24"/>
        </w:rPr>
        <w:t xml:space="preserve">Sensitivity run </w:t>
      </w:r>
      <w:r w:rsidRPr="00840C42">
        <w:rPr>
          <w:rFonts w:ascii="Times New Roman" w:eastAsia="Times New Roman" w:hAnsi="Times New Roman" w:cs="Times New Roman"/>
          <w:i/>
          <w:iCs/>
          <w:sz w:val="24"/>
          <w:szCs w:val="24"/>
        </w:rPr>
        <w:t>1</w:t>
      </w:r>
      <w:r w:rsidRPr="008B1BCD">
        <w:rPr>
          <w:rFonts w:ascii="Times New Roman" w:eastAsia="Times New Roman" w:hAnsi="Times New Roman" w:cs="Times New Roman"/>
          <w:sz w:val="24"/>
          <w:szCs w:val="24"/>
        </w:rPr>
        <w:t xml:space="preserve">. Catches were inputted as numbers based on the </w:t>
      </w:r>
      <w:r w:rsidR="00A16DBA">
        <w:rPr>
          <w:rFonts w:ascii="Times New Roman" w:eastAsia="Times New Roman" w:hAnsi="Times New Roman" w:cs="Times New Roman"/>
          <w:sz w:val="24"/>
          <w:szCs w:val="24"/>
        </w:rPr>
        <w:t>first sensitivity</w:t>
      </w:r>
      <w:r w:rsidRPr="008B1BCD">
        <w:rPr>
          <w:rFonts w:ascii="Times New Roman" w:eastAsia="Times New Roman" w:hAnsi="Times New Roman" w:cs="Times New Roman"/>
          <w:sz w:val="24"/>
          <w:szCs w:val="24"/>
        </w:rPr>
        <w:t xml:space="preserve"> ASPM model to eliminate the conversion from weight to numbers effect. Three runs are conducted using the ASPM: 1) observed length-at-age, 2) </w:t>
      </w:r>
      <w:proofErr w:type="spellStart"/>
      <w:r w:rsidRPr="008B1BCD">
        <w:rPr>
          <w:rFonts w:ascii="Times New Roman" w:eastAsia="Times New Roman" w:hAnsi="Times New Roman" w:cs="Times New Roman"/>
          <w:sz w:val="24"/>
          <w:szCs w:val="24"/>
        </w:rPr>
        <w:t>misspecified</w:t>
      </w:r>
      <w:proofErr w:type="spellEnd"/>
      <w:r w:rsidRPr="008B1BCD">
        <w:rPr>
          <w:rFonts w:ascii="Times New Roman" w:eastAsia="Times New Roman" w:hAnsi="Times New Roman" w:cs="Times New Roman"/>
          <w:sz w:val="24"/>
          <w:szCs w:val="24"/>
        </w:rPr>
        <w:t xml:space="preserve"> faster growth and smaller maximum size, and 3) </w:t>
      </w:r>
      <w:proofErr w:type="spellStart"/>
      <w:r w:rsidRPr="008B1BCD">
        <w:rPr>
          <w:rFonts w:ascii="Times New Roman" w:eastAsia="Times New Roman" w:hAnsi="Times New Roman" w:cs="Times New Roman"/>
          <w:sz w:val="24"/>
          <w:szCs w:val="24"/>
        </w:rPr>
        <w:t>misspecified</w:t>
      </w:r>
      <w:proofErr w:type="spellEnd"/>
      <w:r w:rsidRPr="008B1BCD">
        <w:rPr>
          <w:rFonts w:ascii="Times New Roman" w:eastAsia="Times New Roman" w:hAnsi="Times New Roman" w:cs="Times New Roman"/>
          <w:sz w:val="24"/>
          <w:szCs w:val="24"/>
        </w:rPr>
        <w:t xml:space="preserve"> slower growth with larger maximum size (</w:t>
      </w:r>
      <w:r w:rsidR="00A16DBA">
        <w:rPr>
          <w:rFonts w:ascii="Times New Roman" w:eastAsia="Times New Roman" w:hAnsi="Times New Roman" w:cs="Times New Roman"/>
          <w:sz w:val="24"/>
          <w:szCs w:val="24"/>
        </w:rPr>
        <w:t xml:space="preserve">Appendix </w:t>
      </w:r>
      <w:r w:rsidR="00A16DBA" w:rsidRPr="008B1BCD">
        <w:rPr>
          <w:rFonts w:ascii="Times New Roman" w:eastAsia="Times New Roman" w:hAnsi="Times New Roman" w:cs="Times New Roman"/>
          <w:sz w:val="24"/>
          <w:szCs w:val="24"/>
        </w:rPr>
        <w:t xml:space="preserve">Figure </w:t>
      </w:r>
      <w:r w:rsidR="00A16DBA">
        <w:rPr>
          <w:rFonts w:ascii="Times New Roman" w:eastAsia="Times New Roman" w:hAnsi="Times New Roman" w:cs="Times New Roman"/>
          <w:sz w:val="24"/>
          <w:szCs w:val="24"/>
        </w:rPr>
        <w:t>1</w:t>
      </w:r>
      <w:r w:rsidRPr="008B1BCD">
        <w:rPr>
          <w:rFonts w:ascii="Times New Roman" w:eastAsia="Times New Roman" w:hAnsi="Times New Roman" w:cs="Times New Roman"/>
          <w:sz w:val="24"/>
          <w:szCs w:val="24"/>
        </w:rPr>
        <w:t xml:space="preserve">). These models isolated the effect of </w:t>
      </w:r>
      <w:proofErr w:type="spellStart"/>
      <w:r w:rsidRPr="008B1BCD">
        <w:rPr>
          <w:rFonts w:ascii="Times New Roman" w:eastAsia="Times New Roman" w:hAnsi="Times New Roman" w:cs="Times New Roman"/>
          <w:sz w:val="24"/>
          <w:szCs w:val="24"/>
        </w:rPr>
        <w:t>misspecifying</w:t>
      </w:r>
      <w:proofErr w:type="spellEnd"/>
      <w:r w:rsidRPr="008B1BCD">
        <w:rPr>
          <w:rFonts w:ascii="Times New Roman" w:eastAsia="Times New Roman" w:hAnsi="Times New Roman" w:cs="Times New Roman"/>
          <w:sz w:val="24"/>
          <w:szCs w:val="24"/>
        </w:rPr>
        <w:t xml:space="preserve"> the growth process to the calculation of population biomass from numbers-at-age and effects of the shape of the production function. The effects</w:t>
      </w:r>
      <w:r>
        <w:rPr>
          <w:rFonts w:ascii="Times New Roman" w:eastAsia="Times New Roman" w:hAnsi="Times New Roman" w:cs="Times New Roman"/>
          <w:sz w:val="24"/>
          <w:szCs w:val="24"/>
        </w:rPr>
        <w:t xml:space="preserve"> of</w:t>
      </w:r>
      <w:r w:rsidRPr="008B1BCD">
        <w:rPr>
          <w:rFonts w:ascii="Times New Roman" w:eastAsia="Times New Roman" w:hAnsi="Times New Roman" w:cs="Times New Roman"/>
          <w:sz w:val="24"/>
          <w:szCs w:val="24"/>
        </w:rPr>
        <w:t xml:space="preserve"> </w:t>
      </w:r>
      <w:proofErr w:type="spellStart"/>
      <w:r w:rsidRPr="008B1BCD">
        <w:rPr>
          <w:rFonts w:ascii="Times New Roman" w:eastAsia="Times New Roman" w:hAnsi="Times New Roman" w:cs="Times New Roman"/>
          <w:sz w:val="24"/>
          <w:szCs w:val="24"/>
        </w:rPr>
        <w:t>misspecifying</w:t>
      </w:r>
      <w:proofErr w:type="spellEnd"/>
      <w:r w:rsidRPr="008B1BCD">
        <w:rPr>
          <w:rFonts w:ascii="Times New Roman" w:eastAsia="Times New Roman" w:hAnsi="Times New Roman" w:cs="Times New Roman"/>
          <w:sz w:val="24"/>
          <w:szCs w:val="24"/>
        </w:rPr>
        <w:t xml:space="preserve"> the growth process on spawning biomass and depletion </w:t>
      </w:r>
      <w:r w:rsidRPr="008B1BCD">
        <w:rPr>
          <w:rFonts w:ascii="Times New Roman" w:eastAsia="Times New Roman" w:hAnsi="Times New Roman" w:cs="Times New Roman"/>
          <w:sz w:val="24"/>
          <w:szCs w:val="24"/>
        </w:rPr>
        <w:lastRenderedPageBreak/>
        <w:t>are minor (</w:t>
      </w:r>
      <w:r w:rsidR="00AE0E7A">
        <w:rPr>
          <w:rFonts w:ascii="Times New Roman" w:eastAsia="Times New Roman" w:hAnsi="Times New Roman" w:cs="Times New Roman"/>
          <w:sz w:val="24"/>
          <w:szCs w:val="24"/>
        </w:rPr>
        <w:t xml:space="preserve">Appendix </w:t>
      </w:r>
      <w:r w:rsidR="00AE0E7A" w:rsidRPr="008B1BCD">
        <w:rPr>
          <w:rFonts w:ascii="Times New Roman" w:eastAsia="Times New Roman" w:hAnsi="Times New Roman" w:cs="Times New Roman"/>
          <w:sz w:val="24"/>
          <w:szCs w:val="24"/>
        </w:rPr>
        <w:t xml:space="preserve">Figure </w:t>
      </w:r>
      <w:r w:rsidR="00AE0E7A">
        <w:rPr>
          <w:rFonts w:ascii="Times New Roman" w:eastAsia="Times New Roman" w:hAnsi="Times New Roman" w:cs="Times New Roman"/>
          <w:sz w:val="24"/>
          <w:szCs w:val="24"/>
        </w:rPr>
        <w:t>3</w:t>
      </w:r>
      <w:r w:rsidRPr="008B1BCD">
        <w:rPr>
          <w:rFonts w:ascii="Times New Roman" w:eastAsia="Times New Roman" w:hAnsi="Times New Roman" w:cs="Times New Roman"/>
          <w:sz w:val="24"/>
          <w:szCs w:val="24"/>
        </w:rPr>
        <w:t xml:space="preserve">). </w:t>
      </w:r>
      <w:proofErr w:type="gramStart"/>
      <w:r w:rsidRPr="008B1BCD">
        <w:rPr>
          <w:rFonts w:ascii="Times New Roman" w:eastAsia="Times New Roman" w:hAnsi="Times New Roman" w:cs="Times New Roman"/>
          <w:sz w:val="24"/>
          <w:szCs w:val="24"/>
        </w:rPr>
        <w:t>In particular, these</w:t>
      </w:r>
      <w:proofErr w:type="gramEnd"/>
      <w:r w:rsidRPr="008B1BCD">
        <w:rPr>
          <w:rFonts w:ascii="Times New Roman" w:eastAsia="Times New Roman" w:hAnsi="Times New Roman" w:cs="Times New Roman"/>
          <w:sz w:val="24"/>
          <w:szCs w:val="24"/>
        </w:rPr>
        <w:t xml:space="preserve"> changes to the growth process had little effect on the management quantity (</w:t>
      </w:r>
      <w:r w:rsidR="009113F3">
        <w:rPr>
          <w:rFonts w:ascii="Times New Roman" w:eastAsia="Times New Roman" w:hAnsi="Times New Roman" w:cs="Times New Roman"/>
          <w:sz w:val="24"/>
          <w:szCs w:val="24"/>
        </w:rPr>
        <w:t xml:space="preserve">i.e., </w:t>
      </w:r>
      <w:r w:rsidRPr="008B1BCD">
        <w:rPr>
          <w:rFonts w:ascii="Times New Roman" w:eastAsia="Times New Roman" w:hAnsi="Times New Roman" w:cs="Times New Roman"/>
          <w:sz w:val="24"/>
          <w:szCs w:val="24"/>
        </w:rPr>
        <w:t>depletion</w:t>
      </w:r>
      <w:r w:rsidR="009113F3">
        <w:rPr>
          <w:rFonts w:ascii="Times New Roman" w:eastAsia="Times New Roman" w:hAnsi="Times New Roman" w:cs="Times New Roman"/>
          <w:sz w:val="24"/>
          <w:szCs w:val="24"/>
        </w:rPr>
        <w:t xml:space="preserve"> in Appendix</w:t>
      </w:r>
      <w:r w:rsidRPr="008B1BCD">
        <w:rPr>
          <w:rFonts w:ascii="Times New Roman" w:eastAsia="Times New Roman" w:hAnsi="Times New Roman" w:cs="Times New Roman"/>
          <w:sz w:val="24"/>
          <w:szCs w:val="24"/>
        </w:rPr>
        <w:t xml:space="preserve"> Figure </w:t>
      </w:r>
      <w:r w:rsidR="009113F3">
        <w:rPr>
          <w:rFonts w:ascii="Times New Roman" w:eastAsia="Times New Roman" w:hAnsi="Times New Roman" w:cs="Times New Roman"/>
          <w:sz w:val="24"/>
          <w:szCs w:val="24"/>
        </w:rPr>
        <w:t>3</w:t>
      </w:r>
      <w:r w:rsidRPr="008B1BCD">
        <w:rPr>
          <w:rFonts w:ascii="Times New Roman" w:eastAsia="Times New Roman" w:hAnsi="Times New Roman" w:cs="Times New Roman"/>
          <w:sz w:val="24"/>
          <w:szCs w:val="24"/>
        </w:rPr>
        <w:t>B) or the location of maximum yield (</w:t>
      </w:r>
      <w:r w:rsidR="002052BD">
        <w:rPr>
          <w:rFonts w:ascii="Times New Roman" w:eastAsia="Times New Roman" w:hAnsi="Times New Roman" w:cs="Times New Roman"/>
          <w:sz w:val="24"/>
          <w:szCs w:val="24"/>
        </w:rPr>
        <w:t>Appendix</w:t>
      </w:r>
      <w:r w:rsidR="002052BD" w:rsidRPr="008B1BCD">
        <w:rPr>
          <w:rFonts w:ascii="Times New Roman" w:eastAsia="Times New Roman" w:hAnsi="Times New Roman" w:cs="Times New Roman"/>
          <w:sz w:val="24"/>
          <w:szCs w:val="24"/>
        </w:rPr>
        <w:t xml:space="preserve"> </w:t>
      </w:r>
      <w:r w:rsidRPr="008B1BCD">
        <w:rPr>
          <w:rFonts w:ascii="Times New Roman" w:eastAsia="Times New Roman" w:hAnsi="Times New Roman" w:cs="Times New Roman"/>
          <w:sz w:val="24"/>
          <w:szCs w:val="24"/>
        </w:rPr>
        <w:t xml:space="preserve">Figure </w:t>
      </w:r>
      <w:r w:rsidR="002052BD">
        <w:rPr>
          <w:rFonts w:ascii="Times New Roman" w:eastAsia="Times New Roman" w:hAnsi="Times New Roman" w:cs="Times New Roman"/>
          <w:sz w:val="24"/>
          <w:szCs w:val="24"/>
        </w:rPr>
        <w:t>3</w:t>
      </w:r>
      <w:r w:rsidRPr="008B1BCD">
        <w:rPr>
          <w:rFonts w:ascii="Times New Roman" w:eastAsia="Times New Roman" w:hAnsi="Times New Roman" w:cs="Times New Roman"/>
          <w:sz w:val="24"/>
          <w:szCs w:val="24"/>
        </w:rPr>
        <w:t xml:space="preserve">C). </w:t>
      </w:r>
    </w:p>
    <w:p w14:paraId="33B1151C" w14:textId="15A93C4F" w:rsidR="00F361F9" w:rsidRPr="008B1BCD" w:rsidRDefault="009E12F5" w:rsidP="000E5C4B">
      <w:pPr>
        <w:pBdr>
          <w:top w:val="nil"/>
          <w:left w:val="nil"/>
          <w:bottom w:val="nil"/>
          <w:right w:val="nil"/>
          <w:between w:val="nil"/>
        </w:pBdr>
        <w:spacing w:after="240" w:line="480" w:lineRule="auto"/>
        <w:rPr>
          <w:rFonts w:ascii="Times New Roman" w:eastAsia="Times New Roman" w:hAnsi="Times New Roman" w:cs="Times New Roman"/>
          <w:i/>
          <w:sz w:val="24"/>
          <w:szCs w:val="24"/>
        </w:rPr>
      </w:pPr>
      <w:r w:rsidRPr="008E0604">
        <w:rPr>
          <w:rFonts w:ascii="Times New Roman" w:eastAsia="Times New Roman" w:hAnsi="Times New Roman" w:cs="Times New Roman"/>
          <w:i/>
          <w:iCs/>
          <w:sz w:val="24"/>
          <w:szCs w:val="24"/>
        </w:rPr>
        <w:t xml:space="preserve">Sensitivity run </w:t>
      </w:r>
      <w:r>
        <w:rPr>
          <w:rFonts w:ascii="Times New Roman" w:eastAsia="Times New Roman" w:hAnsi="Times New Roman" w:cs="Times New Roman"/>
          <w:i/>
          <w:iCs/>
          <w:sz w:val="24"/>
          <w:szCs w:val="24"/>
        </w:rPr>
        <w:t>3</w:t>
      </w:r>
      <w:r>
        <w:rPr>
          <w:rFonts w:ascii="Times New Roman" w:eastAsia="Times New Roman" w:hAnsi="Times New Roman" w:cs="Times New Roman"/>
          <w:i/>
          <w:sz w:val="24"/>
          <w:szCs w:val="24"/>
        </w:rPr>
        <w:t>:</w:t>
      </w:r>
      <w:r w:rsidR="00F361F9" w:rsidRPr="008B1BCD">
        <w:rPr>
          <w:rFonts w:ascii="Times New Roman" w:eastAsia="Times New Roman" w:hAnsi="Times New Roman" w:cs="Times New Roman"/>
          <w:i/>
          <w:sz w:val="24"/>
          <w:szCs w:val="24"/>
        </w:rPr>
        <w:t xml:space="preserve"> Fit to length composition and </w:t>
      </w:r>
      <w:proofErr w:type="gramStart"/>
      <w:r w:rsidR="00F361F9" w:rsidRPr="008B1BCD">
        <w:rPr>
          <w:rFonts w:ascii="Times New Roman" w:eastAsia="Times New Roman" w:hAnsi="Times New Roman" w:cs="Times New Roman"/>
          <w:i/>
          <w:sz w:val="24"/>
          <w:szCs w:val="24"/>
        </w:rPr>
        <w:t>abundance</w:t>
      </w:r>
      <w:proofErr w:type="gramEnd"/>
    </w:p>
    <w:p w14:paraId="2B83A12C" w14:textId="077AC709" w:rsidR="00F361F9" w:rsidRPr="008B1BCD" w:rsidRDefault="00F361F9" w:rsidP="00F361F9">
      <w:pPr>
        <w:spacing w:after="240" w:line="480" w:lineRule="auto"/>
        <w:ind w:firstLine="720"/>
        <w:rPr>
          <w:rFonts w:ascii="Times New Roman" w:eastAsia="Times New Roman" w:hAnsi="Times New Roman" w:cs="Times New Roman"/>
          <w:sz w:val="24"/>
          <w:szCs w:val="24"/>
        </w:rPr>
      </w:pPr>
      <w:r w:rsidRPr="008B1BCD">
        <w:rPr>
          <w:rFonts w:ascii="Times New Roman" w:eastAsia="Times New Roman" w:hAnsi="Times New Roman" w:cs="Times New Roman"/>
          <w:sz w:val="24"/>
          <w:szCs w:val="24"/>
        </w:rPr>
        <w:t xml:space="preserve">In the third sensitivity diagnostic, the full assessment model (all data and recruitment deviations estimated) is used except that indices of abundance are not used in the fitting. This diagnostic model is </w:t>
      </w:r>
      <w:proofErr w:type="gramStart"/>
      <w:r w:rsidRPr="008B1BCD">
        <w:rPr>
          <w:rFonts w:ascii="Times New Roman" w:eastAsia="Times New Roman" w:hAnsi="Times New Roman" w:cs="Times New Roman"/>
          <w:sz w:val="24"/>
          <w:szCs w:val="24"/>
        </w:rPr>
        <w:t>similar to</w:t>
      </w:r>
      <w:proofErr w:type="gramEnd"/>
      <w:r w:rsidRPr="008B1BCD">
        <w:rPr>
          <w:rFonts w:ascii="Times New Roman" w:eastAsia="Times New Roman" w:hAnsi="Times New Roman" w:cs="Times New Roman"/>
          <w:sz w:val="24"/>
          <w:szCs w:val="24"/>
        </w:rPr>
        <w:t xml:space="preserve"> the catch curve diagnostic from Carvalho et al. (2017). It removes the production function effects on abundance estimates. Three runs are conducted using the reduced full model: 1) observed length-at-age, 2) </w:t>
      </w:r>
      <w:proofErr w:type="spellStart"/>
      <w:r w:rsidRPr="008B1BCD">
        <w:rPr>
          <w:rFonts w:ascii="Times New Roman" w:eastAsia="Times New Roman" w:hAnsi="Times New Roman" w:cs="Times New Roman"/>
          <w:sz w:val="24"/>
          <w:szCs w:val="24"/>
        </w:rPr>
        <w:t>misspecified</w:t>
      </w:r>
      <w:proofErr w:type="spellEnd"/>
      <w:r w:rsidRPr="008B1BCD">
        <w:rPr>
          <w:rFonts w:ascii="Times New Roman" w:eastAsia="Times New Roman" w:hAnsi="Times New Roman" w:cs="Times New Roman"/>
          <w:sz w:val="24"/>
          <w:szCs w:val="24"/>
        </w:rPr>
        <w:t xml:space="preserve"> faster growth and smaller maximum size, and 3) </w:t>
      </w:r>
      <w:proofErr w:type="spellStart"/>
      <w:r w:rsidRPr="008B1BCD">
        <w:rPr>
          <w:rFonts w:ascii="Times New Roman" w:eastAsia="Times New Roman" w:hAnsi="Times New Roman" w:cs="Times New Roman"/>
          <w:sz w:val="24"/>
          <w:szCs w:val="24"/>
        </w:rPr>
        <w:t>misspecified</w:t>
      </w:r>
      <w:proofErr w:type="spellEnd"/>
      <w:r w:rsidRPr="008B1BCD">
        <w:rPr>
          <w:rFonts w:ascii="Times New Roman" w:eastAsia="Times New Roman" w:hAnsi="Times New Roman" w:cs="Times New Roman"/>
          <w:sz w:val="24"/>
          <w:szCs w:val="24"/>
        </w:rPr>
        <w:t xml:space="preserve"> slower growth with larger maximum size (</w:t>
      </w:r>
      <w:r w:rsidR="009E12F5">
        <w:rPr>
          <w:rFonts w:ascii="Times New Roman" w:eastAsia="Times New Roman" w:hAnsi="Times New Roman" w:cs="Times New Roman"/>
          <w:sz w:val="24"/>
          <w:szCs w:val="24"/>
        </w:rPr>
        <w:t xml:space="preserve">Appendix </w:t>
      </w:r>
      <w:r w:rsidR="009E12F5" w:rsidRPr="008B1BCD">
        <w:rPr>
          <w:rFonts w:ascii="Times New Roman" w:eastAsia="Times New Roman" w:hAnsi="Times New Roman" w:cs="Times New Roman"/>
          <w:sz w:val="24"/>
          <w:szCs w:val="24"/>
        </w:rPr>
        <w:t xml:space="preserve">Figure </w:t>
      </w:r>
      <w:r w:rsidR="009E12F5">
        <w:rPr>
          <w:rFonts w:ascii="Times New Roman" w:eastAsia="Times New Roman" w:hAnsi="Times New Roman" w:cs="Times New Roman"/>
          <w:sz w:val="24"/>
          <w:szCs w:val="24"/>
        </w:rPr>
        <w:t>1</w:t>
      </w:r>
      <w:r w:rsidRPr="008B1BCD">
        <w:rPr>
          <w:rFonts w:ascii="Times New Roman" w:eastAsia="Times New Roman" w:hAnsi="Times New Roman" w:cs="Times New Roman"/>
          <w:sz w:val="24"/>
          <w:szCs w:val="24"/>
        </w:rPr>
        <w:t xml:space="preserve">). All three models </w:t>
      </w:r>
      <w:proofErr w:type="gramStart"/>
      <w:r w:rsidRPr="008B1BCD">
        <w:rPr>
          <w:rFonts w:ascii="Times New Roman" w:eastAsia="Times New Roman" w:hAnsi="Times New Roman" w:cs="Times New Roman"/>
          <w:sz w:val="24"/>
          <w:szCs w:val="24"/>
        </w:rPr>
        <w:t>inputted</w:t>
      </w:r>
      <w:proofErr w:type="gramEnd"/>
      <w:r w:rsidRPr="008B1BCD">
        <w:rPr>
          <w:rFonts w:ascii="Times New Roman" w:eastAsia="Times New Roman" w:hAnsi="Times New Roman" w:cs="Times New Roman"/>
          <w:sz w:val="24"/>
          <w:szCs w:val="24"/>
        </w:rPr>
        <w:t xml:space="preserve"> the same catch in numbers estimated in the observed model (model 1). These models isolated the effect of </w:t>
      </w:r>
      <w:proofErr w:type="spellStart"/>
      <w:r w:rsidRPr="008B1BCD">
        <w:rPr>
          <w:rFonts w:ascii="Times New Roman" w:eastAsia="Times New Roman" w:hAnsi="Times New Roman" w:cs="Times New Roman"/>
          <w:sz w:val="24"/>
          <w:szCs w:val="24"/>
        </w:rPr>
        <w:t>misspecifying</w:t>
      </w:r>
      <w:proofErr w:type="spellEnd"/>
      <w:r w:rsidRPr="008B1BCD">
        <w:rPr>
          <w:rFonts w:ascii="Times New Roman" w:eastAsia="Times New Roman" w:hAnsi="Times New Roman" w:cs="Times New Roman"/>
          <w:sz w:val="24"/>
          <w:szCs w:val="24"/>
        </w:rPr>
        <w:t xml:space="preserve"> the growth process to calculation of population biomass from numbers-at-age and effects of fitting length composition data. The effects of the misspecification of the growth process on the spawning biomass and depletion are more substantial than the previous sensitivity diagnostics (</w:t>
      </w:r>
      <w:r w:rsidR="00AB4025">
        <w:rPr>
          <w:rFonts w:ascii="Times New Roman" w:eastAsia="Times New Roman" w:hAnsi="Times New Roman" w:cs="Times New Roman"/>
          <w:sz w:val="24"/>
          <w:szCs w:val="24"/>
        </w:rPr>
        <w:t xml:space="preserve">Appendix </w:t>
      </w:r>
      <w:r w:rsidR="00AB4025" w:rsidRPr="008B1BCD">
        <w:rPr>
          <w:rFonts w:ascii="Times New Roman" w:eastAsia="Times New Roman" w:hAnsi="Times New Roman" w:cs="Times New Roman"/>
          <w:sz w:val="24"/>
          <w:szCs w:val="24"/>
        </w:rPr>
        <w:t xml:space="preserve">Figure </w:t>
      </w:r>
      <w:r w:rsidR="00AB4025">
        <w:rPr>
          <w:rFonts w:ascii="Times New Roman" w:eastAsia="Times New Roman" w:hAnsi="Times New Roman" w:cs="Times New Roman"/>
          <w:sz w:val="24"/>
          <w:szCs w:val="24"/>
        </w:rPr>
        <w:t>4</w:t>
      </w:r>
      <w:r w:rsidRPr="008B1BCD">
        <w:rPr>
          <w:rFonts w:ascii="Times New Roman" w:eastAsia="Times New Roman" w:hAnsi="Times New Roman" w:cs="Times New Roman"/>
          <w:sz w:val="24"/>
          <w:szCs w:val="24"/>
        </w:rPr>
        <w:t>). The absolute abundance, variability in abundance by growth process</w:t>
      </w:r>
      <w:r w:rsidR="00964837">
        <w:rPr>
          <w:rFonts w:ascii="Times New Roman" w:eastAsia="Times New Roman" w:hAnsi="Times New Roman" w:cs="Times New Roman"/>
          <w:sz w:val="24"/>
          <w:szCs w:val="24"/>
        </w:rPr>
        <w:t>,</w:t>
      </w:r>
      <w:r w:rsidRPr="008B1BCD">
        <w:rPr>
          <w:rFonts w:ascii="Times New Roman" w:eastAsia="Times New Roman" w:hAnsi="Times New Roman" w:cs="Times New Roman"/>
          <w:sz w:val="24"/>
          <w:szCs w:val="24"/>
        </w:rPr>
        <w:t xml:space="preserve"> and depletion trends are more impacted by changes in the growth process. </w:t>
      </w:r>
    </w:p>
    <w:p w14:paraId="73CAF231" w14:textId="10243C63" w:rsidR="00F361F9" w:rsidRPr="008B1BCD" w:rsidRDefault="00F361F9" w:rsidP="00964837">
      <w:pPr>
        <w:pBdr>
          <w:top w:val="nil"/>
          <w:left w:val="nil"/>
          <w:bottom w:val="nil"/>
          <w:right w:val="nil"/>
          <w:between w:val="nil"/>
        </w:pBdr>
        <w:spacing w:after="240" w:line="480" w:lineRule="auto"/>
        <w:rPr>
          <w:rFonts w:ascii="Times New Roman" w:eastAsia="Times New Roman" w:hAnsi="Times New Roman" w:cs="Times New Roman"/>
          <w:i/>
          <w:sz w:val="24"/>
          <w:szCs w:val="24"/>
        </w:rPr>
      </w:pPr>
      <w:r w:rsidRPr="008B1BCD">
        <w:rPr>
          <w:rFonts w:ascii="Times New Roman" w:eastAsia="Times New Roman" w:hAnsi="Times New Roman" w:cs="Times New Roman"/>
          <w:i/>
          <w:sz w:val="24"/>
          <w:szCs w:val="24"/>
        </w:rPr>
        <w:t xml:space="preserve">Diagnostic conclusions </w:t>
      </w:r>
    </w:p>
    <w:p w14:paraId="4BBA4081" w14:textId="77777777" w:rsidR="00F361F9" w:rsidRPr="008B1BCD" w:rsidRDefault="00F361F9" w:rsidP="00F361F9">
      <w:pPr>
        <w:spacing w:after="240" w:line="480" w:lineRule="auto"/>
        <w:ind w:firstLine="720"/>
        <w:rPr>
          <w:rFonts w:ascii="Times New Roman" w:eastAsia="Times New Roman" w:hAnsi="Times New Roman" w:cs="Times New Roman"/>
          <w:sz w:val="24"/>
          <w:szCs w:val="24"/>
        </w:rPr>
      </w:pPr>
      <w:r w:rsidRPr="008B1BCD">
        <w:rPr>
          <w:rFonts w:ascii="Times New Roman" w:eastAsia="Times New Roman" w:hAnsi="Times New Roman" w:cs="Times New Roman"/>
          <w:sz w:val="24"/>
          <w:szCs w:val="24"/>
        </w:rPr>
        <w:t xml:space="preserve">Misspecification of the growth process may have little effect on the Pacific bluefin tuna assessment estimates of abundance or depletion through conversion of weight to numbers (or vice versa), calculation of biomass from numbers-at-age, or through changes in the shape of the production function. In contrast, the assessment results could be sensitive to the growth process </w:t>
      </w:r>
      <w:r w:rsidRPr="008B1BCD">
        <w:rPr>
          <w:rFonts w:ascii="Times New Roman" w:eastAsia="Times New Roman" w:hAnsi="Times New Roman" w:cs="Times New Roman"/>
          <w:sz w:val="24"/>
          <w:szCs w:val="24"/>
        </w:rPr>
        <w:lastRenderedPageBreak/>
        <w:t xml:space="preserve">if population abundance is strongly influenced by fits to the length composition data. The importance of the growth process is likely reduced because catch is overwhelmingly of juveniles (ages 0-2) where growth is rapid and length modes are good predictors of age, and the assessment focuses on deriving absolute abundance estimates from the production function (ISC, 2022). Although estimates of recruitment are also important and should be considered in these kinds of diagnostics, recruitment was not addressed here because the bluefin tuna assessment has a reliable recruitment index due to historically high fishing pressure on young juveniles. In our application, mean length-at-age for young fish was similar in all scenarios, which is common since aging of young individuals is usually ample and accurate, but the results may differ in applications where this is not true. </w:t>
      </w:r>
    </w:p>
    <w:p w14:paraId="434974B2" w14:textId="56EAE322" w:rsidR="00F361F9" w:rsidRDefault="00F361F9" w:rsidP="00F361F9">
      <w:pPr>
        <w:spacing w:after="240" w:line="480" w:lineRule="auto"/>
        <w:ind w:firstLine="720"/>
        <w:rPr>
          <w:rFonts w:ascii="Times New Roman" w:eastAsia="Times New Roman" w:hAnsi="Times New Roman" w:cs="Times New Roman"/>
          <w:sz w:val="24"/>
          <w:szCs w:val="24"/>
        </w:rPr>
      </w:pPr>
      <w:r w:rsidRPr="008B1BCD">
        <w:rPr>
          <w:rFonts w:ascii="Times New Roman" w:eastAsia="Times New Roman" w:hAnsi="Times New Roman" w:cs="Times New Roman"/>
          <w:sz w:val="24"/>
          <w:szCs w:val="24"/>
        </w:rPr>
        <w:t xml:space="preserve">Although this example is somewhat simplified, it would be possible to do these same kinds of diagnostics incorporating temporal, individual, or other forms of variability. But given the evaluation of relatively large errors in asymptotic sizes, it seems reasonable to conclude that focusing on improving the growth process is not a high priority for the bluefin application. However, attention still needs to be paid to minimizing the influence of any residual misfit to length composition data. In the bluefin application focusing modeling efforts on other observation and system processes (e.g., </w:t>
      </w:r>
      <w:r w:rsidR="0021478A">
        <w:rPr>
          <w:rFonts w:ascii="Times New Roman" w:eastAsia="Times New Roman" w:hAnsi="Times New Roman" w:cs="Times New Roman"/>
          <w:sz w:val="24"/>
          <w:szCs w:val="24"/>
        </w:rPr>
        <w:t>natural mortality rate</w:t>
      </w:r>
      <w:r w:rsidRPr="008B1BCD">
        <w:rPr>
          <w:rFonts w:ascii="Times New Roman" w:eastAsia="Times New Roman" w:hAnsi="Times New Roman" w:cs="Times New Roman"/>
          <w:sz w:val="24"/>
          <w:szCs w:val="24"/>
        </w:rPr>
        <w:t xml:space="preserve">) are more likely to improve the assessment. </w:t>
      </w:r>
    </w:p>
    <w:p w14:paraId="78B15DBE" w14:textId="77777777" w:rsidR="007404B6" w:rsidRPr="00092705" w:rsidRDefault="007404B6" w:rsidP="007404B6">
      <w:pPr>
        <w:pStyle w:val="Heading1"/>
        <w:pBdr>
          <w:top w:val="nil"/>
          <w:left w:val="nil"/>
          <w:bottom w:val="nil"/>
          <w:right w:val="nil"/>
          <w:between w:val="nil"/>
        </w:pBdr>
        <w:spacing w:before="0" w:after="240" w:line="480" w:lineRule="auto"/>
        <w:jc w:val="center"/>
        <w:rPr>
          <w:rFonts w:ascii="Times New Roman" w:eastAsia="Times New Roman" w:hAnsi="Times New Roman" w:cs="Times New Roman"/>
          <w:b/>
          <w:bCs/>
          <w:sz w:val="28"/>
          <w:szCs w:val="28"/>
        </w:rPr>
      </w:pPr>
      <w:r w:rsidRPr="00092705">
        <w:rPr>
          <w:rFonts w:ascii="Times New Roman" w:eastAsia="Times New Roman" w:hAnsi="Times New Roman" w:cs="Times New Roman"/>
          <w:b/>
          <w:bCs/>
          <w:sz w:val="28"/>
          <w:szCs w:val="28"/>
        </w:rPr>
        <w:t>References</w:t>
      </w:r>
    </w:p>
    <w:p w14:paraId="334B77D3" w14:textId="77777777" w:rsidR="006B21DF" w:rsidRDefault="006B21DF" w:rsidP="006B21DF">
      <w:pPr>
        <w:spacing w:after="240" w:line="480" w:lineRule="auto"/>
        <w:ind w:left="540" w:hanging="540"/>
        <w:rPr>
          <w:rStyle w:val="Hyperlink"/>
          <w:rFonts w:ascii="Times New Roman" w:eastAsia="Times New Roman" w:hAnsi="Times New Roman" w:cs="Times New Roman"/>
          <w:sz w:val="24"/>
          <w:szCs w:val="24"/>
        </w:rPr>
      </w:pPr>
      <w:r w:rsidRPr="008B1BCD">
        <w:rPr>
          <w:rFonts w:ascii="Times New Roman" w:eastAsia="Times New Roman" w:hAnsi="Times New Roman" w:cs="Times New Roman"/>
          <w:sz w:val="24"/>
          <w:szCs w:val="24"/>
        </w:rPr>
        <w:t xml:space="preserve">ISC., 2022. </w:t>
      </w:r>
      <w:r w:rsidRPr="008B1BCD">
        <w:rPr>
          <w:rFonts w:ascii="Times New Roman" w:eastAsia="Times New Roman" w:hAnsi="Times New Roman" w:cs="Times New Roman"/>
          <w:i/>
          <w:sz w:val="24"/>
          <w:szCs w:val="24"/>
        </w:rPr>
        <w:t>Stock assessment of Pacific bluefin tuna in the Pacific Ocean in 2022.</w:t>
      </w:r>
      <w:r w:rsidRPr="008B1BCD">
        <w:rPr>
          <w:rFonts w:ascii="Times New Roman" w:eastAsia="Times New Roman" w:hAnsi="Times New Roman" w:cs="Times New Roman"/>
          <w:sz w:val="24"/>
          <w:szCs w:val="24"/>
        </w:rPr>
        <w:t xml:space="preserve"> ISC/22/Annex 13. </w:t>
      </w:r>
      <w:hyperlink r:id="rId6" w:history="1">
        <w:r w:rsidRPr="008B1BCD">
          <w:rPr>
            <w:rStyle w:val="Hyperlink"/>
            <w:rFonts w:ascii="Times New Roman" w:eastAsia="Times New Roman" w:hAnsi="Times New Roman" w:cs="Times New Roman"/>
            <w:sz w:val="24"/>
            <w:szCs w:val="24"/>
          </w:rPr>
          <w:t>https://isc.fra.go.jp/pdf/ISC22/ISC22_ANNEX13_Stock_Assessment_for_Pacific_Bluefin_Tuna.pdf</w:t>
        </w:r>
      </w:hyperlink>
    </w:p>
    <w:p w14:paraId="3420AEA3" w14:textId="23FD5754" w:rsidR="0043238F" w:rsidRPr="008B1BCD" w:rsidRDefault="0043238F" w:rsidP="0043238F">
      <w:pPr>
        <w:spacing w:after="240" w:line="480" w:lineRule="auto"/>
        <w:ind w:left="540" w:hanging="540"/>
        <w:rPr>
          <w:rFonts w:ascii="Times New Roman" w:eastAsia="Times New Roman" w:hAnsi="Times New Roman" w:cs="Times New Roman"/>
          <w:sz w:val="24"/>
          <w:szCs w:val="24"/>
        </w:rPr>
      </w:pPr>
      <w:r w:rsidRPr="008B1BCD">
        <w:rPr>
          <w:rFonts w:ascii="Times New Roman" w:eastAsia="Times New Roman" w:hAnsi="Times New Roman" w:cs="Times New Roman"/>
          <w:sz w:val="24"/>
          <w:szCs w:val="24"/>
        </w:rPr>
        <w:t xml:space="preserve">Carvalho, F., Punt, A. E., Chang, Y.-J., Maunder, M. N., Piner, K. P., 2017. Can diagnostic tests help identify model misspecification in integrated stock assessments? </w:t>
      </w:r>
      <w:r w:rsidRPr="008B1BCD">
        <w:rPr>
          <w:rFonts w:ascii="Times New Roman" w:eastAsia="Times New Roman" w:hAnsi="Times New Roman" w:cs="Times New Roman"/>
          <w:i/>
          <w:sz w:val="24"/>
          <w:szCs w:val="24"/>
        </w:rPr>
        <w:t>Fisheries Research, 192</w:t>
      </w:r>
      <w:r w:rsidRPr="008B1BCD">
        <w:rPr>
          <w:rFonts w:ascii="Times New Roman" w:eastAsia="Times New Roman" w:hAnsi="Times New Roman" w:cs="Times New Roman"/>
          <w:sz w:val="24"/>
          <w:szCs w:val="24"/>
        </w:rPr>
        <w:t xml:space="preserve">, 28-40. </w:t>
      </w:r>
      <w:hyperlink r:id="rId7" w:history="1">
        <w:r w:rsidRPr="008B1BCD">
          <w:rPr>
            <w:rStyle w:val="Hyperlink"/>
            <w:rFonts w:ascii="Times New Roman" w:eastAsia="Times New Roman" w:hAnsi="Times New Roman" w:cs="Times New Roman"/>
            <w:sz w:val="24"/>
            <w:szCs w:val="24"/>
          </w:rPr>
          <w:t>https://doi.org/10.1016/j.fishres.2016.09.018</w:t>
        </w:r>
      </w:hyperlink>
    </w:p>
    <w:p w14:paraId="553D77C0" w14:textId="77777777" w:rsidR="000A3D73" w:rsidRPr="008B1BCD" w:rsidRDefault="000A3D73" w:rsidP="000A3D73">
      <w:pPr>
        <w:spacing w:after="240" w:line="480" w:lineRule="auto"/>
        <w:ind w:left="540" w:hanging="540"/>
        <w:rPr>
          <w:rFonts w:ascii="Times New Roman" w:eastAsia="Times New Roman" w:hAnsi="Times New Roman" w:cs="Times New Roman"/>
          <w:sz w:val="24"/>
          <w:szCs w:val="24"/>
        </w:rPr>
      </w:pPr>
      <w:r w:rsidRPr="008B1BCD">
        <w:rPr>
          <w:rFonts w:ascii="Times New Roman" w:eastAsia="Times New Roman" w:hAnsi="Times New Roman" w:cs="Times New Roman"/>
          <w:sz w:val="24"/>
          <w:szCs w:val="24"/>
        </w:rPr>
        <w:t xml:space="preserve">Maunder, M. N., Piner, K. R., 2015. Contemporary fisheries stock assessment: many issues </w:t>
      </w:r>
      <w:proofErr w:type="gramStart"/>
      <w:r w:rsidRPr="008B1BCD">
        <w:rPr>
          <w:rFonts w:ascii="Times New Roman" w:eastAsia="Times New Roman" w:hAnsi="Times New Roman" w:cs="Times New Roman"/>
          <w:sz w:val="24"/>
          <w:szCs w:val="24"/>
        </w:rPr>
        <w:t>still remain</w:t>
      </w:r>
      <w:proofErr w:type="gramEnd"/>
      <w:r w:rsidRPr="008B1BCD">
        <w:rPr>
          <w:rFonts w:ascii="Times New Roman" w:eastAsia="Times New Roman" w:hAnsi="Times New Roman" w:cs="Times New Roman"/>
          <w:sz w:val="24"/>
          <w:szCs w:val="24"/>
        </w:rPr>
        <w:t xml:space="preserve">. </w:t>
      </w:r>
      <w:r w:rsidRPr="008B1BCD">
        <w:rPr>
          <w:rFonts w:ascii="Times New Roman" w:eastAsia="Times New Roman" w:hAnsi="Times New Roman" w:cs="Times New Roman"/>
          <w:i/>
          <w:sz w:val="24"/>
          <w:szCs w:val="24"/>
        </w:rPr>
        <w:t>ICES Journal of Marine Science</w:t>
      </w:r>
      <w:r w:rsidRPr="008B1BCD">
        <w:rPr>
          <w:rFonts w:ascii="Times New Roman" w:eastAsia="Times New Roman" w:hAnsi="Times New Roman" w:cs="Times New Roman"/>
          <w:sz w:val="24"/>
          <w:szCs w:val="24"/>
        </w:rPr>
        <w:t xml:space="preserve">, </w:t>
      </w:r>
      <w:r w:rsidRPr="008B1BCD">
        <w:rPr>
          <w:rFonts w:ascii="Times New Roman" w:eastAsia="Times New Roman" w:hAnsi="Times New Roman" w:cs="Times New Roman"/>
          <w:i/>
          <w:sz w:val="24"/>
          <w:szCs w:val="24"/>
        </w:rPr>
        <w:t>72</w:t>
      </w:r>
      <w:r w:rsidRPr="008B1BCD">
        <w:rPr>
          <w:rFonts w:ascii="Times New Roman" w:eastAsia="Times New Roman" w:hAnsi="Times New Roman" w:cs="Times New Roman"/>
          <w:sz w:val="24"/>
          <w:szCs w:val="24"/>
        </w:rPr>
        <w:t xml:space="preserve">(1), 7–18. </w:t>
      </w:r>
      <w:hyperlink r:id="rId8" w:history="1">
        <w:r w:rsidRPr="008B1BCD">
          <w:rPr>
            <w:rStyle w:val="Hyperlink"/>
            <w:rFonts w:ascii="Times New Roman" w:eastAsia="Times New Roman" w:hAnsi="Times New Roman" w:cs="Times New Roman"/>
            <w:sz w:val="24"/>
            <w:szCs w:val="24"/>
          </w:rPr>
          <w:t>https://doi.org/10.1093/icesjms/fsu015</w:t>
        </w:r>
      </w:hyperlink>
    </w:p>
    <w:p w14:paraId="39F92A78" w14:textId="3F3F846D" w:rsidR="00AC09F9" w:rsidRDefault="00AC09F9" w:rsidP="00AC09F9">
      <w:pPr>
        <w:spacing w:after="240" w:line="480" w:lineRule="auto"/>
        <w:ind w:left="540" w:hanging="540"/>
        <w:rPr>
          <w:rStyle w:val="Hyperlink"/>
          <w:rFonts w:ascii="Times New Roman" w:eastAsia="Times New Roman" w:hAnsi="Times New Roman" w:cs="Times New Roman"/>
          <w:sz w:val="24"/>
          <w:szCs w:val="24"/>
        </w:rPr>
      </w:pPr>
      <w:r w:rsidRPr="009E31FA">
        <w:rPr>
          <w:rFonts w:ascii="Times New Roman" w:eastAsia="Times New Roman" w:hAnsi="Times New Roman" w:cs="Times New Roman"/>
          <w:sz w:val="24"/>
          <w:szCs w:val="24"/>
        </w:rPr>
        <w:t xml:space="preserve">Methot, R. D., Wetzel, C. R., 2013. </w:t>
      </w:r>
      <w:r w:rsidRPr="008B1BCD">
        <w:rPr>
          <w:rFonts w:ascii="Times New Roman" w:eastAsia="Times New Roman" w:hAnsi="Times New Roman" w:cs="Times New Roman"/>
          <w:sz w:val="24"/>
          <w:szCs w:val="24"/>
        </w:rPr>
        <w:t xml:space="preserve">Stock synthesis: A biological and statistical framework for fish stock assessment and fishery management. </w:t>
      </w:r>
      <w:r w:rsidRPr="008B1BCD">
        <w:rPr>
          <w:rFonts w:ascii="Times New Roman" w:eastAsia="Times New Roman" w:hAnsi="Times New Roman" w:cs="Times New Roman"/>
          <w:i/>
          <w:sz w:val="24"/>
          <w:szCs w:val="24"/>
        </w:rPr>
        <w:t>Fisheries Research</w:t>
      </w:r>
      <w:r w:rsidRPr="008B1BCD">
        <w:rPr>
          <w:rFonts w:ascii="Times New Roman" w:eastAsia="Times New Roman" w:hAnsi="Times New Roman" w:cs="Times New Roman"/>
          <w:sz w:val="24"/>
          <w:szCs w:val="24"/>
        </w:rPr>
        <w:t xml:space="preserve">, </w:t>
      </w:r>
      <w:r w:rsidRPr="008B1BCD">
        <w:rPr>
          <w:rFonts w:ascii="Times New Roman" w:eastAsia="Times New Roman" w:hAnsi="Times New Roman" w:cs="Times New Roman"/>
          <w:i/>
          <w:sz w:val="24"/>
          <w:szCs w:val="24"/>
        </w:rPr>
        <w:t>142</w:t>
      </w:r>
      <w:r w:rsidRPr="008B1BCD">
        <w:rPr>
          <w:rFonts w:ascii="Times New Roman" w:eastAsia="Times New Roman" w:hAnsi="Times New Roman" w:cs="Times New Roman"/>
          <w:sz w:val="24"/>
          <w:szCs w:val="24"/>
        </w:rPr>
        <w:t xml:space="preserve">, 86–99. </w:t>
      </w:r>
      <w:hyperlink r:id="rId9" w:history="1">
        <w:r w:rsidRPr="008B1BCD">
          <w:rPr>
            <w:rStyle w:val="Hyperlink"/>
            <w:rFonts w:ascii="Times New Roman" w:eastAsia="Times New Roman" w:hAnsi="Times New Roman" w:cs="Times New Roman"/>
            <w:sz w:val="24"/>
            <w:szCs w:val="24"/>
          </w:rPr>
          <w:t>https://doi.org/10.1016/j.fishres.2012.10.012</w:t>
        </w:r>
      </w:hyperlink>
    </w:p>
    <w:p w14:paraId="274F9167" w14:textId="3289DE82" w:rsidR="00F364FE" w:rsidRDefault="00F364FE">
      <w:pPr>
        <w:rPr>
          <w:rStyle w:val="Hyperlink"/>
          <w:rFonts w:ascii="Times New Roman" w:eastAsia="Times New Roman" w:hAnsi="Times New Roman" w:cs="Times New Roman"/>
          <w:sz w:val="24"/>
          <w:szCs w:val="24"/>
        </w:rPr>
      </w:pPr>
      <w:r>
        <w:rPr>
          <w:rStyle w:val="Hyperlink"/>
          <w:rFonts w:ascii="Times New Roman" w:eastAsia="Times New Roman" w:hAnsi="Times New Roman" w:cs="Times New Roman"/>
          <w:sz w:val="24"/>
          <w:szCs w:val="24"/>
        </w:rPr>
        <w:br w:type="page"/>
      </w:r>
    </w:p>
    <w:p w14:paraId="2532E877" w14:textId="5AF9362A" w:rsidR="00F364FE" w:rsidRPr="00521BD3" w:rsidRDefault="00521BD3" w:rsidP="00F364FE">
      <w:pPr>
        <w:spacing w:after="0" w:line="480" w:lineRule="auto"/>
        <w:rPr>
          <w:rFonts w:ascii="Times New Roman" w:eastAsia="PMingLiU" w:hAnsi="Times New Roman" w:cs="Times New Roman"/>
          <w:color w:val="000000" w:themeColor="text1"/>
          <w:sz w:val="24"/>
          <w:szCs w:val="24"/>
          <w:lang w:eastAsia="en-US"/>
        </w:rPr>
      </w:pPr>
      <w:r w:rsidRPr="00521BD3">
        <w:rPr>
          <w:rFonts w:ascii="Times New Roman" w:eastAsia="Times New Roman" w:hAnsi="Times New Roman" w:cs="Times New Roman"/>
          <w:sz w:val="24"/>
          <w:szCs w:val="24"/>
        </w:rPr>
        <w:lastRenderedPageBreak/>
        <w:t xml:space="preserve">Appendix </w:t>
      </w:r>
      <w:r w:rsidR="00F364FE" w:rsidRPr="00521BD3">
        <w:rPr>
          <w:rFonts w:ascii="Times New Roman" w:eastAsia="PMingLiU" w:hAnsi="Times New Roman" w:cs="Times New Roman"/>
          <w:color w:val="000000" w:themeColor="text1"/>
          <w:sz w:val="24"/>
          <w:szCs w:val="24"/>
          <w:lang w:eastAsia="en-US"/>
        </w:rPr>
        <w:t xml:space="preserve">Table 1. Summary of data types </w:t>
      </w:r>
      <w:proofErr w:type="gramStart"/>
      <w:r w:rsidR="00F364FE" w:rsidRPr="00521BD3">
        <w:rPr>
          <w:rFonts w:ascii="Times New Roman" w:eastAsia="PMingLiU" w:hAnsi="Times New Roman" w:cs="Times New Roman"/>
          <w:color w:val="000000" w:themeColor="text1"/>
          <w:sz w:val="24"/>
          <w:szCs w:val="24"/>
          <w:lang w:eastAsia="en-US"/>
        </w:rPr>
        <w:t>used</w:t>
      </w:r>
      <w:proofErr w:type="gramEnd"/>
      <w:r w:rsidR="00F364FE" w:rsidRPr="00521BD3">
        <w:rPr>
          <w:rFonts w:ascii="Times New Roman" w:eastAsia="PMingLiU" w:hAnsi="Times New Roman" w:cs="Times New Roman"/>
          <w:color w:val="000000" w:themeColor="text1"/>
          <w:sz w:val="24"/>
          <w:szCs w:val="24"/>
          <w:lang w:eastAsia="en-US"/>
        </w:rPr>
        <w:t xml:space="preserve"> and parameters estimated or fixed for each model. N.A. denotes that the parameter is not applicable to the model.</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3240"/>
        <w:gridCol w:w="3060"/>
        <w:gridCol w:w="3060"/>
      </w:tblGrid>
      <w:tr w:rsidR="00F364FE" w:rsidRPr="00521BD3" w14:paraId="52F5A6D4" w14:textId="77777777" w:rsidTr="0097579A">
        <w:tc>
          <w:tcPr>
            <w:tcW w:w="3240" w:type="dxa"/>
          </w:tcPr>
          <w:p w14:paraId="3D5335FF" w14:textId="77777777" w:rsidR="00F364FE" w:rsidRPr="00521BD3" w:rsidRDefault="00F364FE" w:rsidP="00F364FE">
            <w:pPr>
              <w:spacing w:line="480" w:lineRule="auto"/>
              <w:rPr>
                <w:rFonts w:ascii="Times New Roman" w:eastAsia="PMingLiU" w:hAnsi="Times New Roman" w:cs="Times New Roman"/>
                <w:color w:val="000000" w:themeColor="text1"/>
                <w:sz w:val="24"/>
                <w:szCs w:val="24"/>
                <w:lang w:eastAsia="en-US"/>
              </w:rPr>
            </w:pPr>
          </w:p>
        </w:tc>
        <w:tc>
          <w:tcPr>
            <w:tcW w:w="3060" w:type="dxa"/>
          </w:tcPr>
          <w:p w14:paraId="3C4B45B6" w14:textId="087CD266" w:rsidR="00F364FE" w:rsidRPr="00521BD3" w:rsidRDefault="00F364FE" w:rsidP="003E1898">
            <w:pPr>
              <w:spacing w:line="480" w:lineRule="auto"/>
              <w:jc w:val="right"/>
              <w:rPr>
                <w:rFonts w:ascii="Times New Roman" w:eastAsia="PMingLiU" w:hAnsi="Times New Roman" w:cs="Times New Roman"/>
                <w:color w:val="000000" w:themeColor="text1"/>
                <w:sz w:val="24"/>
                <w:szCs w:val="24"/>
                <w:lang w:eastAsia="en-US"/>
              </w:rPr>
            </w:pPr>
            <w:r w:rsidRPr="00521BD3">
              <w:rPr>
                <w:rFonts w:ascii="Times New Roman" w:hAnsi="Times New Roman" w:cs="Times New Roman"/>
                <w:color w:val="000000" w:themeColor="text1"/>
                <w:sz w:val="24"/>
                <w:szCs w:val="24"/>
              </w:rPr>
              <w:t xml:space="preserve">Full </w:t>
            </w:r>
            <w:bookmarkStart w:id="0" w:name="OLE_LINK1"/>
            <w:r w:rsidRPr="00521BD3">
              <w:rPr>
                <w:rFonts w:ascii="Times New Roman" w:hAnsi="Times New Roman" w:cs="Times New Roman"/>
                <w:color w:val="000000" w:themeColor="text1"/>
                <w:sz w:val="24"/>
                <w:szCs w:val="24"/>
              </w:rPr>
              <w:t>dynamic</w:t>
            </w:r>
            <w:r w:rsidR="0066427C">
              <w:rPr>
                <w:rFonts w:ascii="Times New Roman" w:hAnsi="Times New Roman" w:cs="Times New Roman"/>
                <w:color w:val="000000" w:themeColor="text1"/>
                <w:sz w:val="24"/>
                <w:szCs w:val="24"/>
              </w:rPr>
              <w:t xml:space="preserve"> model</w:t>
            </w:r>
            <w:r w:rsidRPr="00521BD3">
              <w:rPr>
                <w:rFonts w:ascii="Times New Roman" w:hAnsi="Times New Roman" w:cs="Times New Roman"/>
                <w:color w:val="000000" w:themeColor="text1"/>
                <w:sz w:val="24"/>
                <w:szCs w:val="24"/>
              </w:rPr>
              <w:t xml:space="preserve"> </w:t>
            </w:r>
            <w:bookmarkEnd w:id="0"/>
          </w:p>
        </w:tc>
        <w:tc>
          <w:tcPr>
            <w:tcW w:w="3060" w:type="dxa"/>
          </w:tcPr>
          <w:p w14:paraId="2EBE3B4C" w14:textId="66370988" w:rsidR="00F364FE" w:rsidRPr="00521BD3" w:rsidRDefault="00F364FE" w:rsidP="003E1898">
            <w:pPr>
              <w:spacing w:line="480" w:lineRule="auto"/>
              <w:jc w:val="right"/>
              <w:rPr>
                <w:rFonts w:ascii="Times New Roman" w:eastAsia="PMingLiU" w:hAnsi="Times New Roman" w:cs="Times New Roman"/>
                <w:color w:val="000000" w:themeColor="text1"/>
                <w:sz w:val="24"/>
                <w:szCs w:val="24"/>
                <w:lang w:eastAsia="en-US"/>
              </w:rPr>
            </w:pPr>
            <w:r w:rsidRPr="00521BD3">
              <w:rPr>
                <w:rFonts w:ascii="Times New Roman" w:hAnsi="Times New Roman" w:cs="Times New Roman"/>
                <w:color w:val="000000" w:themeColor="text1"/>
                <w:sz w:val="24"/>
                <w:szCs w:val="24"/>
              </w:rPr>
              <w:t>ASPM</w:t>
            </w:r>
          </w:p>
        </w:tc>
      </w:tr>
      <w:tr w:rsidR="0097579A" w:rsidRPr="00521BD3" w14:paraId="520944FC" w14:textId="77777777" w:rsidTr="0097579A">
        <w:tc>
          <w:tcPr>
            <w:tcW w:w="3240" w:type="dxa"/>
            <w:tcBorders>
              <w:bottom w:val="nil"/>
            </w:tcBorders>
          </w:tcPr>
          <w:p w14:paraId="350DF326" w14:textId="68758916" w:rsidR="00F364FE" w:rsidRPr="00521BD3" w:rsidRDefault="00F364FE" w:rsidP="00F364FE">
            <w:pPr>
              <w:spacing w:line="480" w:lineRule="auto"/>
              <w:rPr>
                <w:rFonts w:ascii="Times New Roman" w:eastAsia="PMingLiU" w:hAnsi="Times New Roman" w:cs="Times New Roman"/>
                <w:color w:val="000000" w:themeColor="text1"/>
                <w:sz w:val="24"/>
                <w:szCs w:val="24"/>
                <w:lang w:eastAsia="en-US"/>
              </w:rPr>
            </w:pPr>
            <w:r w:rsidRPr="00521BD3">
              <w:rPr>
                <w:rFonts w:ascii="Times New Roman" w:hAnsi="Times New Roman" w:cs="Times New Roman"/>
                <w:b/>
                <w:color w:val="000000" w:themeColor="text1"/>
                <w:sz w:val="24"/>
                <w:szCs w:val="24"/>
              </w:rPr>
              <w:t>Data</w:t>
            </w:r>
          </w:p>
        </w:tc>
        <w:tc>
          <w:tcPr>
            <w:tcW w:w="3060" w:type="dxa"/>
            <w:tcBorders>
              <w:bottom w:val="nil"/>
            </w:tcBorders>
          </w:tcPr>
          <w:p w14:paraId="7335D45D" w14:textId="77777777" w:rsidR="00F364FE" w:rsidRPr="00521BD3" w:rsidRDefault="00F364FE" w:rsidP="003E1898">
            <w:pPr>
              <w:spacing w:line="480" w:lineRule="auto"/>
              <w:jc w:val="right"/>
              <w:rPr>
                <w:rFonts w:ascii="Times New Roman" w:eastAsia="PMingLiU" w:hAnsi="Times New Roman" w:cs="Times New Roman"/>
                <w:color w:val="000000" w:themeColor="text1"/>
                <w:sz w:val="24"/>
                <w:szCs w:val="24"/>
                <w:lang w:eastAsia="en-US"/>
              </w:rPr>
            </w:pPr>
          </w:p>
        </w:tc>
        <w:tc>
          <w:tcPr>
            <w:tcW w:w="3060" w:type="dxa"/>
            <w:tcBorders>
              <w:bottom w:val="nil"/>
            </w:tcBorders>
          </w:tcPr>
          <w:p w14:paraId="7320F2A3" w14:textId="77777777" w:rsidR="00F364FE" w:rsidRPr="00521BD3" w:rsidRDefault="00F364FE" w:rsidP="003E1898">
            <w:pPr>
              <w:spacing w:line="480" w:lineRule="auto"/>
              <w:jc w:val="right"/>
              <w:rPr>
                <w:rFonts w:ascii="Times New Roman" w:eastAsia="PMingLiU" w:hAnsi="Times New Roman" w:cs="Times New Roman"/>
                <w:color w:val="000000" w:themeColor="text1"/>
                <w:sz w:val="24"/>
                <w:szCs w:val="24"/>
                <w:lang w:eastAsia="en-US"/>
              </w:rPr>
            </w:pPr>
          </w:p>
        </w:tc>
      </w:tr>
      <w:tr w:rsidR="0097579A" w:rsidRPr="00521BD3" w14:paraId="2BBE158F" w14:textId="77777777" w:rsidTr="0097579A">
        <w:tc>
          <w:tcPr>
            <w:tcW w:w="3240" w:type="dxa"/>
            <w:tcBorders>
              <w:top w:val="nil"/>
              <w:bottom w:val="nil"/>
            </w:tcBorders>
          </w:tcPr>
          <w:p w14:paraId="48A8556F" w14:textId="5E036F3C" w:rsidR="00F364FE" w:rsidRPr="00521BD3" w:rsidRDefault="00237AA1" w:rsidP="00F364FE">
            <w:pPr>
              <w:spacing w:line="480" w:lineRule="auto"/>
              <w:rPr>
                <w:rFonts w:ascii="Times New Roman" w:eastAsia="PMingLiU" w:hAnsi="Times New Roman" w:cs="Times New Roman"/>
                <w:color w:val="000000" w:themeColor="text1"/>
                <w:sz w:val="24"/>
                <w:szCs w:val="24"/>
                <w:lang w:eastAsia="en-US"/>
              </w:rPr>
            </w:pPr>
            <w:r w:rsidRPr="00521BD3">
              <w:rPr>
                <w:rFonts w:ascii="Times New Roman" w:hAnsi="Times New Roman" w:cs="Times New Roman"/>
                <w:color w:val="000000" w:themeColor="text1"/>
                <w:sz w:val="24"/>
                <w:szCs w:val="24"/>
              </w:rPr>
              <w:t xml:space="preserve">  </w:t>
            </w:r>
            <w:r w:rsidR="00F364FE" w:rsidRPr="00521BD3">
              <w:rPr>
                <w:rFonts w:ascii="Times New Roman" w:hAnsi="Times New Roman" w:cs="Times New Roman"/>
                <w:color w:val="000000" w:themeColor="text1"/>
                <w:sz w:val="24"/>
                <w:szCs w:val="24"/>
              </w:rPr>
              <w:t>All size composition</w:t>
            </w:r>
          </w:p>
        </w:tc>
        <w:tc>
          <w:tcPr>
            <w:tcW w:w="3060" w:type="dxa"/>
            <w:tcBorders>
              <w:top w:val="nil"/>
              <w:bottom w:val="nil"/>
            </w:tcBorders>
          </w:tcPr>
          <w:p w14:paraId="7CE24DA6" w14:textId="583A9070" w:rsidR="00F364FE" w:rsidRPr="00521BD3" w:rsidRDefault="00F364FE" w:rsidP="003E1898">
            <w:pPr>
              <w:spacing w:line="480" w:lineRule="auto"/>
              <w:jc w:val="right"/>
              <w:rPr>
                <w:rFonts w:ascii="Times New Roman" w:eastAsia="PMingLiU" w:hAnsi="Times New Roman" w:cs="Times New Roman"/>
                <w:color w:val="000000" w:themeColor="text1"/>
                <w:sz w:val="24"/>
                <w:szCs w:val="24"/>
                <w:lang w:eastAsia="en-US"/>
              </w:rPr>
            </w:pPr>
            <w:r w:rsidRPr="00521BD3">
              <w:rPr>
                <w:rFonts w:ascii="Times New Roman" w:hAnsi="Times New Roman" w:cs="Times New Roman"/>
                <w:color w:val="000000" w:themeColor="text1"/>
                <w:sz w:val="24"/>
                <w:szCs w:val="24"/>
              </w:rPr>
              <w:t>Yes</w:t>
            </w:r>
          </w:p>
        </w:tc>
        <w:tc>
          <w:tcPr>
            <w:tcW w:w="3060" w:type="dxa"/>
            <w:tcBorders>
              <w:top w:val="nil"/>
              <w:bottom w:val="nil"/>
            </w:tcBorders>
          </w:tcPr>
          <w:p w14:paraId="10C9E0B4" w14:textId="59C3ECC2" w:rsidR="00F364FE" w:rsidRPr="00521BD3" w:rsidRDefault="00F364FE" w:rsidP="003E1898">
            <w:pPr>
              <w:spacing w:line="480" w:lineRule="auto"/>
              <w:jc w:val="right"/>
              <w:rPr>
                <w:rFonts w:ascii="Times New Roman" w:eastAsia="PMingLiU" w:hAnsi="Times New Roman" w:cs="Times New Roman"/>
                <w:color w:val="000000" w:themeColor="text1"/>
                <w:sz w:val="24"/>
                <w:szCs w:val="24"/>
                <w:lang w:eastAsia="en-US"/>
              </w:rPr>
            </w:pPr>
            <w:r w:rsidRPr="00521BD3">
              <w:rPr>
                <w:rFonts w:ascii="Times New Roman" w:hAnsi="Times New Roman" w:cs="Times New Roman"/>
                <w:color w:val="000000" w:themeColor="text1"/>
                <w:sz w:val="24"/>
                <w:szCs w:val="24"/>
              </w:rPr>
              <w:t>No</w:t>
            </w:r>
          </w:p>
        </w:tc>
      </w:tr>
      <w:tr w:rsidR="0097579A" w:rsidRPr="00521BD3" w14:paraId="294BB8BF" w14:textId="77777777" w:rsidTr="0097579A">
        <w:tc>
          <w:tcPr>
            <w:tcW w:w="3240" w:type="dxa"/>
            <w:tcBorders>
              <w:top w:val="nil"/>
              <w:bottom w:val="nil"/>
            </w:tcBorders>
          </w:tcPr>
          <w:p w14:paraId="364DE352" w14:textId="5F8E883E" w:rsidR="00F364FE" w:rsidRPr="00521BD3" w:rsidRDefault="00237AA1" w:rsidP="00F364FE">
            <w:pPr>
              <w:spacing w:line="480" w:lineRule="auto"/>
              <w:rPr>
                <w:rFonts w:ascii="Times New Roman" w:eastAsia="PMingLiU" w:hAnsi="Times New Roman" w:cs="Times New Roman"/>
                <w:color w:val="000000" w:themeColor="text1"/>
                <w:sz w:val="24"/>
                <w:szCs w:val="24"/>
                <w:lang w:eastAsia="en-US"/>
              </w:rPr>
            </w:pPr>
            <w:r w:rsidRPr="00521BD3">
              <w:rPr>
                <w:rFonts w:ascii="Times New Roman" w:hAnsi="Times New Roman" w:cs="Times New Roman"/>
                <w:color w:val="000000" w:themeColor="text1"/>
                <w:sz w:val="24"/>
                <w:szCs w:val="24"/>
              </w:rPr>
              <w:t xml:space="preserve">  </w:t>
            </w:r>
            <w:r w:rsidR="00F364FE" w:rsidRPr="00521BD3">
              <w:rPr>
                <w:rFonts w:ascii="Times New Roman" w:hAnsi="Times New Roman" w:cs="Times New Roman"/>
                <w:color w:val="000000" w:themeColor="text1"/>
                <w:sz w:val="24"/>
                <w:szCs w:val="24"/>
              </w:rPr>
              <w:t>Adult indices</w:t>
            </w:r>
          </w:p>
        </w:tc>
        <w:tc>
          <w:tcPr>
            <w:tcW w:w="3060" w:type="dxa"/>
            <w:tcBorders>
              <w:top w:val="nil"/>
              <w:bottom w:val="nil"/>
            </w:tcBorders>
          </w:tcPr>
          <w:p w14:paraId="6516887E" w14:textId="6751F2C0" w:rsidR="00F364FE" w:rsidRPr="00521BD3" w:rsidRDefault="00F364FE" w:rsidP="003E1898">
            <w:pPr>
              <w:spacing w:line="480" w:lineRule="auto"/>
              <w:jc w:val="right"/>
              <w:rPr>
                <w:rFonts w:ascii="Times New Roman" w:eastAsia="PMingLiU" w:hAnsi="Times New Roman" w:cs="Times New Roman"/>
                <w:color w:val="000000" w:themeColor="text1"/>
                <w:sz w:val="24"/>
                <w:szCs w:val="24"/>
                <w:lang w:eastAsia="en-US"/>
              </w:rPr>
            </w:pPr>
            <w:r w:rsidRPr="00521BD3">
              <w:rPr>
                <w:rFonts w:ascii="Times New Roman" w:hAnsi="Times New Roman" w:cs="Times New Roman"/>
                <w:color w:val="000000" w:themeColor="text1"/>
                <w:sz w:val="24"/>
                <w:szCs w:val="24"/>
              </w:rPr>
              <w:t>Yes</w:t>
            </w:r>
          </w:p>
        </w:tc>
        <w:tc>
          <w:tcPr>
            <w:tcW w:w="3060" w:type="dxa"/>
            <w:tcBorders>
              <w:top w:val="nil"/>
              <w:bottom w:val="nil"/>
            </w:tcBorders>
          </w:tcPr>
          <w:p w14:paraId="2C7F4375" w14:textId="4DDA98B9" w:rsidR="00F364FE" w:rsidRPr="00521BD3" w:rsidRDefault="00F364FE" w:rsidP="003E1898">
            <w:pPr>
              <w:spacing w:line="480" w:lineRule="auto"/>
              <w:jc w:val="right"/>
              <w:rPr>
                <w:rFonts w:ascii="Times New Roman" w:eastAsia="PMingLiU" w:hAnsi="Times New Roman" w:cs="Times New Roman"/>
                <w:color w:val="000000" w:themeColor="text1"/>
                <w:sz w:val="24"/>
                <w:szCs w:val="24"/>
                <w:lang w:eastAsia="en-US"/>
              </w:rPr>
            </w:pPr>
            <w:r w:rsidRPr="00521BD3">
              <w:rPr>
                <w:rFonts w:ascii="Times New Roman" w:hAnsi="Times New Roman" w:cs="Times New Roman"/>
                <w:color w:val="000000" w:themeColor="text1"/>
                <w:sz w:val="24"/>
                <w:szCs w:val="24"/>
              </w:rPr>
              <w:t>Yes</w:t>
            </w:r>
          </w:p>
        </w:tc>
      </w:tr>
      <w:tr w:rsidR="0097579A" w:rsidRPr="00521BD3" w14:paraId="30B24C97" w14:textId="77777777" w:rsidTr="0097579A">
        <w:tc>
          <w:tcPr>
            <w:tcW w:w="3240" w:type="dxa"/>
            <w:tcBorders>
              <w:top w:val="nil"/>
              <w:bottom w:val="nil"/>
            </w:tcBorders>
          </w:tcPr>
          <w:p w14:paraId="58FB37AD" w14:textId="7472A198" w:rsidR="00F364FE" w:rsidRPr="00521BD3" w:rsidRDefault="00237AA1" w:rsidP="00F364FE">
            <w:pPr>
              <w:spacing w:line="480" w:lineRule="auto"/>
              <w:rPr>
                <w:rFonts w:ascii="Times New Roman" w:eastAsia="PMingLiU" w:hAnsi="Times New Roman" w:cs="Times New Roman"/>
                <w:color w:val="000000" w:themeColor="text1"/>
                <w:sz w:val="24"/>
                <w:szCs w:val="24"/>
                <w:lang w:eastAsia="en-US"/>
              </w:rPr>
            </w:pPr>
            <w:r w:rsidRPr="00521BD3">
              <w:rPr>
                <w:rFonts w:ascii="Times New Roman" w:hAnsi="Times New Roman" w:cs="Times New Roman"/>
                <w:color w:val="000000" w:themeColor="text1"/>
                <w:sz w:val="24"/>
                <w:szCs w:val="24"/>
              </w:rPr>
              <w:t xml:space="preserve">  </w:t>
            </w:r>
            <w:r w:rsidR="00F364FE" w:rsidRPr="00521BD3">
              <w:rPr>
                <w:rFonts w:ascii="Times New Roman" w:hAnsi="Times New Roman" w:cs="Times New Roman"/>
                <w:color w:val="000000" w:themeColor="text1"/>
                <w:sz w:val="24"/>
                <w:szCs w:val="24"/>
              </w:rPr>
              <w:t>Age-0 index</w:t>
            </w:r>
          </w:p>
        </w:tc>
        <w:tc>
          <w:tcPr>
            <w:tcW w:w="3060" w:type="dxa"/>
            <w:tcBorders>
              <w:top w:val="nil"/>
              <w:bottom w:val="nil"/>
            </w:tcBorders>
          </w:tcPr>
          <w:p w14:paraId="3893BBD8" w14:textId="6C379D58" w:rsidR="00F364FE" w:rsidRPr="00521BD3" w:rsidRDefault="00F364FE" w:rsidP="003E1898">
            <w:pPr>
              <w:spacing w:line="480" w:lineRule="auto"/>
              <w:jc w:val="right"/>
              <w:rPr>
                <w:rFonts w:ascii="Times New Roman" w:eastAsia="PMingLiU" w:hAnsi="Times New Roman" w:cs="Times New Roman"/>
                <w:color w:val="000000" w:themeColor="text1"/>
                <w:sz w:val="24"/>
                <w:szCs w:val="24"/>
                <w:lang w:eastAsia="en-US"/>
              </w:rPr>
            </w:pPr>
            <w:r w:rsidRPr="00521BD3">
              <w:rPr>
                <w:rFonts w:ascii="Times New Roman" w:hAnsi="Times New Roman" w:cs="Times New Roman"/>
                <w:color w:val="000000" w:themeColor="text1"/>
                <w:sz w:val="24"/>
                <w:szCs w:val="24"/>
              </w:rPr>
              <w:t>No</w:t>
            </w:r>
          </w:p>
        </w:tc>
        <w:tc>
          <w:tcPr>
            <w:tcW w:w="3060" w:type="dxa"/>
            <w:tcBorders>
              <w:top w:val="nil"/>
              <w:bottom w:val="nil"/>
            </w:tcBorders>
          </w:tcPr>
          <w:p w14:paraId="169A18B3" w14:textId="2C9C2C82" w:rsidR="00F364FE" w:rsidRPr="00521BD3" w:rsidRDefault="00F364FE" w:rsidP="003E1898">
            <w:pPr>
              <w:spacing w:line="480" w:lineRule="auto"/>
              <w:jc w:val="right"/>
              <w:rPr>
                <w:rFonts w:ascii="Times New Roman" w:eastAsia="PMingLiU" w:hAnsi="Times New Roman" w:cs="Times New Roman"/>
                <w:color w:val="000000" w:themeColor="text1"/>
                <w:sz w:val="24"/>
                <w:szCs w:val="24"/>
                <w:lang w:eastAsia="en-US"/>
              </w:rPr>
            </w:pPr>
            <w:r w:rsidRPr="00521BD3">
              <w:rPr>
                <w:rFonts w:ascii="Times New Roman" w:hAnsi="Times New Roman" w:cs="Times New Roman"/>
                <w:color w:val="000000" w:themeColor="text1"/>
                <w:sz w:val="24"/>
                <w:szCs w:val="24"/>
              </w:rPr>
              <w:t>No</w:t>
            </w:r>
          </w:p>
        </w:tc>
      </w:tr>
      <w:tr w:rsidR="0097579A" w:rsidRPr="00521BD3" w14:paraId="1FBD6663" w14:textId="77777777" w:rsidTr="0097579A">
        <w:tc>
          <w:tcPr>
            <w:tcW w:w="3240" w:type="dxa"/>
            <w:tcBorders>
              <w:top w:val="nil"/>
              <w:bottom w:val="nil"/>
            </w:tcBorders>
          </w:tcPr>
          <w:p w14:paraId="43311439" w14:textId="7E6454A9" w:rsidR="00F364FE" w:rsidRPr="00521BD3" w:rsidRDefault="00F364FE" w:rsidP="00F364FE">
            <w:pPr>
              <w:spacing w:line="480" w:lineRule="auto"/>
              <w:rPr>
                <w:rFonts w:ascii="Times New Roman" w:eastAsia="PMingLiU" w:hAnsi="Times New Roman" w:cs="Times New Roman"/>
                <w:color w:val="000000" w:themeColor="text1"/>
                <w:sz w:val="24"/>
                <w:szCs w:val="24"/>
                <w:lang w:eastAsia="en-US"/>
              </w:rPr>
            </w:pPr>
            <w:r w:rsidRPr="00521BD3">
              <w:rPr>
                <w:rFonts w:ascii="Times New Roman" w:hAnsi="Times New Roman" w:cs="Times New Roman"/>
                <w:b/>
                <w:color w:val="000000" w:themeColor="text1"/>
                <w:sz w:val="24"/>
                <w:szCs w:val="24"/>
              </w:rPr>
              <w:t xml:space="preserve">Parameters </w:t>
            </w:r>
          </w:p>
        </w:tc>
        <w:tc>
          <w:tcPr>
            <w:tcW w:w="3060" w:type="dxa"/>
            <w:tcBorders>
              <w:top w:val="nil"/>
              <w:bottom w:val="nil"/>
            </w:tcBorders>
          </w:tcPr>
          <w:p w14:paraId="4CE1A09A" w14:textId="77777777" w:rsidR="00F364FE" w:rsidRPr="00521BD3" w:rsidRDefault="00F364FE" w:rsidP="003E1898">
            <w:pPr>
              <w:spacing w:line="480" w:lineRule="auto"/>
              <w:jc w:val="right"/>
              <w:rPr>
                <w:rFonts w:ascii="Times New Roman" w:eastAsia="PMingLiU" w:hAnsi="Times New Roman" w:cs="Times New Roman"/>
                <w:color w:val="000000" w:themeColor="text1"/>
                <w:sz w:val="24"/>
                <w:szCs w:val="24"/>
                <w:lang w:eastAsia="en-US"/>
              </w:rPr>
            </w:pPr>
          </w:p>
        </w:tc>
        <w:tc>
          <w:tcPr>
            <w:tcW w:w="3060" w:type="dxa"/>
            <w:tcBorders>
              <w:top w:val="nil"/>
              <w:bottom w:val="nil"/>
            </w:tcBorders>
          </w:tcPr>
          <w:p w14:paraId="06DB223E" w14:textId="77777777" w:rsidR="00F364FE" w:rsidRPr="00521BD3" w:rsidRDefault="00F364FE" w:rsidP="003E1898">
            <w:pPr>
              <w:spacing w:line="480" w:lineRule="auto"/>
              <w:jc w:val="right"/>
              <w:rPr>
                <w:rFonts w:ascii="Times New Roman" w:eastAsia="PMingLiU" w:hAnsi="Times New Roman" w:cs="Times New Roman"/>
                <w:color w:val="000000" w:themeColor="text1"/>
                <w:sz w:val="24"/>
                <w:szCs w:val="24"/>
                <w:lang w:eastAsia="en-US"/>
              </w:rPr>
            </w:pPr>
          </w:p>
        </w:tc>
      </w:tr>
      <w:tr w:rsidR="0097579A" w:rsidRPr="00521BD3" w14:paraId="30F2AD8C" w14:textId="77777777" w:rsidTr="0097579A">
        <w:tc>
          <w:tcPr>
            <w:tcW w:w="3240" w:type="dxa"/>
            <w:tcBorders>
              <w:top w:val="nil"/>
              <w:bottom w:val="nil"/>
            </w:tcBorders>
          </w:tcPr>
          <w:p w14:paraId="400DB0D7" w14:textId="7B0DCCC5" w:rsidR="00F364FE" w:rsidRPr="00521BD3" w:rsidRDefault="00237AA1" w:rsidP="00F364FE">
            <w:pPr>
              <w:spacing w:line="480" w:lineRule="auto"/>
              <w:rPr>
                <w:rFonts w:ascii="Times New Roman" w:eastAsia="PMingLiU" w:hAnsi="Times New Roman" w:cs="Times New Roman"/>
                <w:color w:val="000000" w:themeColor="text1"/>
                <w:sz w:val="24"/>
                <w:szCs w:val="24"/>
                <w:lang w:eastAsia="en-US"/>
              </w:rPr>
            </w:pPr>
            <w:r w:rsidRPr="00521BD3">
              <w:rPr>
                <w:rFonts w:ascii="Times New Roman" w:hAnsi="Times New Roman" w:cs="Times New Roman"/>
                <w:color w:val="000000" w:themeColor="text1"/>
                <w:sz w:val="24"/>
                <w:szCs w:val="24"/>
              </w:rPr>
              <w:t xml:space="preserve">  </w:t>
            </w:r>
            <w:r w:rsidR="00F364FE" w:rsidRPr="00521BD3">
              <w:rPr>
                <w:rFonts w:ascii="Times New Roman" w:hAnsi="Times New Roman" w:cs="Times New Roman"/>
                <w:color w:val="000000" w:themeColor="text1"/>
                <w:sz w:val="24"/>
                <w:szCs w:val="24"/>
              </w:rPr>
              <w:t xml:space="preserve">Log of </w:t>
            </w:r>
            <w:bookmarkStart w:id="1" w:name="_Hlk147129649"/>
            <w:r w:rsidR="00F364FE" w:rsidRPr="00521BD3">
              <w:rPr>
                <w:rFonts w:ascii="Times New Roman" w:hAnsi="Times New Roman" w:cs="Times New Roman"/>
                <w:color w:val="000000" w:themeColor="text1"/>
                <w:sz w:val="24"/>
                <w:szCs w:val="24"/>
              </w:rPr>
              <w:t>unfished recruitment</w:t>
            </w:r>
            <w:r w:rsidR="0066427C">
              <w:rPr>
                <w:rFonts w:ascii="Times New Roman" w:hAnsi="Times New Roman" w:cs="Times New Roman"/>
                <w:color w:val="000000" w:themeColor="text1"/>
                <w:sz w:val="24"/>
                <w:szCs w:val="24"/>
              </w:rPr>
              <w:t xml:space="preserve"> </w:t>
            </w:r>
            <w:bookmarkEnd w:id="1"/>
          </w:p>
        </w:tc>
        <w:tc>
          <w:tcPr>
            <w:tcW w:w="3060" w:type="dxa"/>
            <w:tcBorders>
              <w:top w:val="nil"/>
              <w:bottom w:val="nil"/>
            </w:tcBorders>
          </w:tcPr>
          <w:p w14:paraId="68460FE1" w14:textId="20549B20" w:rsidR="00F364FE" w:rsidRPr="00521BD3" w:rsidRDefault="00F364FE" w:rsidP="003E1898">
            <w:pPr>
              <w:spacing w:line="480" w:lineRule="auto"/>
              <w:jc w:val="right"/>
              <w:rPr>
                <w:rFonts w:ascii="Times New Roman" w:eastAsia="PMingLiU" w:hAnsi="Times New Roman" w:cs="Times New Roman"/>
                <w:color w:val="000000" w:themeColor="text1"/>
                <w:sz w:val="24"/>
                <w:szCs w:val="24"/>
                <w:lang w:eastAsia="en-US"/>
              </w:rPr>
            </w:pPr>
            <w:r w:rsidRPr="00521BD3">
              <w:rPr>
                <w:rFonts w:ascii="Times New Roman" w:hAnsi="Times New Roman" w:cs="Times New Roman"/>
                <w:color w:val="000000" w:themeColor="text1"/>
                <w:sz w:val="24"/>
                <w:szCs w:val="24"/>
              </w:rPr>
              <w:t>Estimated</w:t>
            </w:r>
          </w:p>
        </w:tc>
        <w:tc>
          <w:tcPr>
            <w:tcW w:w="3060" w:type="dxa"/>
            <w:tcBorders>
              <w:top w:val="nil"/>
              <w:bottom w:val="nil"/>
            </w:tcBorders>
          </w:tcPr>
          <w:p w14:paraId="62DC1A88" w14:textId="68CFE267" w:rsidR="00F364FE" w:rsidRPr="00521BD3" w:rsidRDefault="00F364FE" w:rsidP="003E1898">
            <w:pPr>
              <w:spacing w:line="480" w:lineRule="auto"/>
              <w:jc w:val="right"/>
              <w:rPr>
                <w:rFonts w:ascii="Times New Roman" w:eastAsia="PMingLiU" w:hAnsi="Times New Roman" w:cs="Times New Roman"/>
                <w:color w:val="000000" w:themeColor="text1"/>
                <w:sz w:val="24"/>
                <w:szCs w:val="24"/>
                <w:lang w:eastAsia="en-US"/>
              </w:rPr>
            </w:pPr>
            <w:r w:rsidRPr="00521BD3">
              <w:rPr>
                <w:rFonts w:ascii="Times New Roman" w:hAnsi="Times New Roman" w:cs="Times New Roman"/>
                <w:color w:val="000000" w:themeColor="text1"/>
                <w:sz w:val="24"/>
                <w:szCs w:val="24"/>
              </w:rPr>
              <w:t>Estimated</w:t>
            </w:r>
          </w:p>
        </w:tc>
      </w:tr>
      <w:tr w:rsidR="0097579A" w:rsidRPr="00521BD3" w14:paraId="040B759D" w14:textId="77777777" w:rsidTr="0097579A">
        <w:tc>
          <w:tcPr>
            <w:tcW w:w="3240" w:type="dxa"/>
            <w:tcBorders>
              <w:top w:val="nil"/>
              <w:bottom w:val="nil"/>
            </w:tcBorders>
          </w:tcPr>
          <w:p w14:paraId="68F89B0A" w14:textId="4F5A3C73" w:rsidR="00F364FE" w:rsidRPr="00521BD3" w:rsidRDefault="00237AA1" w:rsidP="00F364FE">
            <w:pPr>
              <w:spacing w:line="480" w:lineRule="auto"/>
              <w:rPr>
                <w:rFonts w:ascii="Times New Roman" w:eastAsia="PMingLiU" w:hAnsi="Times New Roman" w:cs="Times New Roman"/>
                <w:color w:val="000000" w:themeColor="text1"/>
                <w:sz w:val="24"/>
                <w:szCs w:val="24"/>
                <w:lang w:eastAsia="en-US"/>
              </w:rPr>
            </w:pPr>
            <w:r w:rsidRPr="00521BD3">
              <w:rPr>
                <w:rFonts w:ascii="Times New Roman" w:hAnsi="Times New Roman" w:cs="Times New Roman"/>
                <w:color w:val="000000" w:themeColor="text1"/>
                <w:sz w:val="24"/>
                <w:szCs w:val="24"/>
              </w:rPr>
              <w:t xml:space="preserve">  </w:t>
            </w:r>
            <w:r w:rsidR="00572E71">
              <w:rPr>
                <w:rFonts w:ascii="Times New Roman" w:hAnsi="Times New Roman" w:cs="Times New Roman"/>
                <w:color w:val="000000" w:themeColor="text1"/>
                <w:sz w:val="24"/>
                <w:szCs w:val="24"/>
              </w:rPr>
              <w:t>Log of r</w:t>
            </w:r>
            <w:r w:rsidR="00F364FE" w:rsidRPr="00521BD3">
              <w:rPr>
                <w:rFonts w:ascii="Times New Roman" w:hAnsi="Times New Roman" w:cs="Times New Roman"/>
                <w:color w:val="000000" w:themeColor="text1"/>
                <w:sz w:val="24"/>
                <w:szCs w:val="24"/>
              </w:rPr>
              <w:t>ecruitment deviations</w:t>
            </w:r>
          </w:p>
        </w:tc>
        <w:tc>
          <w:tcPr>
            <w:tcW w:w="3060" w:type="dxa"/>
            <w:tcBorders>
              <w:top w:val="nil"/>
              <w:bottom w:val="nil"/>
            </w:tcBorders>
          </w:tcPr>
          <w:p w14:paraId="2460BDE7" w14:textId="7C08227E" w:rsidR="00F364FE" w:rsidRPr="00521BD3" w:rsidRDefault="00F364FE" w:rsidP="003E1898">
            <w:pPr>
              <w:spacing w:line="480" w:lineRule="auto"/>
              <w:jc w:val="right"/>
              <w:rPr>
                <w:rFonts w:ascii="Times New Roman" w:eastAsia="PMingLiU" w:hAnsi="Times New Roman" w:cs="Times New Roman"/>
                <w:color w:val="000000" w:themeColor="text1"/>
                <w:sz w:val="24"/>
                <w:szCs w:val="24"/>
                <w:lang w:eastAsia="en-US"/>
              </w:rPr>
            </w:pPr>
            <w:r w:rsidRPr="00521BD3">
              <w:rPr>
                <w:rFonts w:ascii="Times New Roman" w:hAnsi="Times New Roman" w:cs="Times New Roman"/>
                <w:color w:val="000000" w:themeColor="text1"/>
                <w:sz w:val="24"/>
                <w:szCs w:val="24"/>
              </w:rPr>
              <w:t>Estimated</w:t>
            </w:r>
          </w:p>
        </w:tc>
        <w:tc>
          <w:tcPr>
            <w:tcW w:w="3060" w:type="dxa"/>
            <w:tcBorders>
              <w:top w:val="nil"/>
              <w:bottom w:val="nil"/>
            </w:tcBorders>
          </w:tcPr>
          <w:p w14:paraId="2E6216A5" w14:textId="7311376F" w:rsidR="00F364FE" w:rsidRPr="00521BD3" w:rsidRDefault="00F364FE" w:rsidP="003E1898">
            <w:pPr>
              <w:spacing w:line="480" w:lineRule="auto"/>
              <w:jc w:val="right"/>
              <w:rPr>
                <w:rFonts w:ascii="Times New Roman" w:eastAsia="PMingLiU" w:hAnsi="Times New Roman" w:cs="Times New Roman"/>
                <w:color w:val="000000" w:themeColor="text1"/>
                <w:sz w:val="24"/>
                <w:szCs w:val="24"/>
                <w:lang w:eastAsia="en-US"/>
              </w:rPr>
            </w:pPr>
            <w:r w:rsidRPr="00521BD3">
              <w:rPr>
                <w:rFonts w:ascii="Times New Roman" w:hAnsi="Times New Roman" w:cs="Times New Roman"/>
                <w:color w:val="000000" w:themeColor="text1"/>
                <w:sz w:val="24"/>
                <w:szCs w:val="24"/>
              </w:rPr>
              <w:t>Fixed at 0</w:t>
            </w:r>
          </w:p>
        </w:tc>
      </w:tr>
      <w:tr w:rsidR="003D3DFE" w:rsidRPr="00521BD3" w14:paraId="184CB6DA" w14:textId="77777777" w:rsidTr="0097579A">
        <w:tc>
          <w:tcPr>
            <w:tcW w:w="3240" w:type="dxa"/>
            <w:tcBorders>
              <w:top w:val="nil"/>
              <w:bottom w:val="nil"/>
            </w:tcBorders>
          </w:tcPr>
          <w:p w14:paraId="36F305F6" w14:textId="737F7F70" w:rsidR="003D3DFE" w:rsidRPr="00521BD3" w:rsidRDefault="00237AA1" w:rsidP="003D3DFE">
            <w:pPr>
              <w:spacing w:line="480" w:lineRule="auto"/>
              <w:rPr>
                <w:rFonts w:ascii="Times New Roman" w:hAnsi="Times New Roman" w:cs="Times New Roman"/>
                <w:color w:val="000000" w:themeColor="text1"/>
                <w:sz w:val="24"/>
                <w:szCs w:val="24"/>
              </w:rPr>
            </w:pPr>
            <w:r w:rsidRPr="00521BD3">
              <w:rPr>
                <w:rFonts w:ascii="Times New Roman" w:hAnsi="Times New Roman" w:cs="Times New Roman"/>
                <w:color w:val="000000" w:themeColor="text1"/>
                <w:sz w:val="24"/>
                <w:szCs w:val="24"/>
              </w:rPr>
              <w:t xml:space="preserve">  </w:t>
            </w:r>
            <w:r w:rsidR="003D3DFE" w:rsidRPr="00521BD3">
              <w:rPr>
                <w:rFonts w:ascii="Times New Roman" w:hAnsi="Times New Roman" w:cs="Times New Roman"/>
                <w:color w:val="000000" w:themeColor="text1"/>
                <w:sz w:val="24"/>
                <w:szCs w:val="24"/>
              </w:rPr>
              <w:t>Spawner-recruit steepness</w:t>
            </w:r>
          </w:p>
        </w:tc>
        <w:tc>
          <w:tcPr>
            <w:tcW w:w="3060" w:type="dxa"/>
            <w:tcBorders>
              <w:top w:val="nil"/>
              <w:bottom w:val="nil"/>
            </w:tcBorders>
          </w:tcPr>
          <w:p w14:paraId="24386D3C" w14:textId="3CCB43E1" w:rsidR="003D3DFE" w:rsidRPr="00521BD3" w:rsidRDefault="003D3DFE" w:rsidP="003E1898">
            <w:pPr>
              <w:spacing w:line="480" w:lineRule="auto"/>
              <w:jc w:val="right"/>
              <w:rPr>
                <w:rFonts w:ascii="Times New Roman" w:hAnsi="Times New Roman" w:cs="Times New Roman"/>
                <w:color w:val="000000" w:themeColor="text1"/>
                <w:sz w:val="24"/>
                <w:szCs w:val="24"/>
              </w:rPr>
            </w:pPr>
            <w:r w:rsidRPr="00521BD3">
              <w:rPr>
                <w:rFonts w:ascii="Times New Roman" w:hAnsi="Times New Roman" w:cs="Times New Roman"/>
                <w:color w:val="000000" w:themeColor="text1"/>
                <w:sz w:val="24"/>
                <w:szCs w:val="24"/>
              </w:rPr>
              <w:t xml:space="preserve">Fixed at </w:t>
            </w:r>
            <w:r w:rsidR="00333AEE" w:rsidRPr="00521BD3">
              <w:rPr>
                <w:rFonts w:ascii="Times New Roman" w:hAnsi="Times New Roman" w:cs="Times New Roman"/>
                <w:color w:val="000000" w:themeColor="text1"/>
                <w:sz w:val="24"/>
                <w:szCs w:val="24"/>
              </w:rPr>
              <w:t>0.999</w:t>
            </w:r>
          </w:p>
        </w:tc>
        <w:tc>
          <w:tcPr>
            <w:tcW w:w="3060" w:type="dxa"/>
            <w:tcBorders>
              <w:top w:val="nil"/>
              <w:bottom w:val="nil"/>
            </w:tcBorders>
          </w:tcPr>
          <w:p w14:paraId="23C3597C" w14:textId="62FC95C8" w:rsidR="003D3DFE" w:rsidRPr="00521BD3" w:rsidRDefault="003D3DFE" w:rsidP="003E1898">
            <w:pPr>
              <w:spacing w:line="480" w:lineRule="auto"/>
              <w:jc w:val="right"/>
              <w:rPr>
                <w:rFonts w:ascii="Times New Roman" w:hAnsi="Times New Roman" w:cs="Times New Roman"/>
                <w:color w:val="000000" w:themeColor="text1"/>
                <w:sz w:val="24"/>
                <w:szCs w:val="24"/>
              </w:rPr>
            </w:pPr>
            <w:r w:rsidRPr="00521BD3">
              <w:rPr>
                <w:rFonts w:ascii="Times New Roman" w:hAnsi="Times New Roman" w:cs="Times New Roman"/>
                <w:color w:val="000000" w:themeColor="text1"/>
                <w:sz w:val="24"/>
                <w:szCs w:val="24"/>
              </w:rPr>
              <w:t xml:space="preserve">Fixed at </w:t>
            </w:r>
            <w:r w:rsidR="00333AEE" w:rsidRPr="00521BD3">
              <w:rPr>
                <w:rFonts w:ascii="Times New Roman" w:hAnsi="Times New Roman" w:cs="Times New Roman"/>
                <w:color w:val="000000" w:themeColor="text1"/>
                <w:sz w:val="24"/>
                <w:szCs w:val="24"/>
              </w:rPr>
              <w:t>0.999</w:t>
            </w:r>
          </w:p>
        </w:tc>
      </w:tr>
      <w:tr w:rsidR="003D3DFE" w:rsidRPr="00521BD3" w14:paraId="44BC3512" w14:textId="77777777" w:rsidTr="0097579A">
        <w:tc>
          <w:tcPr>
            <w:tcW w:w="3240" w:type="dxa"/>
            <w:tcBorders>
              <w:top w:val="nil"/>
              <w:bottom w:val="nil"/>
            </w:tcBorders>
          </w:tcPr>
          <w:p w14:paraId="0572BEE8" w14:textId="7FC9B896" w:rsidR="003D3DFE" w:rsidRPr="00521BD3" w:rsidRDefault="00237AA1" w:rsidP="003D3DFE">
            <w:pPr>
              <w:spacing w:line="480" w:lineRule="auto"/>
              <w:rPr>
                <w:rFonts w:ascii="Times New Roman" w:hAnsi="Times New Roman" w:cs="Times New Roman"/>
                <w:color w:val="000000" w:themeColor="text1"/>
                <w:sz w:val="24"/>
                <w:szCs w:val="24"/>
              </w:rPr>
            </w:pPr>
            <w:r w:rsidRPr="00521BD3">
              <w:rPr>
                <w:rFonts w:ascii="Times New Roman" w:hAnsi="Times New Roman" w:cs="Times New Roman"/>
                <w:color w:val="000000" w:themeColor="text1"/>
                <w:sz w:val="24"/>
                <w:szCs w:val="24"/>
              </w:rPr>
              <w:t xml:space="preserve">  </w:t>
            </w:r>
            <w:r w:rsidR="003D3DFE" w:rsidRPr="00521BD3">
              <w:rPr>
                <w:rFonts w:ascii="Times New Roman" w:hAnsi="Times New Roman" w:cs="Times New Roman"/>
                <w:color w:val="000000" w:themeColor="text1"/>
                <w:sz w:val="24"/>
                <w:szCs w:val="24"/>
              </w:rPr>
              <w:t>Standard deviation for recruitment in log space</w:t>
            </w:r>
          </w:p>
        </w:tc>
        <w:tc>
          <w:tcPr>
            <w:tcW w:w="3060" w:type="dxa"/>
            <w:tcBorders>
              <w:top w:val="nil"/>
              <w:bottom w:val="nil"/>
            </w:tcBorders>
          </w:tcPr>
          <w:p w14:paraId="1E127D29" w14:textId="0643365F" w:rsidR="003D3DFE" w:rsidRPr="00521BD3" w:rsidRDefault="003D3DFE" w:rsidP="003E1898">
            <w:pPr>
              <w:spacing w:line="480" w:lineRule="auto"/>
              <w:jc w:val="right"/>
              <w:rPr>
                <w:rFonts w:ascii="Times New Roman" w:hAnsi="Times New Roman" w:cs="Times New Roman"/>
                <w:color w:val="000000" w:themeColor="text1"/>
                <w:sz w:val="24"/>
                <w:szCs w:val="24"/>
              </w:rPr>
            </w:pPr>
            <w:r w:rsidRPr="00521BD3">
              <w:rPr>
                <w:rFonts w:ascii="Times New Roman" w:hAnsi="Times New Roman" w:cs="Times New Roman"/>
                <w:color w:val="000000" w:themeColor="text1"/>
                <w:sz w:val="24"/>
                <w:szCs w:val="24"/>
              </w:rPr>
              <w:t xml:space="preserve">Fixed at </w:t>
            </w:r>
            <w:r w:rsidR="000B1D92" w:rsidRPr="00521BD3">
              <w:rPr>
                <w:rFonts w:ascii="Times New Roman" w:hAnsi="Times New Roman" w:cs="Times New Roman"/>
                <w:color w:val="000000" w:themeColor="text1"/>
                <w:sz w:val="24"/>
                <w:szCs w:val="24"/>
              </w:rPr>
              <w:t>0.6</w:t>
            </w:r>
          </w:p>
        </w:tc>
        <w:tc>
          <w:tcPr>
            <w:tcW w:w="3060" w:type="dxa"/>
            <w:tcBorders>
              <w:top w:val="nil"/>
              <w:bottom w:val="nil"/>
            </w:tcBorders>
          </w:tcPr>
          <w:p w14:paraId="46584E2F" w14:textId="143C74B9" w:rsidR="003D3DFE" w:rsidRPr="00521BD3" w:rsidRDefault="003D3DFE" w:rsidP="003E1898">
            <w:pPr>
              <w:spacing w:line="480" w:lineRule="auto"/>
              <w:jc w:val="right"/>
              <w:rPr>
                <w:rFonts w:ascii="Times New Roman" w:hAnsi="Times New Roman" w:cs="Times New Roman"/>
                <w:color w:val="000000" w:themeColor="text1"/>
                <w:sz w:val="24"/>
                <w:szCs w:val="24"/>
              </w:rPr>
            </w:pPr>
            <w:r w:rsidRPr="00521BD3">
              <w:rPr>
                <w:rFonts w:ascii="Times New Roman" w:hAnsi="Times New Roman" w:cs="Times New Roman"/>
                <w:color w:val="000000" w:themeColor="text1"/>
                <w:sz w:val="24"/>
                <w:szCs w:val="24"/>
              </w:rPr>
              <w:t>N.A.</w:t>
            </w:r>
          </w:p>
        </w:tc>
      </w:tr>
      <w:tr w:rsidR="003D3DFE" w:rsidRPr="00521BD3" w14:paraId="2575756A" w14:textId="77777777" w:rsidTr="0097579A">
        <w:tc>
          <w:tcPr>
            <w:tcW w:w="3240" w:type="dxa"/>
            <w:tcBorders>
              <w:top w:val="nil"/>
              <w:bottom w:val="nil"/>
            </w:tcBorders>
          </w:tcPr>
          <w:p w14:paraId="157CC733" w14:textId="7EA98512" w:rsidR="003D3DFE" w:rsidRPr="00521BD3" w:rsidRDefault="00237AA1" w:rsidP="003D3DFE">
            <w:pPr>
              <w:spacing w:line="480" w:lineRule="auto"/>
              <w:rPr>
                <w:rFonts w:ascii="Times New Roman" w:hAnsi="Times New Roman" w:cs="Times New Roman"/>
                <w:color w:val="000000" w:themeColor="text1"/>
                <w:sz w:val="24"/>
                <w:szCs w:val="24"/>
              </w:rPr>
            </w:pPr>
            <w:r w:rsidRPr="00521BD3">
              <w:rPr>
                <w:rFonts w:ascii="Times New Roman" w:hAnsi="Times New Roman" w:cs="Times New Roman"/>
                <w:color w:val="000000" w:themeColor="text1"/>
                <w:sz w:val="24"/>
                <w:szCs w:val="24"/>
              </w:rPr>
              <w:t xml:space="preserve">  </w:t>
            </w:r>
            <w:r w:rsidR="003D3DFE" w:rsidRPr="00521BD3">
              <w:rPr>
                <w:rFonts w:ascii="Times New Roman" w:hAnsi="Times New Roman" w:cs="Times New Roman"/>
                <w:color w:val="000000" w:themeColor="text1"/>
                <w:sz w:val="24"/>
                <w:szCs w:val="24"/>
              </w:rPr>
              <w:t>Initial fishing mortality</w:t>
            </w:r>
          </w:p>
        </w:tc>
        <w:tc>
          <w:tcPr>
            <w:tcW w:w="3060" w:type="dxa"/>
            <w:tcBorders>
              <w:top w:val="nil"/>
              <w:bottom w:val="nil"/>
            </w:tcBorders>
          </w:tcPr>
          <w:p w14:paraId="6EF2ACD1" w14:textId="70B78B8A" w:rsidR="003D3DFE" w:rsidRPr="00521BD3" w:rsidRDefault="003D3DFE" w:rsidP="003E1898">
            <w:pPr>
              <w:spacing w:line="480" w:lineRule="auto"/>
              <w:jc w:val="right"/>
              <w:rPr>
                <w:rFonts w:ascii="Times New Roman" w:hAnsi="Times New Roman" w:cs="Times New Roman"/>
                <w:color w:val="000000" w:themeColor="text1"/>
                <w:sz w:val="24"/>
                <w:szCs w:val="24"/>
              </w:rPr>
            </w:pPr>
            <w:r w:rsidRPr="00521BD3">
              <w:rPr>
                <w:rFonts w:ascii="Times New Roman" w:hAnsi="Times New Roman" w:cs="Times New Roman"/>
                <w:color w:val="000000" w:themeColor="text1"/>
                <w:sz w:val="24"/>
                <w:szCs w:val="24"/>
              </w:rPr>
              <w:t>Estimated</w:t>
            </w:r>
          </w:p>
        </w:tc>
        <w:tc>
          <w:tcPr>
            <w:tcW w:w="3060" w:type="dxa"/>
            <w:tcBorders>
              <w:top w:val="nil"/>
              <w:bottom w:val="nil"/>
            </w:tcBorders>
          </w:tcPr>
          <w:p w14:paraId="6EDCBE17" w14:textId="4C711848" w:rsidR="003D3DFE" w:rsidRPr="00521BD3" w:rsidRDefault="003D3DFE" w:rsidP="003E1898">
            <w:pPr>
              <w:spacing w:line="480" w:lineRule="auto"/>
              <w:jc w:val="right"/>
              <w:rPr>
                <w:rFonts w:ascii="Times New Roman" w:hAnsi="Times New Roman" w:cs="Times New Roman"/>
                <w:color w:val="000000" w:themeColor="text1"/>
                <w:sz w:val="24"/>
                <w:szCs w:val="24"/>
              </w:rPr>
            </w:pPr>
            <w:r w:rsidRPr="00521BD3">
              <w:rPr>
                <w:rFonts w:ascii="Times New Roman" w:hAnsi="Times New Roman" w:cs="Times New Roman"/>
                <w:color w:val="000000" w:themeColor="text1"/>
                <w:sz w:val="24"/>
                <w:szCs w:val="24"/>
              </w:rPr>
              <w:t>Estimated</w:t>
            </w:r>
          </w:p>
        </w:tc>
      </w:tr>
      <w:tr w:rsidR="0097579A" w:rsidRPr="00521BD3" w14:paraId="6ED25A7B" w14:textId="77777777" w:rsidTr="0097579A">
        <w:tc>
          <w:tcPr>
            <w:tcW w:w="3240" w:type="dxa"/>
            <w:tcBorders>
              <w:top w:val="nil"/>
              <w:bottom w:val="nil"/>
            </w:tcBorders>
          </w:tcPr>
          <w:p w14:paraId="7C50403B" w14:textId="1B792BD7" w:rsidR="003D3DFE" w:rsidRPr="00521BD3" w:rsidRDefault="00237AA1" w:rsidP="003D3DFE">
            <w:pPr>
              <w:spacing w:line="480" w:lineRule="auto"/>
              <w:rPr>
                <w:rFonts w:ascii="Times New Roman" w:hAnsi="Times New Roman" w:cs="Times New Roman"/>
                <w:color w:val="000000" w:themeColor="text1"/>
                <w:sz w:val="24"/>
                <w:szCs w:val="24"/>
              </w:rPr>
            </w:pPr>
            <w:r w:rsidRPr="00521BD3">
              <w:rPr>
                <w:rFonts w:ascii="Times New Roman" w:hAnsi="Times New Roman" w:cs="Times New Roman"/>
                <w:color w:val="000000" w:themeColor="text1"/>
                <w:sz w:val="24"/>
                <w:szCs w:val="24"/>
              </w:rPr>
              <w:t xml:space="preserve">  </w:t>
            </w:r>
            <w:r w:rsidR="003D3DFE" w:rsidRPr="00521BD3">
              <w:rPr>
                <w:rFonts w:ascii="Times New Roman" w:hAnsi="Times New Roman" w:cs="Times New Roman"/>
                <w:color w:val="000000" w:themeColor="text1"/>
                <w:sz w:val="24"/>
                <w:szCs w:val="24"/>
              </w:rPr>
              <w:t>Selectivity parameters</w:t>
            </w:r>
          </w:p>
        </w:tc>
        <w:tc>
          <w:tcPr>
            <w:tcW w:w="3060" w:type="dxa"/>
            <w:tcBorders>
              <w:top w:val="nil"/>
              <w:bottom w:val="nil"/>
            </w:tcBorders>
          </w:tcPr>
          <w:p w14:paraId="2DBD0355" w14:textId="5F0F27DC" w:rsidR="003D3DFE" w:rsidRPr="00521BD3" w:rsidRDefault="003D3DFE" w:rsidP="003E1898">
            <w:pPr>
              <w:spacing w:line="480" w:lineRule="auto"/>
              <w:jc w:val="right"/>
              <w:rPr>
                <w:rFonts w:ascii="Times New Roman" w:hAnsi="Times New Roman" w:cs="Times New Roman"/>
                <w:color w:val="000000" w:themeColor="text1"/>
                <w:sz w:val="24"/>
                <w:szCs w:val="24"/>
              </w:rPr>
            </w:pPr>
            <w:r w:rsidRPr="00521BD3">
              <w:rPr>
                <w:rFonts w:ascii="Times New Roman" w:hAnsi="Times New Roman" w:cs="Times New Roman"/>
                <w:color w:val="000000" w:themeColor="text1"/>
                <w:sz w:val="24"/>
                <w:szCs w:val="24"/>
              </w:rPr>
              <w:t>Estimated</w:t>
            </w:r>
          </w:p>
        </w:tc>
        <w:tc>
          <w:tcPr>
            <w:tcW w:w="3060" w:type="dxa"/>
            <w:tcBorders>
              <w:top w:val="nil"/>
              <w:bottom w:val="nil"/>
            </w:tcBorders>
          </w:tcPr>
          <w:p w14:paraId="47359CEF" w14:textId="63791915" w:rsidR="003D3DFE" w:rsidRPr="00521BD3" w:rsidRDefault="003D3DFE" w:rsidP="003E1898">
            <w:pPr>
              <w:spacing w:line="480" w:lineRule="auto"/>
              <w:jc w:val="right"/>
              <w:rPr>
                <w:rFonts w:ascii="Times New Roman" w:hAnsi="Times New Roman" w:cs="Times New Roman"/>
                <w:color w:val="000000" w:themeColor="text1"/>
                <w:sz w:val="24"/>
                <w:szCs w:val="24"/>
              </w:rPr>
            </w:pPr>
            <w:r w:rsidRPr="00521BD3">
              <w:rPr>
                <w:rFonts w:ascii="Times New Roman" w:hAnsi="Times New Roman" w:cs="Times New Roman"/>
                <w:color w:val="000000" w:themeColor="text1"/>
                <w:sz w:val="24"/>
                <w:szCs w:val="24"/>
              </w:rPr>
              <w:t>Fixed at estimates from the full dynamic model</w:t>
            </w:r>
          </w:p>
        </w:tc>
      </w:tr>
      <w:tr w:rsidR="0097189D" w:rsidRPr="0097189D" w14:paraId="31BAB3D3" w14:textId="77777777" w:rsidTr="0097579A">
        <w:tc>
          <w:tcPr>
            <w:tcW w:w="3240" w:type="dxa"/>
            <w:tcBorders>
              <w:top w:val="nil"/>
              <w:bottom w:val="nil"/>
            </w:tcBorders>
          </w:tcPr>
          <w:p w14:paraId="09A36B17" w14:textId="09D56FAD" w:rsidR="0097189D" w:rsidRPr="00521BD3" w:rsidRDefault="0097189D" w:rsidP="0097189D">
            <w:pPr>
              <w:spacing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97189D">
              <w:rPr>
                <w:rFonts w:ascii="Times New Roman" w:hAnsi="Times New Roman" w:cs="Times New Roman"/>
                <w:color w:val="000000" w:themeColor="text1"/>
                <w:sz w:val="24"/>
                <w:szCs w:val="24"/>
              </w:rPr>
              <w:t xml:space="preserve">Growth </w:t>
            </w:r>
          </w:p>
        </w:tc>
        <w:tc>
          <w:tcPr>
            <w:tcW w:w="3060" w:type="dxa"/>
            <w:tcBorders>
              <w:top w:val="nil"/>
              <w:bottom w:val="nil"/>
            </w:tcBorders>
          </w:tcPr>
          <w:p w14:paraId="5D5014CA" w14:textId="4D32E178" w:rsidR="0097189D" w:rsidRPr="00521BD3" w:rsidRDefault="0097189D" w:rsidP="0097189D">
            <w:pPr>
              <w:spacing w:line="480" w:lineRule="auto"/>
              <w:jc w:val="right"/>
              <w:rPr>
                <w:rFonts w:ascii="Times New Roman" w:hAnsi="Times New Roman" w:cs="Times New Roman"/>
                <w:color w:val="000000" w:themeColor="text1"/>
                <w:sz w:val="24"/>
                <w:szCs w:val="24"/>
              </w:rPr>
            </w:pPr>
            <w:r w:rsidRPr="0097189D">
              <w:rPr>
                <w:rFonts w:ascii="Times New Roman" w:hAnsi="Times New Roman" w:cs="Times New Roman"/>
                <w:color w:val="000000" w:themeColor="text1"/>
                <w:sz w:val="24"/>
                <w:szCs w:val="24"/>
              </w:rPr>
              <w:t xml:space="preserve">Fixed (see </w:t>
            </w:r>
            <w:r w:rsidR="000465C3">
              <w:rPr>
                <w:rFonts w:ascii="Times New Roman" w:eastAsia="Times New Roman" w:hAnsi="Times New Roman" w:cs="Times New Roman"/>
                <w:sz w:val="24"/>
                <w:szCs w:val="24"/>
              </w:rPr>
              <w:t xml:space="preserve">Appendix </w:t>
            </w:r>
            <w:r w:rsidR="000465C3" w:rsidRPr="008B1BCD">
              <w:rPr>
                <w:rFonts w:ascii="Times New Roman" w:eastAsia="Times New Roman" w:hAnsi="Times New Roman" w:cs="Times New Roman"/>
                <w:sz w:val="24"/>
                <w:szCs w:val="24"/>
              </w:rPr>
              <w:t xml:space="preserve">Figure </w:t>
            </w:r>
            <w:r w:rsidR="000465C3">
              <w:rPr>
                <w:rFonts w:ascii="Times New Roman" w:eastAsia="Times New Roman" w:hAnsi="Times New Roman" w:cs="Times New Roman"/>
                <w:sz w:val="24"/>
                <w:szCs w:val="24"/>
              </w:rPr>
              <w:t>1</w:t>
            </w:r>
            <w:r w:rsidRPr="0097189D">
              <w:rPr>
                <w:rFonts w:ascii="Times New Roman" w:hAnsi="Times New Roman" w:cs="Times New Roman"/>
                <w:color w:val="000000" w:themeColor="text1"/>
                <w:sz w:val="24"/>
                <w:szCs w:val="24"/>
              </w:rPr>
              <w:t>)</w:t>
            </w:r>
          </w:p>
        </w:tc>
        <w:tc>
          <w:tcPr>
            <w:tcW w:w="3060" w:type="dxa"/>
            <w:tcBorders>
              <w:top w:val="nil"/>
              <w:bottom w:val="nil"/>
            </w:tcBorders>
          </w:tcPr>
          <w:p w14:paraId="643A7581" w14:textId="14ED3EC6" w:rsidR="0097189D" w:rsidRPr="00521BD3" w:rsidRDefault="0097189D" w:rsidP="0097189D">
            <w:pPr>
              <w:spacing w:line="480" w:lineRule="auto"/>
              <w:jc w:val="right"/>
              <w:rPr>
                <w:rFonts w:ascii="Times New Roman" w:hAnsi="Times New Roman" w:cs="Times New Roman"/>
                <w:color w:val="000000" w:themeColor="text1"/>
                <w:sz w:val="24"/>
                <w:szCs w:val="24"/>
              </w:rPr>
            </w:pPr>
            <w:r w:rsidRPr="0097189D">
              <w:rPr>
                <w:rFonts w:ascii="Times New Roman" w:hAnsi="Times New Roman" w:cs="Times New Roman"/>
                <w:color w:val="000000" w:themeColor="text1"/>
                <w:sz w:val="24"/>
                <w:szCs w:val="24"/>
              </w:rPr>
              <w:t xml:space="preserve">Fixed (see </w:t>
            </w:r>
            <w:r w:rsidR="000465C3">
              <w:rPr>
                <w:rFonts w:ascii="Times New Roman" w:eastAsia="Times New Roman" w:hAnsi="Times New Roman" w:cs="Times New Roman"/>
                <w:sz w:val="24"/>
                <w:szCs w:val="24"/>
              </w:rPr>
              <w:t xml:space="preserve">Appendix </w:t>
            </w:r>
            <w:r w:rsidR="000465C3" w:rsidRPr="008B1BCD">
              <w:rPr>
                <w:rFonts w:ascii="Times New Roman" w:eastAsia="Times New Roman" w:hAnsi="Times New Roman" w:cs="Times New Roman"/>
                <w:sz w:val="24"/>
                <w:szCs w:val="24"/>
              </w:rPr>
              <w:t xml:space="preserve">Figure </w:t>
            </w:r>
            <w:r w:rsidR="000465C3">
              <w:rPr>
                <w:rFonts w:ascii="Times New Roman" w:eastAsia="Times New Roman" w:hAnsi="Times New Roman" w:cs="Times New Roman"/>
                <w:sz w:val="24"/>
                <w:szCs w:val="24"/>
              </w:rPr>
              <w:t>1</w:t>
            </w:r>
            <w:r w:rsidRPr="0097189D">
              <w:rPr>
                <w:rFonts w:ascii="Times New Roman" w:hAnsi="Times New Roman" w:cs="Times New Roman"/>
                <w:color w:val="000000" w:themeColor="text1"/>
                <w:sz w:val="24"/>
                <w:szCs w:val="24"/>
              </w:rPr>
              <w:t>)</w:t>
            </w:r>
          </w:p>
        </w:tc>
      </w:tr>
      <w:tr w:rsidR="0003302E" w:rsidRPr="0003302E" w14:paraId="109BDF07" w14:textId="77777777" w:rsidTr="0097579A">
        <w:tc>
          <w:tcPr>
            <w:tcW w:w="3240" w:type="dxa"/>
            <w:tcBorders>
              <w:top w:val="nil"/>
              <w:bottom w:val="nil"/>
            </w:tcBorders>
          </w:tcPr>
          <w:p w14:paraId="13DB1D15" w14:textId="3BBE877A" w:rsidR="0003302E" w:rsidRPr="0003302E" w:rsidRDefault="0003302E" w:rsidP="0003302E">
            <w:pPr>
              <w:spacing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03302E">
              <w:rPr>
                <w:rFonts w:ascii="Times New Roman" w:hAnsi="Times New Roman" w:cs="Times New Roman"/>
                <w:color w:val="000000" w:themeColor="text1"/>
                <w:sz w:val="24"/>
                <w:szCs w:val="24"/>
              </w:rPr>
              <w:t>Natural mortality</w:t>
            </w:r>
          </w:p>
        </w:tc>
        <w:tc>
          <w:tcPr>
            <w:tcW w:w="3060" w:type="dxa"/>
            <w:tcBorders>
              <w:top w:val="nil"/>
              <w:bottom w:val="nil"/>
            </w:tcBorders>
          </w:tcPr>
          <w:p w14:paraId="57F75B49" w14:textId="704EC5E2" w:rsidR="0003302E" w:rsidRPr="0003302E" w:rsidRDefault="0003302E" w:rsidP="0003302E">
            <w:pPr>
              <w:spacing w:line="480" w:lineRule="auto"/>
              <w:jc w:val="right"/>
              <w:rPr>
                <w:rFonts w:ascii="Times New Roman" w:hAnsi="Times New Roman" w:cs="Times New Roman"/>
                <w:color w:val="000000" w:themeColor="text1"/>
                <w:sz w:val="24"/>
                <w:szCs w:val="24"/>
              </w:rPr>
            </w:pPr>
            <w:r w:rsidRPr="0003302E">
              <w:rPr>
                <w:rFonts w:ascii="Times New Roman" w:hAnsi="Times New Roman" w:cs="Times New Roman"/>
                <w:color w:val="000000" w:themeColor="text1"/>
                <w:sz w:val="24"/>
                <w:szCs w:val="24"/>
              </w:rPr>
              <w:t>Fixed for age 0 and 1 and estimated for age 2 and older</w:t>
            </w:r>
          </w:p>
        </w:tc>
        <w:tc>
          <w:tcPr>
            <w:tcW w:w="3060" w:type="dxa"/>
            <w:tcBorders>
              <w:top w:val="nil"/>
              <w:bottom w:val="nil"/>
            </w:tcBorders>
          </w:tcPr>
          <w:p w14:paraId="4775E340" w14:textId="43F42910" w:rsidR="0003302E" w:rsidRPr="0003302E" w:rsidRDefault="00F230D9" w:rsidP="0003302E">
            <w:pPr>
              <w:spacing w:line="480" w:lineRule="auto"/>
              <w:jc w:val="right"/>
              <w:rPr>
                <w:rFonts w:ascii="Times New Roman" w:hAnsi="Times New Roman" w:cs="Times New Roman"/>
                <w:color w:val="000000" w:themeColor="text1"/>
                <w:sz w:val="24"/>
                <w:szCs w:val="24"/>
              </w:rPr>
            </w:pPr>
            <w:r w:rsidRPr="0003302E">
              <w:rPr>
                <w:rFonts w:ascii="Times New Roman" w:hAnsi="Times New Roman" w:cs="Times New Roman"/>
                <w:color w:val="000000" w:themeColor="text1"/>
                <w:sz w:val="24"/>
                <w:szCs w:val="24"/>
              </w:rPr>
              <w:t>Fixed at the same values as the full dynamic model</w:t>
            </w:r>
          </w:p>
        </w:tc>
      </w:tr>
      <w:tr w:rsidR="0003302E" w:rsidRPr="0003302E" w14:paraId="033CD4E2" w14:textId="77777777" w:rsidTr="0097579A">
        <w:tc>
          <w:tcPr>
            <w:tcW w:w="3240" w:type="dxa"/>
            <w:tcBorders>
              <w:top w:val="nil"/>
            </w:tcBorders>
          </w:tcPr>
          <w:p w14:paraId="6E74A51E" w14:textId="5FAB8FD3" w:rsidR="0003302E" w:rsidRPr="0003302E" w:rsidRDefault="0003302E" w:rsidP="0003302E">
            <w:pPr>
              <w:spacing w:line="48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03302E">
              <w:rPr>
                <w:rFonts w:ascii="Times New Roman" w:hAnsi="Times New Roman" w:cs="Times New Roman"/>
                <w:color w:val="000000" w:themeColor="text1"/>
                <w:sz w:val="24"/>
                <w:szCs w:val="24"/>
              </w:rPr>
              <w:t>Proportion maturity-at-age</w:t>
            </w:r>
          </w:p>
        </w:tc>
        <w:tc>
          <w:tcPr>
            <w:tcW w:w="3060" w:type="dxa"/>
            <w:tcBorders>
              <w:top w:val="nil"/>
            </w:tcBorders>
          </w:tcPr>
          <w:p w14:paraId="0BEF586E" w14:textId="3BC5CA6D" w:rsidR="0003302E" w:rsidRPr="0003302E" w:rsidRDefault="0003302E" w:rsidP="0003302E">
            <w:pPr>
              <w:spacing w:line="480" w:lineRule="auto"/>
              <w:jc w:val="right"/>
              <w:rPr>
                <w:rFonts w:ascii="Times New Roman" w:hAnsi="Times New Roman" w:cs="Times New Roman"/>
                <w:color w:val="000000" w:themeColor="text1"/>
                <w:sz w:val="24"/>
                <w:szCs w:val="24"/>
              </w:rPr>
            </w:pPr>
            <w:r w:rsidRPr="0003302E">
              <w:rPr>
                <w:rFonts w:ascii="Times New Roman" w:hAnsi="Times New Roman" w:cs="Times New Roman"/>
                <w:color w:val="000000" w:themeColor="text1"/>
                <w:sz w:val="24"/>
                <w:szCs w:val="24"/>
              </w:rPr>
              <w:t>Fixed (0.2 at age 3, 0.5 at age 4, 1 at age 5 and older)</w:t>
            </w:r>
          </w:p>
        </w:tc>
        <w:tc>
          <w:tcPr>
            <w:tcW w:w="3060" w:type="dxa"/>
            <w:tcBorders>
              <w:top w:val="nil"/>
            </w:tcBorders>
          </w:tcPr>
          <w:p w14:paraId="78201E71" w14:textId="2DF386CC" w:rsidR="0003302E" w:rsidRPr="0003302E" w:rsidRDefault="0003302E" w:rsidP="0003302E">
            <w:pPr>
              <w:spacing w:line="480" w:lineRule="auto"/>
              <w:jc w:val="right"/>
              <w:rPr>
                <w:rFonts w:ascii="Times New Roman" w:hAnsi="Times New Roman" w:cs="Times New Roman"/>
                <w:color w:val="000000" w:themeColor="text1"/>
                <w:sz w:val="24"/>
                <w:szCs w:val="24"/>
              </w:rPr>
            </w:pPr>
            <w:r w:rsidRPr="0003302E">
              <w:rPr>
                <w:rFonts w:ascii="Times New Roman" w:hAnsi="Times New Roman" w:cs="Times New Roman"/>
                <w:color w:val="000000" w:themeColor="text1"/>
                <w:sz w:val="24"/>
                <w:szCs w:val="24"/>
              </w:rPr>
              <w:t>Fixed at the same values as the full dynamic model</w:t>
            </w:r>
          </w:p>
        </w:tc>
      </w:tr>
    </w:tbl>
    <w:p w14:paraId="54F4EA32" w14:textId="52C95DD3" w:rsidR="00B47E6E" w:rsidRDefault="00B47E6E">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B185295" w14:textId="273C95CE" w:rsidR="00BD759E" w:rsidRDefault="000552E9" w:rsidP="00BD759E">
      <w:pPr>
        <w:tabs>
          <w:tab w:val="left" w:pos="2200"/>
        </w:tabs>
        <w:spacing w:after="240" w:line="480" w:lineRule="auto"/>
        <w:jc w:val="both"/>
        <w:rPr>
          <w:rFonts w:ascii="Times New Roman" w:eastAsia="Times New Roman" w:hAnsi="Times New Roman" w:cs="Times New Roman"/>
          <w:sz w:val="24"/>
          <w:szCs w:val="24"/>
        </w:rPr>
      </w:pPr>
      <w:r w:rsidRPr="008B1BCD">
        <w:rPr>
          <w:rFonts w:ascii="Times New Roman" w:eastAsia="Times New Roman" w:hAnsi="Times New Roman" w:cs="Times New Roman"/>
          <w:noProof/>
          <w:sz w:val="24"/>
          <w:szCs w:val="24"/>
        </w:rPr>
        <w:lastRenderedPageBreak/>
        <w:drawing>
          <wp:inline distT="114300" distB="114300" distL="114300" distR="114300" wp14:anchorId="627176C2" wp14:editId="35E5DEB2">
            <wp:extent cx="5760720" cy="4428553"/>
            <wp:effectExtent l="0" t="0" r="0" b="0"/>
            <wp:docPr id="8"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10"/>
                    <a:srcRect/>
                    <a:stretch>
                      <a:fillRect/>
                    </a:stretch>
                  </pic:blipFill>
                  <pic:spPr>
                    <a:xfrm>
                      <a:off x="0" y="0"/>
                      <a:ext cx="5760720" cy="4428553"/>
                    </a:xfrm>
                    <a:prstGeom prst="rect">
                      <a:avLst/>
                    </a:prstGeom>
                    <a:ln/>
                  </pic:spPr>
                </pic:pic>
              </a:graphicData>
            </a:graphic>
          </wp:inline>
        </w:drawing>
      </w:r>
      <w:r w:rsidR="00BD759E" w:rsidRPr="00BD759E">
        <w:rPr>
          <w:rFonts w:ascii="Times New Roman" w:eastAsia="Times New Roman" w:hAnsi="Times New Roman" w:cs="Times New Roman"/>
          <w:sz w:val="24"/>
          <w:szCs w:val="24"/>
        </w:rPr>
        <w:t xml:space="preserve"> </w:t>
      </w:r>
      <w:r w:rsidR="00BD759E">
        <w:rPr>
          <w:rFonts w:ascii="Times New Roman" w:eastAsia="Times New Roman" w:hAnsi="Times New Roman" w:cs="Times New Roman"/>
          <w:sz w:val="24"/>
          <w:szCs w:val="24"/>
        </w:rPr>
        <w:t xml:space="preserve">Appendix </w:t>
      </w:r>
      <w:r w:rsidR="00BD759E" w:rsidRPr="008B1BCD">
        <w:rPr>
          <w:rFonts w:ascii="Times New Roman" w:eastAsia="Times New Roman" w:hAnsi="Times New Roman" w:cs="Times New Roman"/>
          <w:sz w:val="24"/>
          <w:szCs w:val="24"/>
        </w:rPr>
        <w:t>Figure</w:t>
      </w:r>
      <w:r w:rsidR="00BD759E">
        <w:rPr>
          <w:rFonts w:ascii="Times New Roman" w:eastAsia="Times New Roman" w:hAnsi="Times New Roman" w:cs="Times New Roman"/>
          <w:sz w:val="24"/>
          <w:szCs w:val="24"/>
        </w:rPr>
        <w:t xml:space="preserve"> 1. </w:t>
      </w:r>
      <w:r w:rsidR="00BD759E" w:rsidRPr="008B1BCD">
        <w:rPr>
          <w:rFonts w:ascii="Times New Roman" w:eastAsia="Times New Roman" w:hAnsi="Times New Roman" w:cs="Times New Roman"/>
          <w:sz w:val="24"/>
          <w:szCs w:val="24"/>
        </w:rPr>
        <w:t>The original and alternative length-at-age</w:t>
      </w:r>
      <w:r w:rsidR="00BD759E">
        <w:rPr>
          <w:rFonts w:ascii="Times New Roman" w:eastAsia="Times New Roman" w:hAnsi="Times New Roman" w:cs="Times New Roman"/>
          <w:sz w:val="24"/>
          <w:szCs w:val="24"/>
        </w:rPr>
        <w:t xml:space="preserve"> curves</w:t>
      </w:r>
      <w:r w:rsidR="00BD759E" w:rsidRPr="008B1BCD">
        <w:rPr>
          <w:rFonts w:ascii="Times New Roman" w:eastAsia="Times New Roman" w:hAnsi="Times New Roman" w:cs="Times New Roman"/>
          <w:sz w:val="24"/>
          <w:szCs w:val="24"/>
        </w:rPr>
        <w:t xml:space="preserve"> </w:t>
      </w:r>
      <w:proofErr w:type="gramStart"/>
      <w:r w:rsidR="00BD759E" w:rsidRPr="008B1BCD">
        <w:rPr>
          <w:rFonts w:ascii="Times New Roman" w:eastAsia="Times New Roman" w:hAnsi="Times New Roman" w:cs="Times New Roman"/>
          <w:sz w:val="24"/>
          <w:szCs w:val="24"/>
        </w:rPr>
        <w:t>used</w:t>
      </w:r>
      <w:proofErr w:type="gramEnd"/>
      <w:r w:rsidR="00BD759E" w:rsidRPr="008B1BCD">
        <w:rPr>
          <w:rFonts w:ascii="Times New Roman" w:eastAsia="Times New Roman" w:hAnsi="Times New Roman" w:cs="Times New Roman"/>
          <w:sz w:val="24"/>
          <w:szCs w:val="24"/>
        </w:rPr>
        <w:t xml:space="preserve"> in the diagnostic sensitivity analyses. The original lengths-at-ages are depicted in black</w:t>
      </w:r>
      <w:r w:rsidR="00F71680">
        <w:rPr>
          <w:rFonts w:ascii="Times New Roman" w:eastAsia="Times New Roman" w:hAnsi="Times New Roman" w:cs="Times New Roman"/>
          <w:sz w:val="24"/>
          <w:szCs w:val="24"/>
        </w:rPr>
        <w:t xml:space="preserve"> (von </w:t>
      </w:r>
      <w:proofErr w:type="spellStart"/>
      <w:r w:rsidR="00F71680">
        <w:rPr>
          <w:rFonts w:ascii="Times New Roman" w:eastAsia="Times New Roman" w:hAnsi="Times New Roman" w:cs="Times New Roman"/>
          <w:sz w:val="24"/>
          <w:szCs w:val="24"/>
        </w:rPr>
        <w:t>B</w:t>
      </w:r>
      <w:r w:rsidR="00F71680" w:rsidRPr="00F71680">
        <w:rPr>
          <w:rFonts w:ascii="Times New Roman" w:eastAsia="Times New Roman" w:hAnsi="Times New Roman" w:cs="Times New Roman"/>
          <w:sz w:val="24"/>
          <w:szCs w:val="24"/>
        </w:rPr>
        <w:t>ertalanffy</w:t>
      </w:r>
      <w:proofErr w:type="spellEnd"/>
      <w:r w:rsidR="00F71680">
        <w:rPr>
          <w:rFonts w:ascii="Times New Roman" w:eastAsia="Times New Roman" w:hAnsi="Times New Roman" w:cs="Times New Roman"/>
          <w:sz w:val="24"/>
          <w:szCs w:val="24"/>
        </w:rPr>
        <w:t xml:space="preserve"> growth parameters: k=0.</w:t>
      </w:r>
      <w:r w:rsidR="00F40B17">
        <w:rPr>
          <w:rFonts w:ascii="Times New Roman" w:eastAsia="Times New Roman" w:hAnsi="Times New Roman" w:cs="Times New Roman"/>
          <w:sz w:val="24"/>
          <w:szCs w:val="24"/>
        </w:rPr>
        <w:t>188</w:t>
      </w:r>
      <w:r w:rsidR="00F71680">
        <w:rPr>
          <w:rFonts w:ascii="Times New Roman" w:eastAsia="Times New Roman" w:hAnsi="Times New Roman" w:cs="Times New Roman"/>
          <w:sz w:val="24"/>
          <w:szCs w:val="24"/>
        </w:rPr>
        <w:t xml:space="preserve">, </w:t>
      </w:r>
      <w:proofErr w:type="spellStart"/>
      <w:r w:rsidR="00F71680">
        <w:rPr>
          <w:rFonts w:ascii="Times New Roman" w:eastAsia="Times New Roman" w:hAnsi="Times New Roman" w:cs="Times New Roman"/>
          <w:sz w:val="24"/>
          <w:szCs w:val="24"/>
        </w:rPr>
        <w:t>Linf</w:t>
      </w:r>
      <w:proofErr w:type="spellEnd"/>
      <w:r w:rsidR="00F71680">
        <w:rPr>
          <w:rFonts w:ascii="Times New Roman" w:eastAsia="Times New Roman" w:hAnsi="Times New Roman" w:cs="Times New Roman"/>
          <w:sz w:val="24"/>
          <w:szCs w:val="24"/>
        </w:rPr>
        <w:t>=</w:t>
      </w:r>
      <w:r w:rsidR="00F40B17" w:rsidRPr="00F40B17">
        <w:rPr>
          <w:rFonts w:ascii="Times New Roman" w:eastAsia="Times New Roman" w:hAnsi="Times New Roman" w:cs="Times New Roman"/>
          <w:sz w:val="24"/>
          <w:szCs w:val="24"/>
        </w:rPr>
        <w:t>249.917</w:t>
      </w:r>
      <w:r w:rsidR="00F71680">
        <w:rPr>
          <w:rFonts w:ascii="Times New Roman" w:eastAsia="Times New Roman" w:hAnsi="Times New Roman" w:cs="Times New Roman"/>
          <w:sz w:val="24"/>
          <w:szCs w:val="24"/>
        </w:rPr>
        <w:t>, t0=-</w:t>
      </w:r>
      <w:r w:rsidR="00F71680" w:rsidRPr="00F71680">
        <w:rPr>
          <w:rFonts w:ascii="Times New Roman" w:eastAsia="Times New Roman" w:hAnsi="Times New Roman" w:cs="Times New Roman"/>
          <w:sz w:val="24"/>
          <w:szCs w:val="24"/>
        </w:rPr>
        <w:t>0.42</w:t>
      </w:r>
      <w:r w:rsidR="00AB4E79">
        <w:rPr>
          <w:rFonts w:ascii="Times New Roman" w:eastAsia="Times New Roman" w:hAnsi="Times New Roman" w:cs="Times New Roman"/>
          <w:sz w:val="24"/>
          <w:szCs w:val="24"/>
        </w:rPr>
        <w:t>2</w:t>
      </w:r>
      <w:r w:rsidR="00F71680">
        <w:rPr>
          <w:rFonts w:ascii="Times New Roman" w:eastAsia="Times New Roman" w:hAnsi="Times New Roman" w:cs="Times New Roman"/>
          <w:sz w:val="24"/>
          <w:szCs w:val="24"/>
        </w:rPr>
        <w:t>)</w:t>
      </w:r>
      <w:r w:rsidR="00BD759E" w:rsidRPr="008B1BCD">
        <w:rPr>
          <w:rFonts w:ascii="Times New Roman" w:eastAsia="Times New Roman" w:hAnsi="Times New Roman" w:cs="Times New Roman"/>
          <w:sz w:val="24"/>
          <w:szCs w:val="24"/>
        </w:rPr>
        <w:t>. Faster growing and smaller maximum size</w:t>
      </w:r>
      <w:r w:rsidR="00F71680">
        <w:rPr>
          <w:rFonts w:ascii="Times New Roman" w:eastAsia="Times New Roman" w:hAnsi="Times New Roman" w:cs="Times New Roman"/>
          <w:sz w:val="24"/>
          <w:szCs w:val="24"/>
        </w:rPr>
        <w:t xml:space="preserve"> (k=0.2068, </w:t>
      </w:r>
      <w:proofErr w:type="spellStart"/>
      <w:r w:rsidR="00F71680">
        <w:rPr>
          <w:rFonts w:ascii="Times New Roman" w:eastAsia="Times New Roman" w:hAnsi="Times New Roman" w:cs="Times New Roman"/>
          <w:sz w:val="24"/>
          <w:szCs w:val="24"/>
        </w:rPr>
        <w:t>Linf</w:t>
      </w:r>
      <w:proofErr w:type="spellEnd"/>
      <w:r w:rsidR="00F71680">
        <w:rPr>
          <w:rFonts w:ascii="Times New Roman" w:eastAsia="Times New Roman" w:hAnsi="Times New Roman" w:cs="Times New Roman"/>
          <w:sz w:val="24"/>
          <w:szCs w:val="24"/>
        </w:rPr>
        <w:t>=229.909, t0=-</w:t>
      </w:r>
      <w:r w:rsidR="00F71680" w:rsidRPr="00F71680">
        <w:rPr>
          <w:rFonts w:ascii="Times New Roman" w:eastAsia="Times New Roman" w:hAnsi="Times New Roman" w:cs="Times New Roman"/>
          <w:sz w:val="24"/>
          <w:szCs w:val="24"/>
        </w:rPr>
        <w:t>0.418</w:t>
      </w:r>
      <w:r w:rsidR="00F71680">
        <w:rPr>
          <w:rFonts w:ascii="Times New Roman" w:eastAsia="Times New Roman" w:hAnsi="Times New Roman" w:cs="Times New Roman"/>
          <w:sz w:val="24"/>
          <w:szCs w:val="24"/>
        </w:rPr>
        <w:t>)</w:t>
      </w:r>
      <w:r w:rsidR="00BD759E" w:rsidRPr="008B1BCD">
        <w:rPr>
          <w:rFonts w:ascii="Times New Roman" w:eastAsia="Times New Roman" w:hAnsi="Times New Roman" w:cs="Times New Roman"/>
          <w:sz w:val="24"/>
          <w:szCs w:val="24"/>
        </w:rPr>
        <w:t xml:space="preserve"> is depicted in red and slower growing </w:t>
      </w:r>
      <w:r w:rsidR="00BD759E">
        <w:rPr>
          <w:rFonts w:ascii="Times New Roman" w:eastAsia="Times New Roman" w:hAnsi="Times New Roman" w:cs="Times New Roman"/>
          <w:sz w:val="24"/>
          <w:szCs w:val="24"/>
        </w:rPr>
        <w:t xml:space="preserve">and </w:t>
      </w:r>
      <w:r w:rsidR="00BD759E" w:rsidRPr="008B1BCD">
        <w:rPr>
          <w:rFonts w:ascii="Times New Roman" w:eastAsia="Times New Roman" w:hAnsi="Times New Roman" w:cs="Times New Roman"/>
          <w:sz w:val="24"/>
          <w:szCs w:val="24"/>
        </w:rPr>
        <w:t xml:space="preserve">larger </w:t>
      </w:r>
      <w:r w:rsidR="00BD759E">
        <w:rPr>
          <w:rFonts w:ascii="Times New Roman" w:eastAsia="Times New Roman" w:hAnsi="Times New Roman" w:cs="Times New Roman"/>
          <w:sz w:val="24"/>
          <w:szCs w:val="24"/>
        </w:rPr>
        <w:t xml:space="preserve">size </w:t>
      </w:r>
      <w:r w:rsidR="00F71680">
        <w:rPr>
          <w:rFonts w:ascii="Times New Roman" w:eastAsia="Times New Roman" w:hAnsi="Times New Roman" w:cs="Times New Roman"/>
          <w:sz w:val="24"/>
          <w:szCs w:val="24"/>
        </w:rPr>
        <w:t>(</w:t>
      </w:r>
      <w:r w:rsidR="00AB4E79">
        <w:rPr>
          <w:rFonts w:ascii="Times New Roman" w:eastAsia="Times New Roman" w:hAnsi="Times New Roman" w:cs="Times New Roman"/>
          <w:sz w:val="24"/>
          <w:szCs w:val="24"/>
        </w:rPr>
        <w:t xml:space="preserve">k=0.1692, </w:t>
      </w:r>
      <w:proofErr w:type="spellStart"/>
      <w:r w:rsidR="00AB4E79">
        <w:rPr>
          <w:rFonts w:ascii="Times New Roman" w:eastAsia="Times New Roman" w:hAnsi="Times New Roman" w:cs="Times New Roman"/>
          <w:sz w:val="24"/>
          <w:szCs w:val="24"/>
        </w:rPr>
        <w:t>Linf</w:t>
      </w:r>
      <w:proofErr w:type="spellEnd"/>
      <w:r w:rsidR="00AB4E79">
        <w:rPr>
          <w:rFonts w:ascii="Times New Roman" w:eastAsia="Times New Roman" w:hAnsi="Times New Roman" w:cs="Times New Roman"/>
          <w:sz w:val="24"/>
          <w:szCs w:val="24"/>
        </w:rPr>
        <w:t>=</w:t>
      </w:r>
      <w:r w:rsidR="00AB4E79" w:rsidRPr="00F40B17">
        <w:rPr>
          <w:rFonts w:ascii="Times New Roman" w:eastAsia="Times New Roman" w:hAnsi="Times New Roman" w:cs="Times New Roman"/>
          <w:sz w:val="24"/>
          <w:szCs w:val="24"/>
        </w:rPr>
        <w:t>2</w:t>
      </w:r>
      <w:r w:rsidR="00AB4E79">
        <w:rPr>
          <w:rFonts w:ascii="Times New Roman" w:eastAsia="Times New Roman" w:hAnsi="Times New Roman" w:cs="Times New Roman"/>
          <w:sz w:val="24"/>
          <w:szCs w:val="24"/>
        </w:rPr>
        <w:t>66.687, t0=-</w:t>
      </w:r>
      <w:r w:rsidR="00AB4E79" w:rsidRPr="00AB4E79">
        <w:t xml:space="preserve"> </w:t>
      </w:r>
      <w:r w:rsidR="00AB4E79" w:rsidRPr="00AB4E79">
        <w:rPr>
          <w:rFonts w:ascii="Times New Roman" w:eastAsia="Times New Roman" w:hAnsi="Times New Roman" w:cs="Times New Roman"/>
          <w:sz w:val="24"/>
          <w:szCs w:val="24"/>
        </w:rPr>
        <w:t>0.438</w:t>
      </w:r>
      <w:r w:rsidR="00F71680">
        <w:rPr>
          <w:rFonts w:ascii="Times New Roman" w:eastAsia="Times New Roman" w:hAnsi="Times New Roman" w:cs="Times New Roman"/>
          <w:sz w:val="24"/>
          <w:szCs w:val="24"/>
        </w:rPr>
        <w:t xml:space="preserve">) </w:t>
      </w:r>
      <w:r w:rsidR="00BD759E">
        <w:rPr>
          <w:rFonts w:ascii="Times New Roman" w:eastAsia="Times New Roman" w:hAnsi="Times New Roman" w:cs="Times New Roman"/>
          <w:sz w:val="24"/>
          <w:szCs w:val="24"/>
        </w:rPr>
        <w:t xml:space="preserve">is </w:t>
      </w:r>
      <w:r w:rsidR="00BD759E" w:rsidRPr="008B1BCD">
        <w:rPr>
          <w:rFonts w:ascii="Times New Roman" w:eastAsia="Times New Roman" w:hAnsi="Times New Roman" w:cs="Times New Roman"/>
          <w:sz w:val="24"/>
          <w:szCs w:val="24"/>
        </w:rPr>
        <w:t>in blue.</w:t>
      </w:r>
    </w:p>
    <w:p w14:paraId="5848CD4C" w14:textId="2F24EE4E" w:rsidR="00844BC0" w:rsidRDefault="00844BC0" w:rsidP="00BD759E">
      <w:pPr>
        <w:tabs>
          <w:tab w:val="left" w:pos="2200"/>
        </w:tabs>
        <w:spacing w:after="24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0503904" w14:textId="77777777" w:rsidR="00844BC0" w:rsidRDefault="00844BC0" w:rsidP="009763C3">
      <w:pPr>
        <w:tabs>
          <w:tab w:val="left" w:pos="2200"/>
        </w:tabs>
        <w:spacing w:after="240" w:line="480" w:lineRule="auto"/>
        <w:ind w:left="540" w:hanging="540"/>
        <w:jc w:val="both"/>
        <w:rPr>
          <w:rFonts w:ascii="Times New Roman" w:eastAsia="Times New Roman" w:hAnsi="Times New Roman" w:cs="Times New Roman"/>
          <w:sz w:val="24"/>
          <w:szCs w:val="24"/>
        </w:rPr>
        <w:sectPr w:rsidR="00844BC0">
          <w:footerReference w:type="default" r:id="rId11"/>
          <w:pgSz w:w="12240" w:h="15840"/>
          <w:pgMar w:top="1440" w:right="1440" w:bottom="1440" w:left="1440" w:header="720" w:footer="720" w:gutter="0"/>
          <w:cols w:space="720"/>
          <w:docGrid w:linePitch="360"/>
        </w:sectPr>
      </w:pPr>
    </w:p>
    <w:tbl>
      <w:tblPr>
        <w:tblW w:w="1296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6480"/>
        <w:gridCol w:w="6480"/>
      </w:tblGrid>
      <w:tr w:rsidR="00844BC0" w:rsidRPr="008B1BCD" w14:paraId="223BC11C" w14:textId="77777777" w:rsidTr="00C76F35">
        <w:tc>
          <w:tcPr>
            <w:tcW w:w="6480" w:type="dxa"/>
            <w:shd w:val="clear" w:color="auto" w:fill="auto"/>
            <w:tcMar>
              <w:top w:w="100" w:type="dxa"/>
              <w:left w:w="100" w:type="dxa"/>
              <w:bottom w:w="100" w:type="dxa"/>
              <w:right w:w="100" w:type="dxa"/>
            </w:tcMar>
          </w:tcPr>
          <w:p w14:paraId="2FD7FA86" w14:textId="60274E37" w:rsidR="00844BC0" w:rsidRPr="008B1BCD" w:rsidRDefault="00844BC0" w:rsidP="00596C16">
            <w:pPr>
              <w:widowControl w:val="0"/>
              <w:spacing w:after="240" w:line="480" w:lineRule="auto"/>
              <w:rPr>
                <w:rFonts w:ascii="Times New Roman" w:eastAsia="Times New Roman" w:hAnsi="Times New Roman" w:cs="Times New Roman"/>
                <w:sz w:val="24"/>
                <w:szCs w:val="24"/>
              </w:rPr>
            </w:pPr>
            <w:r w:rsidRPr="008B1BCD">
              <w:rPr>
                <w:rFonts w:ascii="Times New Roman" w:eastAsia="Times New Roman" w:hAnsi="Times New Roman" w:cs="Times New Roman"/>
                <w:sz w:val="24"/>
                <w:szCs w:val="24"/>
              </w:rPr>
              <w:lastRenderedPageBreak/>
              <w:t>A.</w:t>
            </w:r>
            <w:r w:rsidRPr="008B1BCD">
              <w:rPr>
                <w:rFonts w:ascii="Times New Roman" w:eastAsia="Times New Roman" w:hAnsi="Times New Roman" w:cs="Times New Roman"/>
                <w:noProof/>
                <w:sz w:val="24"/>
                <w:szCs w:val="24"/>
              </w:rPr>
              <w:drawing>
                <wp:inline distT="114300" distB="114300" distL="114300" distR="114300" wp14:anchorId="2965259C" wp14:editId="28609B1A">
                  <wp:extent cx="4023360" cy="3111398"/>
                  <wp:effectExtent l="0" t="0" r="0" b="0"/>
                  <wp:docPr id="2" name="image7.png" descr="A graph of a number of people&#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2" name="image7.png" descr="A graph of a number of people&#10;&#10;Description automatically generated with medium confidence"/>
                          <pic:cNvPicPr preferRelativeResize="0"/>
                        </pic:nvPicPr>
                        <pic:blipFill>
                          <a:blip r:embed="rId12"/>
                          <a:srcRect/>
                          <a:stretch>
                            <a:fillRect/>
                          </a:stretch>
                        </pic:blipFill>
                        <pic:spPr>
                          <a:xfrm>
                            <a:off x="0" y="0"/>
                            <a:ext cx="4023360" cy="3111398"/>
                          </a:xfrm>
                          <a:prstGeom prst="rect">
                            <a:avLst/>
                          </a:prstGeom>
                          <a:ln/>
                        </pic:spPr>
                      </pic:pic>
                    </a:graphicData>
                  </a:graphic>
                </wp:inline>
              </w:drawing>
            </w:r>
          </w:p>
        </w:tc>
        <w:tc>
          <w:tcPr>
            <w:tcW w:w="6480" w:type="dxa"/>
            <w:shd w:val="clear" w:color="auto" w:fill="auto"/>
            <w:tcMar>
              <w:top w:w="100" w:type="dxa"/>
              <w:left w:w="100" w:type="dxa"/>
              <w:bottom w:w="100" w:type="dxa"/>
              <w:right w:w="100" w:type="dxa"/>
            </w:tcMar>
          </w:tcPr>
          <w:p w14:paraId="61A2163B" w14:textId="5EF07D67" w:rsidR="00844BC0" w:rsidRPr="008B1BCD" w:rsidRDefault="00844BC0" w:rsidP="00596C16">
            <w:pPr>
              <w:widowControl w:val="0"/>
              <w:spacing w:after="240" w:line="480" w:lineRule="auto"/>
              <w:rPr>
                <w:rFonts w:ascii="Times New Roman" w:eastAsia="Times New Roman" w:hAnsi="Times New Roman" w:cs="Times New Roman"/>
                <w:sz w:val="24"/>
                <w:szCs w:val="24"/>
              </w:rPr>
            </w:pPr>
            <w:r w:rsidRPr="008B1BCD">
              <w:rPr>
                <w:rFonts w:ascii="Times New Roman" w:eastAsia="Times New Roman" w:hAnsi="Times New Roman" w:cs="Times New Roman"/>
                <w:sz w:val="24"/>
                <w:szCs w:val="24"/>
              </w:rPr>
              <w:t>B.</w:t>
            </w:r>
            <w:r w:rsidRPr="008B1BCD">
              <w:rPr>
                <w:rFonts w:ascii="Times New Roman" w:eastAsia="Times New Roman" w:hAnsi="Times New Roman" w:cs="Times New Roman"/>
                <w:noProof/>
                <w:sz w:val="24"/>
                <w:szCs w:val="24"/>
              </w:rPr>
              <w:drawing>
                <wp:inline distT="114300" distB="114300" distL="114300" distR="114300" wp14:anchorId="1D2B0E96" wp14:editId="17DB57AD">
                  <wp:extent cx="4023360" cy="3097987"/>
                  <wp:effectExtent l="0" t="0" r="0" b="0"/>
                  <wp:docPr id="7" name="image4.png" descr="A graph of a graph showing the number of different types of fish&#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7" name="image4.png" descr="A graph of a graph showing the number of different types of fish&#10;&#10;Description automatically generated with medium confidence"/>
                          <pic:cNvPicPr preferRelativeResize="0"/>
                        </pic:nvPicPr>
                        <pic:blipFill>
                          <a:blip r:embed="rId13"/>
                          <a:srcRect/>
                          <a:stretch>
                            <a:fillRect/>
                          </a:stretch>
                        </pic:blipFill>
                        <pic:spPr>
                          <a:xfrm>
                            <a:off x="0" y="0"/>
                            <a:ext cx="4023360" cy="3097987"/>
                          </a:xfrm>
                          <a:prstGeom prst="rect">
                            <a:avLst/>
                          </a:prstGeom>
                          <a:ln/>
                        </pic:spPr>
                      </pic:pic>
                    </a:graphicData>
                  </a:graphic>
                </wp:inline>
              </w:drawing>
            </w:r>
          </w:p>
        </w:tc>
      </w:tr>
    </w:tbl>
    <w:p w14:paraId="760147AC" w14:textId="77CF49B4" w:rsidR="00271107" w:rsidRDefault="00150AEB" w:rsidP="00150AEB">
      <w:pPr>
        <w:spacing w:after="24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Appendix </w:t>
      </w:r>
      <w:r w:rsidRPr="008B1BCD">
        <w:rPr>
          <w:rFonts w:ascii="Times New Roman" w:eastAsia="Times New Roman" w:hAnsi="Times New Roman" w:cs="Times New Roman"/>
          <w:sz w:val="24"/>
          <w:szCs w:val="24"/>
        </w:rPr>
        <w:t xml:space="preserve">Figure </w:t>
      </w:r>
      <w:r>
        <w:rPr>
          <w:rFonts w:ascii="Times New Roman" w:eastAsia="Times New Roman" w:hAnsi="Times New Roman" w:cs="Times New Roman"/>
          <w:sz w:val="24"/>
          <w:szCs w:val="24"/>
        </w:rPr>
        <w:t>2</w:t>
      </w:r>
      <w:r w:rsidRPr="008B1BCD">
        <w:rPr>
          <w:rFonts w:ascii="Times New Roman" w:eastAsia="Times New Roman" w:hAnsi="Times New Roman" w:cs="Times New Roman"/>
          <w:sz w:val="24"/>
          <w:szCs w:val="24"/>
        </w:rPr>
        <w:t xml:space="preserve">. Sensitivity diagnostic results from </w:t>
      </w:r>
      <w:proofErr w:type="spellStart"/>
      <w:r w:rsidRPr="008B1BCD">
        <w:rPr>
          <w:rFonts w:ascii="Times New Roman" w:eastAsia="Times New Roman" w:hAnsi="Times New Roman" w:cs="Times New Roman"/>
          <w:sz w:val="24"/>
          <w:szCs w:val="24"/>
        </w:rPr>
        <w:t>misspecifying</w:t>
      </w:r>
      <w:proofErr w:type="spellEnd"/>
      <w:r w:rsidRPr="008B1BCD">
        <w:rPr>
          <w:rFonts w:ascii="Times New Roman" w:eastAsia="Times New Roman" w:hAnsi="Times New Roman" w:cs="Times New Roman"/>
          <w:sz w:val="24"/>
          <w:szCs w:val="24"/>
        </w:rPr>
        <w:t xml:space="preserve"> the growth process on converting numbers into weight</w:t>
      </w:r>
      <w:r>
        <w:rPr>
          <w:rFonts w:ascii="Times New Roman" w:eastAsia="Times New Roman" w:hAnsi="Times New Roman" w:cs="Times New Roman"/>
          <w:sz w:val="24"/>
          <w:szCs w:val="24"/>
        </w:rPr>
        <w:t xml:space="preserve"> (</w:t>
      </w:r>
      <w:r w:rsidRPr="00F27C8E">
        <w:rPr>
          <w:rFonts w:ascii="Times New Roman" w:eastAsia="Times New Roman" w:hAnsi="Times New Roman" w:cs="Times New Roman"/>
          <w:sz w:val="24"/>
          <w:szCs w:val="24"/>
        </w:rPr>
        <w:t>Sensitivity run 1)</w:t>
      </w:r>
      <w:r w:rsidRPr="008B1BCD">
        <w:rPr>
          <w:rFonts w:ascii="Times New Roman" w:eastAsia="Times New Roman" w:hAnsi="Times New Roman" w:cs="Times New Roman"/>
          <w:sz w:val="24"/>
          <w:szCs w:val="24"/>
        </w:rPr>
        <w:t xml:space="preserve"> in the Pacific Bluefin tuna stock assessment. Panel A is spawning biomass and B is fraction unfished</w:t>
      </w:r>
      <w:r>
        <w:rPr>
          <w:rFonts w:ascii="Times New Roman" w:eastAsia="Times New Roman" w:hAnsi="Times New Roman" w:cs="Times New Roman"/>
          <w:sz w:val="24"/>
          <w:szCs w:val="24"/>
        </w:rPr>
        <w:t xml:space="preserve"> biomass</w:t>
      </w:r>
      <w:r w:rsidRPr="008B1BCD">
        <w:rPr>
          <w:rFonts w:ascii="Times New Roman" w:eastAsia="Times New Roman" w:hAnsi="Times New Roman" w:cs="Times New Roman"/>
          <w:sz w:val="24"/>
          <w:szCs w:val="24"/>
        </w:rPr>
        <w:t xml:space="preserve"> (depletion level). The three lines in each plot are ASPM models specifying faster growth and smaller </w:t>
      </w:r>
      <w:proofErr w:type="spellStart"/>
      <w:r w:rsidRPr="008B1BCD">
        <w:rPr>
          <w:rFonts w:ascii="Times New Roman" w:eastAsia="Times New Roman" w:hAnsi="Times New Roman" w:cs="Times New Roman"/>
          <w:sz w:val="24"/>
          <w:szCs w:val="24"/>
        </w:rPr>
        <w:t>Linf</w:t>
      </w:r>
      <w:proofErr w:type="spellEnd"/>
      <w:r w:rsidRPr="008B1BCD">
        <w:rPr>
          <w:rFonts w:ascii="Times New Roman" w:eastAsia="Times New Roman" w:hAnsi="Times New Roman" w:cs="Times New Roman"/>
          <w:sz w:val="24"/>
          <w:szCs w:val="24"/>
        </w:rPr>
        <w:t xml:space="preserve"> (red), original length-at-age (black), and slower growth and larger </w:t>
      </w:r>
      <w:proofErr w:type="spellStart"/>
      <w:r w:rsidRPr="008B1BCD">
        <w:rPr>
          <w:rFonts w:ascii="Times New Roman" w:eastAsia="Times New Roman" w:hAnsi="Times New Roman" w:cs="Times New Roman"/>
          <w:sz w:val="24"/>
          <w:szCs w:val="24"/>
        </w:rPr>
        <w:t>Linf</w:t>
      </w:r>
      <w:proofErr w:type="spellEnd"/>
      <w:r w:rsidRPr="008B1BCD">
        <w:rPr>
          <w:rFonts w:ascii="Times New Roman" w:eastAsia="Times New Roman" w:hAnsi="Times New Roman" w:cs="Times New Roman"/>
          <w:sz w:val="24"/>
          <w:szCs w:val="24"/>
        </w:rPr>
        <w:t xml:space="preserve"> (blue). Unfished spawning biomass estimates for model runs are given in panel A as triangle, circle</w:t>
      </w:r>
      <w:r>
        <w:rPr>
          <w:rFonts w:ascii="Times New Roman" w:eastAsia="Times New Roman" w:hAnsi="Times New Roman" w:cs="Times New Roman"/>
          <w:sz w:val="24"/>
          <w:szCs w:val="24"/>
        </w:rPr>
        <w:t>,</w:t>
      </w:r>
      <w:r w:rsidRPr="008B1BCD">
        <w:rPr>
          <w:rFonts w:ascii="Times New Roman" w:eastAsia="Times New Roman" w:hAnsi="Times New Roman" w:cs="Times New Roman"/>
          <w:sz w:val="24"/>
          <w:szCs w:val="24"/>
        </w:rPr>
        <w:t xml:space="preserve"> and cross, respectively.</w:t>
      </w:r>
      <w:r w:rsidR="00271107">
        <w:rPr>
          <w:rFonts w:ascii="Times New Roman" w:eastAsia="Times New Roman" w:hAnsi="Times New Roman" w:cs="Times New Roman"/>
          <w:sz w:val="24"/>
          <w:szCs w:val="24"/>
        </w:rPr>
        <w:br w:type="page"/>
      </w:r>
    </w:p>
    <w:p w14:paraId="00B47929" w14:textId="77777777" w:rsidR="00271107" w:rsidRDefault="00271107">
      <w:pPr>
        <w:rPr>
          <w:rFonts w:ascii="Times New Roman" w:eastAsia="Times New Roman" w:hAnsi="Times New Roman" w:cs="Times New Roman"/>
          <w:sz w:val="24"/>
          <w:szCs w:val="24"/>
        </w:rPr>
        <w:sectPr w:rsidR="00271107" w:rsidSect="00844BC0">
          <w:pgSz w:w="15840" w:h="12240" w:orient="landscape"/>
          <w:pgMar w:top="1440" w:right="1440" w:bottom="1440" w:left="1440" w:header="720" w:footer="720" w:gutter="0"/>
          <w:cols w:space="720"/>
          <w:docGrid w:linePitch="360"/>
        </w:sectPr>
      </w:pPr>
    </w:p>
    <w:tbl>
      <w:tblPr>
        <w:tblpPr w:leftFromText="180" w:rightFromText="180" w:vertAnchor="text" w:tblpY="1"/>
        <w:tblOverlap w:val="never"/>
        <w:tblW w:w="0" w:type="auto"/>
        <w:tblLook w:val="0600" w:firstRow="0" w:lastRow="0" w:firstColumn="0" w:lastColumn="0" w:noHBand="1" w:noVBand="1"/>
      </w:tblPr>
      <w:tblGrid>
        <w:gridCol w:w="4754"/>
        <w:gridCol w:w="4606"/>
      </w:tblGrid>
      <w:tr w:rsidR="00844BC0" w:rsidRPr="008B1BCD" w14:paraId="2A5DF625" w14:textId="77777777" w:rsidTr="00721364">
        <w:trPr>
          <w:cantSplit/>
          <w:trHeight w:val="20"/>
        </w:trPr>
        <w:tc>
          <w:tcPr>
            <w:tcW w:w="0" w:type="auto"/>
            <w:shd w:val="clear" w:color="auto" w:fill="auto"/>
            <w:tcMar>
              <w:top w:w="100" w:type="dxa"/>
              <w:left w:w="100" w:type="dxa"/>
              <w:bottom w:w="100" w:type="dxa"/>
              <w:right w:w="100" w:type="dxa"/>
            </w:tcMar>
          </w:tcPr>
          <w:p w14:paraId="5BDBCAD1" w14:textId="1D9867A5" w:rsidR="00844BC0" w:rsidRPr="008B1BCD" w:rsidRDefault="00AA5C2D" w:rsidP="00721364">
            <w:pPr>
              <w:widowControl w:val="0"/>
              <w:pBdr>
                <w:top w:val="nil"/>
                <w:left w:val="nil"/>
                <w:bottom w:val="nil"/>
                <w:right w:val="nil"/>
                <w:between w:val="nil"/>
              </w:pBdr>
              <w:spacing w:after="240" w:line="480" w:lineRule="auto"/>
              <w:rPr>
                <w:rFonts w:ascii="Times New Roman" w:eastAsia="Times New Roman" w:hAnsi="Times New Roman" w:cs="Times New Roman"/>
                <w:sz w:val="24"/>
                <w:szCs w:val="24"/>
              </w:rPr>
            </w:pPr>
            <w:r w:rsidRPr="008B1BCD">
              <w:rPr>
                <w:rFonts w:ascii="Times New Roman" w:eastAsia="Times New Roman" w:hAnsi="Times New Roman" w:cs="Times New Roman"/>
                <w:noProof/>
                <w:sz w:val="24"/>
                <w:szCs w:val="24"/>
              </w:rPr>
              <w:lastRenderedPageBreak/>
              <w:drawing>
                <wp:anchor distT="0" distB="0" distL="114300" distR="114300" simplePos="0" relativeHeight="251659264" behindDoc="0" locked="0" layoutInCell="1" allowOverlap="1" wp14:anchorId="54BF50C0" wp14:editId="640A9907">
                  <wp:simplePos x="0" y="0"/>
                  <wp:positionH relativeFrom="column">
                    <wp:posOffset>1905</wp:posOffset>
                  </wp:positionH>
                  <wp:positionV relativeFrom="paragraph">
                    <wp:posOffset>350520</wp:posOffset>
                  </wp:positionV>
                  <wp:extent cx="2833370" cy="2113915"/>
                  <wp:effectExtent l="0" t="0" r="5080" b="635"/>
                  <wp:wrapSquare wrapText="bothSides"/>
                  <wp:docPr id="6" name="image1.png" descr="A graph of growth of a production function&#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6" name="image1.png" descr="A graph of growth of a production function&#10;&#10;Description automatically generated with medium confidence"/>
                          <pic:cNvPicPr preferRelativeResize="0"/>
                        </pic:nvPicPr>
                        <pic:blipFill rotWithShape="1">
                          <a:blip r:embed="rId14" cstate="print">
                            <a:extLst>
                              <a:ext uri="{28A0092B-C50C-407E-A947-70E740481C1C}">
                                <a14:useLocalDpi xmlns:a14="http://schemas.microsoft.com/office/drawing/2010/main" val="0"/>
                              </a:ext>
                            </a:extLst>
                          </a:blip>
                          <a:srcRect b="3299"/>
                          <a:stretch/>
                        </pic:blipFill>
                        <pic:spPr bwMode="auto">
                          <a:xfrm>
                            <a:off x="0" y="0"/>
                            <a:ext cx="2833370" cy="211391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844BC0" w:rsidRPr="008B1BCD">
              <w:rPr>
                <w:rFonts w:ascii="Times New Roman" w:eastAsia="Times New Roman" w:hAnsi="Times New Roman" w:cs="Times New Roman"/>
                <w:sz w:val="24"/>
                <w:szCs w:val="24"/>
              </w:rPr>
              <w:t>A.</w:t>
            </w:r>
          </w:p>
        </w:tc>
        <w:tc>
          <w:tcPr>
            <w:tcW w:w="0" w:type="auto"/>
            <w:shd w:val="clear" w:color="auto" w:fill="auto"/>
            <w:tcMar>
              <w:top w:w="100" w:type="dxa"/>
              <w:left w:w="100" w:type="dxa"/>
              <w:bottom w:w="100" w:type="dxa"/>
              <w:right w:w="100" w:type="dxa"/>
            </w:tcMar>
          </w:tcPr>
          <w:p w14:paraId="23485E7F" w14:textId="787B0F16" w:rsidR="00844BC0" w:rsidRPr="008B1BCD" w:rsidRDefault="00AA5C2D" w:rsidP="00721364">
            <w:pPr>
              <w:widowControl w:val="0"/>
              <w:pBdr>
                <w:top w:val="nil"/>
                <w:left w:val="nil"/>
                <w:bottom w:val="nil"/>
                <w:right w:val="nil"/>
                <w:between w:val="nil"/>
              </w:pBdr>
              <w:spacing w:after="240" w:line="480" w:lineRule="auto"/>
              <w:rPr>
                <w:rFonts w:ascii="Times New Roman" w:eastAsia="Times New Roman" w:hAnsi="Times New Roman" w:cs="Times New Roman"/>
                <w:sz w:val="24"/>
                <w:szCs w:val="24"/>
              </w:rPr>
            </w:pPr>
            <w:r w:rsidRPr="008B1BCD">
              <w:rPr>
                <w:rFonts w:ascii="Times New Roman" w:eastAsia="Times New Roman" w:hAnsi="Times New Roman" w:cs="Times New Roman"/>
                <w:noProof/>
                <w:sz w:val="24"/>
                <w:szCs w:val="24"/>
              </w:rPr>
              <w:drawing>
                <wp:anchor distT="0" distB="0" distL="114300" distR="114300" simplePos="0" relativeHeight="251660288" behindDoc="0" locked="0" layoutInCell="1" allowOverlap="1" wp14:anchorId="235DB4C6" wp14:editId="01679EB3">
                  <wp:simplePos x="0" y="0"/>
                  <wp:positionH relativeFrom="column">
                    <wp:posOffset>-3175</wp:posOffset>
                  </wp:positionH>
                  <wp:positionV relativeFrom="paragraph">
                    <wp:posOffset>350520</wp:posOffset>
                  </wp:positionV>
                  <wp:extent cx="2834005" cy="2113915"/>
                  <wp:effectExtent l="0" t="0" r="4445" b="635"/>
                  <wp:wrapSquare wrapText="bothSides"/>
                  <wp:docPr id="3" name="image9.png" descr="A graph of growth of production function&#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9.png" descr="A graph of growth of production function&#10;&#10;Description automatically generated"/>
                          <pic:cNvPicPr preferRelativeResize="0"/>
                        </pic:nvPicPr>
                        <pic:blipFill rotWithShape="1">
                          <a:blip r:embed="rId15" cstate="print">
                            <a:extLst>
                              <a:ext uri="{28A0092B-C50C-407E-A947-70E740481C1C}">
                                <a14:useLocalDpi xmlns:a14="http://schemas.microsoft.com/office/drawing/2010/main" val="0"/>
                              </a:ext>
                            </a:extLst>
                          </a:blip>
                          <a:srcRect b="3352"/>
                          <a:stretch/>
                        </pic:blipFill>
                        <pic:spPr bwMode="auto">
                          <a:xfrm>
                            <a:off x="0" y="0"/>
                            <a:ext cx="2834005" cy="211391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844BC0" w:rsidRPr="008B1BCD">
              <w:rPr>
                <w:rFonts w:ascii="Times New Roman" w:eastAsia="Times New Roman" w:hAnsi="Times New Roman" w:cs="Times New Roman"/>
                <w:sz w:val="24"/>
                <w:szCs w:val="24"/>
              </w:rPr>
              <w:t>B.</w:t>
            </w:r>
          </w:p>
        </w:tc>
      </w:tr>
      <w:tr w:rsidR="00844BC0" w:rsidRPr="008B1BCD" w14:paraId="5A5A234C" w14:textId="77777777" w:rsidTr="00721364">
        <w:trPr>
          <w:cantSplit/>
          <w:trHeight w:val="20"/>
        </w:trPr>
        <w:tc>
          <w:tcPr>
            <w:tcW w:w="0" w:type="auto"/>
            <w:shd w:val="clear" w:color="auto" w:fill="auto"/>
            <w:tcMar>
              <w:top w:w="100" w:type="dxa"/>
              <w:left w:w="100" w:type="dxa"/>
              <w:bottom w:w="100" w:type="dxa"/>
              <w:right w:w="100" w:type="dxa"/>
            </w:tcMar>
          </w:tcPr>
          <w:p w14:paraId="71B8B245" w14:textId="77777777" w:rsidR="00844BC0" w:rsidRPr="008B1BCD" w:rsidRDefault="00844BC0" w:rsidP="00721364">
            <w:pPr>
              <w:widowControl w:val="0"/>
              <w:pBdr>
                <w:top w:val="nil"/>
                <w:left w:val="nil"/>
                <w:bottom w:val="nil"/>
                <w:right w:val="nil"/>
                <w:between w:val="nil"/>
              </w:pBdr>
              <w:spacing w:after="240" w:line="480" w:lineRule="auto"/>
              <w:rPr>
                <w:rFonts w:ascii="Times New Roman" w:eastAsia="Times New Roman" w:hAnsi="Times New Roman" w:cs="Times New Roman"/>
                <w:sz w:val="24"/>
                <w:szCs w:val="24"/>
              </w:rPr>
            </w:pPr>
            <w:r w:rsidRPr="008B1BCD">
              <w:rPr>
                <w:rFonts w:ascii="Times New Roman" w:eastAsia="Times New Roman" w:hAnsi="Times New Roman" w:cs="Times New Roman"/>
                <w:sz w:val="24"/>
                <w:szCs w:val="24"/>
              </w:rPr>
              <w:t>C.</w:t>
            </w:r>
            <w:r w:rsidRPr="008B1BCD">
              <w:rPr>
                <w:rFonts w:ascii="Times New Roman" w:eastAsia="Times New Roman" w:hAnsi="Times New Roman" w:cs="Times New Roman"/>
                <w:noProof/>
                <w:sz w:val="24"/>
                <w:szCs w:val="24"/>
              </w:rPr>
              <w:drawing>
                <wp:anchor distT="0" distB="0" distL="114300" distR="114300" simplePos="0" relativeHeight="251658240" behindDoc="0" locked="0" layoutInCell="1" allowOverlap="1" wp14:anchorId="04E2BDFF" wp14:editId="384A7561">
                  <wp:simplePos x="0" y="0"/>
                  <wp:positionH relativeFrom="column">
                    <wp:posOffset>1905</wp:posOffset>
                  </wp:positionH>
                  <wp:positionV relativeFrom="paragraph">
                    <wp:posOffset>350520</wp:posOffset>
                  </wp:positionV>
                  <wp:extent cx="2925445" cy="2259965"/>
                  <wp:effectExtent l="0" t="0" r="8255" b="6985"/>
                  <wp:wrapSquare wrapText="bothSides"/>
                  <wp:docPr id="4" name="image6.png" descr="A graph of a graph&#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6.png" descr="A graph of a graph&#10;&#10;Description automatically generated"/>
                          <pic:cNvPicPr preferRelativeResize="0"/>
                        </pic:nvPicPr>
                        <pic:blipFill rotWithShape="1">
                          <a:blip r:embed="rId16" cstate="print">
                            <a:extLst>
                              <a:ext uri="{28A0092B-C50C-407E-A947-70E740481C1C}">
                                <a14:useLocalDpi xmlns:a14="http://schemas.microsoft.com/office/drawing/2010/main" val="0"/>
                              </a:ext>
                            </a:extLst>
                          </a:blip>
                          <a:srcRect t="-1" b="-221"/>
                          <a:stretch/>
                        </pic:blipFill>
                        <pic:spPr bwMode="auto">
                          <a:xfrm>
                            <a:off x="0" y="0"/>
                            <a:ext cx="2925445" cy="2259965"/>
                          </a:xfrm>
                          <a:prstGeom prst="rect">
                            <a:avLst/>
                          </a:prstGeom>
                          <a:ln>
                            <a:noFill/>
                          </a:ln>
                          <a:extLst>
                            <a:ext uri="{53640926-AAD7-44D8-BBD7-CCE9431645EC}">
                              <a14:shadowObscured xmlns:a14="http://schemas.microsoft.com/office/drawing/2010/main"/>
                            </a:ext>
                          </a:extLst>
                        </pic:spPr>
                      </pic:pic>
                    </a:graphicData>
                  </a:graphic>
                </wp:anchor>
              </w:drawing>
            </w:r>
          </w:p>
        </w:tc>
        <w:tc>
          <w:tcPr>
            <w:tcW w:w="0" w:type="auto"/>
            <w:shd w:val="clear" w:color="auto" w:fill="auto"/>
            <w:tcMar>
              <w:top w:w="100" w:type="dxa"/>
              <w:left w:w="100" w:type="dxa"/>
              <w:bottom w:w="100" w:type="dxa"/>
              <w:right w:w="100" w:type="dxa"/>
            </w:tcMar>
          </w:tcPr>
          <w:p w14:paraId="559BF02F" w14:textId="77777777" w:rsidR="00844BC0" w:rsidRPr="008B1BCD" w:rsidRDefault="00844BC0" w:rsidP="00721364">
            <w:pPr>
              <w:widowControl w:val="0"/>
              <w:pBdr>
                <w:top w:val="nil"/>
                <w:left w:val="nil"/>
                <w:bottom w:val="nil"/>
                <w:right w:val="nil"/>
                <w:between w:val="nil"/>
              </w:pBdr>
              <w:spacing w:after="240" w:line="480" w:lineRule="auto"/>
              <w:rPr>
                <w:rFonts w:ascii="Times New Roman" w:eastAsia="Times New Roman" w:hAnsi="Times New Roman" w:cs="Times New Roman"/>
                <w:sz w:val="24"/>
                <w:szCs w:val="24"/>
              </w:rPr>
            </w:pPr>
          </w:p>
        </w:tc>
      </w:tr>
    </w:tbl>
    <w:p w14:paraId="5A6726D6" w14:textId="77777777" w:rsidR="00721364" w:rsidRDefault="00721364" w:rsidP="00844BC0">
      <w:pPr>
        <w:spacing w:after="240" w:line="480" w:lineRule="auto"/>
        <w:rPr>
          <w:rFonts w:ascii="Times New Roman" w:eastAsia="Times New Roman" w:hAnsi="Times New Roman" w:cs="Times New Roman"/>
          <w:sz w:val="24"/>
          <w:szCs w:val="24"/>
        </w:rPr>
      </w:pPr>
    </w:p>
    <w:p w14:paraId="3A8F5AD9" w14:textId="721FABC5" w:rsidR="00E82C81" w:rsidRDefault="00BC1C69" w:rsidP="00BC1151">
      <w:pPr>
        <w:spacing w:after="24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Appendix </w:t>
      </w:r>
      <w:r w:rsidR="00844BC0" w:rsidRPr="008B1BCD">
        <w:rPr>
          <w:rFonts w:ascii="Times New Roman" w:eastAsia="Times New Roman" w:hAnsi="Times New Roman" w:cs="Times New Roman"/>
          <w:sz w:val="24"/>
          <w:szCs w:val="24"/>
        </w:rPr>
        <w:t xml:space="preserve">Figure </w:t>
      </w:r>
      <w:r w:rsidR="00271107">
        <w:rPr>
          <w:rFonts w:ascii="Times New Roman" w:eastAsia="Times New Roman" w:hAnsi="Times New Roman" w:cs="Times New Roman"/>
          <w:sz w:val="24"/>
          <w:szCs w:val="24"/>
        </w:rPr>
        <w:t>3</w:t>
      </w:r>
      <w:r w:rsidR="00844BC0" w:rsidRPr="008B1BCD">
        <w:rPr>
          <w:rFonts w:ascii="Times New Roman" w:eastAsia="Times New Roman" w:hAnsi="Times New Roman" w:cs="Times New Roman"/>
          <w:sz w:val="24"/>
          <w:szCs w:val="24"/>
        </w:rPr>
        <w:t xml:space="preserve">. Sensitivity diagnostic results from </w:t>
      </w:r>
      <w:proofErr w:type="spellStart"/>
      <w:r w:rsidR="00844BC0" w:rsidRPr="008B1BCD">
        <w:rPr>
          <w:rFonts w:ascii="Times New Roman" w:eastAsia="Times New Roman" w:hAnsi="Times New Roman" w:cs="Times New Roman"/>
          <w:sz w:val="24"/>
          <w:szCs w:val="24"/>
        </w:rPr>
        <w:t>misspecifying</w:t>
      </w:r>
      <w:proofErr w:type="spellEnd"/>
      <w:r w:rsidR="00844BC0" w:rsidRPr="008B1BCD">
        <w:rPr>
          <w:rFonts w:ascii="Times New Roman" w:eastAsia="Times New Roman" w:hAnsi="Times New Roman" w:cs="Times New Roman"/>
          <w:sz w:val="24"/>
          <w:szCs w:val="24"/>
        </w:rPr>
        <w:t xml:space="preserve"> the growth process on the shape of the production function and calculation of biomass from model estimates of numbers-at-age</w:t>
      </w:r>
      <w:r w:rsidR="00133E0B">
        <w:rPr>
          <w:rFonts w:ascii="Times New Roman" w:eastAsia="Times New Roman" w:hAnsi="Times New Roman" w:cs="Times New Roman"/>
          <w:sz w:val="24"/>
          <w:szCs w:val="24"/>
        </w:rPr>
        <w:t xml:space="preserve"> (</w:t>
      </w:r>
      <w:r w:rsidR="00133E0B" w:rsidRPr="00F27C8E">
        <w:rPr>
          <w:rFonts w:ascii="Times New Roman" w:eastAsia="Times New Roman" w:hAnsi="Times New Roman" w:cs="Times New Roman"/>
          <w:sz w:val="24"/>
          <w:szCs w:val="24"/>
        </w:rPr>
        <w:t xml:space="preserve">Sensitivity run </w:t>
      </w:r>
      <w:r w:rsidR="00133E0B">
        <w:rPr>
          <w:rFonts w:ascii="Times New Roman" w:eastAsia="Times New Roman" w:hAnsi="Times New Roman" w:cs="Times New Roman"/>
          <w:sz w:val="24"/>
          <w:szCs w:val="24"/>
        </w:rPr>
        <w:t>2</w:t>
      </w:r>
      <w:r w:rsidR="00133E0B" w:rsidRPr="00F27C8E">
        <w:rPr>
          <w:rFonts w:ascii="Times New Roman" w:eastAsia="Times New Roman" w:hAnsi="Times New Roman" w:cs="Times New Roman"/>
          <w:sz w:val="24"/>
          <w:szCs w:val="24"/>
        </w:rPr>
        <w:t>)</w:t>
      </w:r>
      <w:r w:rsidR="00844BC0" w:rsidRPr="008B1BCD">
        <w:rPr>
          <w:rFonts w:ascii="Times New Roman" w:eastAsia="Times New Roman" w:hAnsi="Times New Roman" w:cs="Times New Roman"/>
          <w:sz w:val="24"/>
          <w:szCs w:val="24"/>
        </w:rPr>
        <w:t xml:space="preserve">. Panel A is spawning biomass, B is fraction unfished (depletion level), and C is the production curve. The three lines in each plot are ASPM models specifying faster growing and smaller </w:t>
      </w:r>
      <w:proofErr w:type="spellStart"/>
      <w:r w:rsidR="00844BC0" w:rsidRPr="008B1BCD">
        <w:rPr>
          <w:rFonts w:ascii="Times New Roman" w:eastAsia="Times New Roman" w:hAnsi="Times New Roman" w:cs="Times New Roman"/>
          <w:sz w:val="24"/>
          <w:szCs w:val="24"/>
        </w:rPr>
        <w:t>Linf</w:t>
      </w:r>
      <w:proofErr w:type="spellEnd"/>
      <w:r w:rsidR="00844BC0" w:rsidRPr="008B1BCD">
        <w:rPr>
          <w:rFonts w:ascii="Times New Roman" w:eastAsia="Times New Roman" w:hAnsi="Times New Roman" w:cs="Times New Roman"/>
          <w:sz w:val="24"/>
          <w:szCs w:val="24"/>
        </w:rPr>
        <w:t xml:space="preserve"> (red), original length-at-age (black), and slower growth and larger </w:t>
      </w:r>
      <w:proofErr w:type="spellStart"/>
      <w:r w:rsidR="00844BC0" w:rsidRPr="008B1BCD">
        <w:rPr>
          <w:rFonts w:ascii="Times New Roman" w:eastAsia="Times New Roman" w:hAnsi="Times New Roman" w:cs="Times New Roman"/>
          <w:sz w:val="24"/>
          <w:szCs w:val="24"/>
        </w:rPr>
        <w:t>Linf</w:t>
      </w:r>
      <w:proofErr w:type="spellEnd"/>
      <w:r w:rsidR="00844BC0" w:rsidRPr="008B1BCD">
        <w:rPr>
          <w:rFonts w:ascii="Times New Roman" w:eastAsia="Times New Roman" w:hAnsi="Times New Roman" w:cs="Times New Roman"/>
          <w:sz w:val="24"/>
          <w:szCs w:val="24"/>
        </w:rPr>
        <w:t xml:space="preserve"> (blue). Unfished spawning biomass estimates for model runs are given in panel A as triangle, circle and cross, respectively.</w:t>
      </w:r>
      <w:r w:rsidR="00E82C81">
        <w:rPr>
          <w:rFonts w:ascii="Times New Roman" w:eastAsia="Times New Roman" w:hAnsi="Times New Roman" w:cs="Times New Roman"/>
          <w:sz w:val="24"/>
          <w:szCs w:val="24"/>
        </w:rPr>
        <w:br w:type="page"/>
      </w:r>
    </w:p>
    <w:p w14:paraId="2AE9CB2A" w14:textId="77777777" w:rsidR="00A57383" w:rsidRDefault="00A57383" w:rsidP="00844BC0">
      <w:pPr>
        <w:spacing w:after="240" w:line="480" w:lineRule="auto"/>
        <w:rPr>
          <w:rFonts w:ascii="Times New Roman" w:eastAsia="Times New Roman" w:hAnsi="Times New Roman" w:cs="Times New Roman"/>
          <w:sz w:val="24"/>
          <w:szCs w:val="24"/>
        </w:rPr>
        <w:sectPr w:rsidR="00A57383" w:rsidSect="00271107">
          <w:pgSz w:w="12240" w:h="15840"/>
          <w:pgMar w:top="1440" w:right="1440" w:bottom="1440" w:left="1440" w:header="720" w:footer="720" w:gutter="0"/>
          <w:cols w:space="720"/>
          <w:docGrid w:linePitch="360"/>
        </w:sectPr>
      </w:pPr>
    </w:p>
    <w:tbl>
      <w:tblPr>
        <w:tblW w:w="1296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6480"/>
        <w:gridCol w:w="6480"/>
      </w:tblGrid>
      <w:tr w:rsidR="00A57383" w:rsidRPr="008B1BCD" w14:paraId="6BA61F37" w14:textId="77777777" w:rsidTr="00C76F35">
        <w:trPr>
          <w:tblHeader/>
        </w:trPr>
        <w:tc>
          <w:tcPr>
            <w:tcW w:w="6480" w:type="dxa"/>
            <w:shd w:val="clear" w:color="auto" w:fill="auto"/>
            <w:tcMar>
              <w:top w:w="100" w:type="dxa"/>
              <w:left w:w="100" w:type="dxa"/>
              <w:bottom w:w="100" w:type="dxa"/>
              <w:right w:w="100" w:type="dxa"/>
            </w:tcMar>
          </w:tcPr>
          <w:p w14:paraId="06F0076B" w14:textId="537AC868" w:rsidR="00A57383" w:rsidRPr="008B1BCD" w:rsidRDefault="00A57383" w:rsidP="002512A1">
            <w:pPr>
              <w:widowControl w:val="0"/>
              <w:spacing w:after="240" w:line="480" w:lineRule="auto"/>
              <w:rPr>
                <w:rFonts w:ascii="Times New Roman" w:eastAsia="Times New Roman" w:hAnsi="Times New Roman" w:cs="Times New Roman"/>
                <w:sz w:val="24"/>
                <w:szCs w:val="24"/>
              </w:rPr>
            </w:pPr>
            <w:r w:rsidRPr="008B1BCD">
              <w:rPr>
                <w:rFonts w:ascii="Times New Roman" w:eastAsia="Times New Roman" w:hAnsi="Times New Roman" w:cs="Times New Roman"/>
                <w:sz w:val="24"/>
                <w:szCs w:val="24"/>
              </w:rPr>
              <w:lastRenderedPageBreak/>
              <w:t>A.</w:t>
            </w:r>
            <w:r w:rsidRPr="008B1BCD">
              <w:rPr>
                <w:rFonts w:ascii="Times New Roman" w:eastAsia="Times New Roman" w:hAnsi="Times New Roman" w:cs="Times New Roman"/>
                <w:noProof/>
                <w:sz w:val="24"/>
                <w:szCs w:val="24"/>
              </w:rPr>
              <w:drawing>
                <wp:anchor distT="0" distB="0" distL="114300" distR="114300" simplePos="0" relativeHeight="251661312" behindDoc="0" locked="0" layoutInCell="1" allowOverlap="1" wp14:anchorId="61EC7571" wp14:editId="0FB6EB1C">
                  <wp:simplePos x="0" y="0"/>
                  <wp:positionH relativeFrom="column">
                    <wp:posOffset>3175</wp:posOffset>
                  </wp:positionH>
                  <wp:positionV relativeFrom="paragraph">
                    <wp:posOffset>353060</wp:posOffset>
                  </wp:positionV>
                  <wp:extent cx="4023360" cy="3101975"/>
                  <wp:effectExtent l="0" t="0" r="0" b="3175"/>
                  <wp:wrapSquare wrapText="bothSides"/>
                  <wp:docPr id="5" name="image10.png" descr="A graph of growth in years&#10;&#10;Description automatically generated"/>
                  <wp:cNvGraphicFramePr/>
                  <a:graphic xmlns:a="http://schemas.openxmlformats.org/drawingml/2006/main">
                    <a:graphicData uri="http://schemas.openxmlformats.org/drawingml/2006/picture">
                      <pic:pic xmlns:pic="http://schemas.openxmlformats.org/drawingml/2006/picture">
                        <pic:nvPicPr>
                          <pic:cNvPr id="5" name="image10.png" descr="A graph of growth in years&#10;&#10;Description automatically generated"/>
                          <pic:cNvPicPr preferRelativeResize="0"/>
                        </pic:nvPicPr>
                        <pic:blipFill>
                          <a:blip r:embed="rId17" cstate="print">
                            <a:extLst>
                              <a:ext uri="{28A0092B-C50C-407E-A947-70E740481C1C}">
                                <a14:useLocalDpi xmlns:a14="http://schemas.microsoft.com/office/drawing/2010/main" val="0"/>
                              </a:ext>
                            </a:extLst>
                          </a:blip>
                          <a:srcRect/>
                          <a:stretch>
                            <a:fillRect/>
                          </a:stretch>
                        </pic:blipFill>
                        <pic:spPr>
                          <a:xfrm>
                            <a:off x="0" y="0"/>
                            <a:ext cx="4023360" cy="3101975"/>
                          </a:xfrm>
                          <a:prstGeom prst="rect">
                            <a:avLst/>
                          </a:prstGeom>
                          <a:ln/>
                        </pic:spPr>
                      </pic:pic>
                    </a:graphicData>
                  </a:graphic>
                </wp:anchor>
              </w:drawing>
            </w:r>
          </w:p>
        </w:tc>
        <w:tc>
          <w:tcPr>
            <w:tcW w:w="6480" w:type="dxa"/>
            <w:shd w:val="clear" w:color="auto" w:fill="auto"/>
            <w:tcMar>
              <w:top w:w="100" w:type="dxa"/>
              <w:left w:w="100" w:type="dxa"/>
              <w:bottom w:w="100" w:type="dxa"/>
              <w:right w:w="100" w:type="dxa"/>
            </w:tcMar>
          </w:tcPr>
          <w:p w14:paraId="17CB41C0" w14:textId="28672915" w:rsidR="00A57383" w:rsidRPr="008B1BCD" w:rsidRDefault="00A57383" w:rsidP="002512A1">
            <w:pPr>
              <w:widowControl w:val="0"/>
              <w:spacing w:after="240" w:line="480" w:lineRule="auto"/>
              <w:rPr>
                <w:rFonts w:ascii="Times New Roman" w:eastAsia="Times New Roman" w:hAnsi="Times New Roman" w:cs="Times New Roman"/>
                <w:sz w:val="24"/>
                <w:szCs w:val="24"/>
              </w:rPr>
            </w:pPr>
            <w:r w:rsidRPr="008B1BCD">
              <w:rPr>
                <w:rFonts w:ascii="Times New Roman" w:eastAsia="Times New Roman" w:hAnsi="Times New Roman" w:cs="Times New Roman"/>
                <w:sz w:val="24"/>
                <w:szCs w:val="24"/>
              </w:rPr>
              <w:t>B.</w:t>
            </w:r>
            <w:r w:rsidRPr="008B1BCD">
              <w:rPr>
                <w:rFonts w:ascii="Times New Roman" w:eastAsia="Times New Roman" w:hAnsi="Times New Roman" w:cs="Times New Roman"/>
                <w:noProof/>
                <w:sz w:val="24"/>
                <w:szCs w:val="24"/>
              </w:rPr>
              <w:drawing>
                <wp:anchor distT="0" distB="0" distL="114300" distR="114300" simplePos="0" relativeHeight="251662336" behindDoc="0" locked="0" layoutInCell="1" allowOverlap="1" wp14:anchorId="220F921D" wp14:editId="65689A9E">
                  <wp:simplePos x="0" y="0"/>
                  <wp:positionH relativeFrom="column">
                    <wp:posOffset>-635</wp:posOffset>
                  </wp:positionH>
                  <wp:positionV relativeFrom="paragraph">
                    <wp:posOffset>353060</wp:posOffset>
                  </wp:positionV>
                  <wp:extent cx="4023360" cy="3093085"/>
                  <wp:effectExtent l="0" t="0" r="0" b="0"/>
                  <wp:wrapSquare wrapText="bothSides"/>
                  <wp:docPr id="1" name="image3.png" descr="A graph of growth and growth&#10;&#10;Description automatically generated"/>
                  <wp:cNvGraphicFramePr/>
                  <a:graphic xmlns:a="http://schemas.openxmlformats.org/drawingml/2006/main">
                    <a:graphicData uri="http://schemas.openxmlformats.org/drawingml/2006/picture">
                      <pic:pic xmlns:pic="http://schemas.openxmlformats.org/drawingml/2006/picture">
                        <pic:nvPicPr>
                          <pic:cNvPr id="1" name="image3.png" descr="A graph of growth and growth&#10;&#10;Description automatically generated"/>
                          <pic:cNvPicPr preferRelativeResize="0"/>
                        </pic:nvPicPr>
                        <pic:blipFill>
                          <a:blip r:embed="rId18" cstate="print">
                            <a:extLst>
                              <a:ext uri="{28A0092B-C50C-407E-A947-70E740481C1C}">
                                <a14:useLocalDpi xmlns:a14="http://schemas.microsoft.com/office/drawing/2010/main" val="0"/>
                              </a:ext>
                            </a:extLst>
                          </a:blip>
                          <a:srcRect/>
                          <a:stretch>
                            <a:fillRect/>
                          </a:stretch>
                        </pic:blipFill>
                        <pic:spPr>
                          <a:xfrm>
                            <a:off x="0" y="0"/>
                            <a:ext cx="4023360" cy="3093085"/>
                          </a:xfrm>
                          <a:prstGeom prst="rect">
                            <a:avLst/>
                          </a:prstGeom>
                          <a:ln/>
                        </pic:spPr>
                      </pic:pic>
                    </a:graphicData>
                  </a:graphic>
                </wp:anchor>
              </w:drawing>
            </w:r>
          </w:p>
        </w:tc>
      </w:tr>
    </w:tbl>
    <w:p w14:paraId="3966D682" w14:textId="1CCA48B7" w:rsidR="0062011A" w:rsidRDefault="00A57383" w:rsidP="00423F03">
      <w:pPr>
        <w:spacing w:after="240" w:line="480" w:lineRule="auto"/>
      </w:pPr>
      <w:r>
        <w:rPr>
          <w:rFonts w:ascii="Times New Roman" w:eastAsia="Times New Roman" w:hAnsi="Times New Roman" w:cs="Times New Roman"/>
          <w:sz w:val="24"/>
          <w:szCs w:val="24"/>
        </w:rPr>
        <w:t xml:space="preserve">Appendix </w:t>
      </w:r>
      <w:r w:rsidRPr="008B1BCD">
        <w:rPr>
          <w:rFonts w:ascii="Times New Roman" w:eastAsia="Times New Roman" w:hAnsi="Times New Roman" w:cs="Times New Roman"/>
          <w:sz w:val="24"/>
          <w:szCs w:val="24"/>
        </w:rPr>
        <w:t xml:space="preserve">Figure </w:t>
      </w:r>
      <w:r w:rsidR="00A56BF2">
        <w:rPr>
          <w:rFonts w:ascii="Times New Roman" w:eastAsia="Times New Roman" w:hAnsi="Times New Roman" w:cs="Times New Roman"/>
          <w:sz w:val="24"/>
          <w:szCs w:val="24"/>
        </w:rPr>
        <w:t>4</w:t>
      </w:r>
      <w:r w:rsidRPr="008B1BCD">
        <w:rPr>
          <w:rFonts w:ascii="Times New Roman" w:eastAsia="Times New Roman" w:hAnsi="Times New Roman" w:cs="Times New Roman"/>
          <w:sz w:val="24"/>
          <w:szCs w:val="24"/>
        </w:rPr>
        <w:t xml:space="preserve">. Sensitivity diagnostic results from </w:t>
      </w:r>
      <w:proofErr w:type="spellStart"/>
      <w:r w:rsidRPr="008B1BCD">
        <w:rPr>
          <w:rFonts w:ascii="Times New Roman" w:eastAsia="Times New Roman" w:hAnsi="Times New Roman" w:cs="Times New Roman"/>
          <w:sz w:val="24"/>
          <w:szCs w:val="24"/>
        </w:rPr>
        <w:t>misspecifying</w:t>
      </w:r>
      <w:proofErr w:type="spellEnd"/>
      <w:r w:rsidRPr="008B1BCD">
        <w:rPr>
          <w:rFonts w:ascii="Times New Roman" w:eastAsia="Times New Roman" w:hAnsi="Times New Roman" w:cs="Times New Roman"/>
          <w:sz w:val="24"/>
          <w:szCs w:val="24"/>
        </w:rPr>
        <w:t xml:space="preserve"> the growth process in the Pacific Bluefin tuna stock assessment that fits to length compositions only</w:t>
      </w:r>
      <w:r w:rsidR="00A23DE5">
        <w:rPr>
          <w:rFonts w:ascii="Times New Roman" w:eastAsia="Times New Roman" w:hAnsi="Times New Roman" w:cs="Times New Roman"/>
          <w:sz w:val="24"/>
          <w:szCs w:val="24"/>
        </w:rPr>
        <w:t xml:space="preserve"> (</w:t>
      </w:r>
      <w:r w:rsidR="00A23DE5" w:rsidRPr="00F27C8E">
        <w:rPr>
          <w:rFonts w:ascii="Times New Roman" w:eastAsia="Times New Roman" w:hAnsi="Times New Roman" w:cs="Times New Roman"/>
          <w:sz w:val="24"/>
          <w:szCs w:val="24"/>
        </w:rPr>
        <w:t xml:space="preserve">Sensitivity run </w:t>
      </w:r>
      <w:r w:rsidR="00A23DE5">
        <w:rPr>
          <w:rFonts w:ascii="Times New Roman" w:eastAsia="Times New Roman" w:hAnsi="Times New Roman" w:cs="Times New Roman"/>
          <w:sz w:val="24"/>
          <w:szCs w:val="24"/>
        </w:rPr>
        <w:t>3</w:t>
      </w:r>
      <w:r w:rsidR="00A23DE5" w:rsidRPr="00F27C8E">
        <w:rPr>
          <w:rFonts w:ascii="Times New Roman" w:eastAsia="Times New Roman" w:hAnsi="Times New Roman" w:cs="Times New Roman"/>
          <w:sz w:val="24"/>
          <w:szCs w:val="24"/>
        </w:rPr>
        <w:t>)</w:t>
      </w:r>
      <w:r w:rsidRPr="008B1BCD">
        <w:rPr>
          <w:rFonts w:ascii="Times New Roman" w:eastAsia="Times New Roman" w:hAnsi="Times New Roman" w:cs="Times New Roman"/>
          <w:sz w:val="24"/>
          <w:szCs w:val="24"/>
        </w:rPr>
        <w:t xml:space="preserve">. Panel A is spawning biomass and B is fraction unfished (depletion level). The three lines in each plot are the models specifying faster growth and smaller </w:t>
      </w:r>
      <w:proofErr w:type="spellStart"/>
      <w:r w:rsidRPr="008B1BCD">
        <w:rPr>
          <w:rFonts w:ascii="Times New Roman" w:eastAsia="Times New Roman" w:hAnsi="Times New Roman" w:cs="Times New Roman"/>
          <w:sz w:val="24"/>
          <w:szCs w:val="24"/>
        </w:rPr>
        <w:t>Linf</w:t>
      </w:r>
      <w:proofErr w:type="spellEnd"/>
      <w:r w:rsidRPr="008B1BCD">
        <w:rPr>
          <w:rFonts w:ascii="Times New Roman" w:eastAsia="Times New Roman" w:hAnsi="Times New Roman" w:cs="Times New Roman"/>
          <w:sz w:val="24"/>
          <w:szCs w:val="24"/>
        </w:rPr>
        <w:t xml:space="preserve"> (red), original length-at-age (black), and slower growth and larger </w:t>
      </w:r>
      <w:proofErr w:type="spellStart"/>
      <w:r w:rsidRPr="008B1BCD">
        <w:rPr>
          <w:rFonts w:ascii="Times New Roman" w:eastAsia="Times New Roman" w:hAnsi="Times New Roman" w:cs="Times New Roman"/>
          <w:sz w:val="24"/>
          <w:szCs w:val="24"/>
        </w:rPr>
        <w:t>Linf</w:t>
      </w:r>
      <w:proofErr w:type="spellEnd"/>
      <w:r w:rsidRPr="008B1BCD">
        <w:rPr>
          <w:rFonts w:ascii="Times New Roman" w:eastAsia="Times New Roman" w:hAnsi="Times New Roman" w:cs="Times New Roman"/>
          <w:sz w:val="24"/>
          <w:szCs w:val="24"/>
        </w:rPr>
        <w:t xml:space="preserve"> (blue). Unfished spawning biomass estimates for model runs are given in panel A as triangle, circle and cross, respectively.</w:t>
      </w:r>
    </w:p>
    <w:p w14:paraId="673A0699" w14:textId="77777777" w:rsidR="0062011A" w:rsidRDefault="0062011A"/>
    <w:sectPr w:rsidR="0062011A" w:rsidSect="00A57383">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F4F3DD" w14:textId="77777777" w:rsidR="00AD0D5B" w:rsidRDefault="00AD0D5B" w:rsidP="00205124">
      <w:pPr>
        <w:spacing w:after="0" w:line="240" w:lineRule="auto"/>
      </w:pPr>
      <w:r>
        <w:separator/>
      </w:r>
    </w:p>
  </w:endnote>
  <w:endnote w:type="continuationSeparator" w:id="0">
    <w:p w14:paraId="6EE75BF8" w14:textId="77777777" w:rsidR="00AD0D5B" w:rsidRDefault="00AD0D5B" w:rsidP="002051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1199805"/>
      <w:docPartObj>
        <w:docPartGallery w:val="Page Numbers (Bottom of Page)"/>
        <w:docPartUnique/>
      </w:docPartObj>
    </w:sdtPr>
    <w:sdtEndPr>
      <w:rPr>
        <w:noProof/>
      </w:rPr>
    </w:sdtEndPr>
    <w:sdtContent>
      <w:p w14:paraId="5C7563A4" w14:textId="27CB9006" w:rsidR="00205124" w:rsidRDefault="0020512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6828B0E" w14:textId="77777777" w:rsidR="00205124" w:rsidRDefault="002051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63B88A" w14:textId="77777777" w:rsidR="00AD0D5B" w:rsidRDefault="00AD0D5B" w:rsidP="00205124">
      <w:pPr>
        <w:spacing w:after="0" w:line="240" w:lineRule="auto"/>
      </w:pPr>
      <w:r>
        <w:separator/>
      </w:r>
    </w:p>
  </w:footnote>
  <w:footnote w:type="continuationSeparator" w:id="0">
    <w:p w14:paraId="52024F55" w14:textId="77777777" w:rsidR="00AD0D5B" w:rsidRDefault="00AD0D5B" w:rsidP="0020512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448E"/>
    <w:rsid w:val="000308B7"/>
    <w:rsid w:val="0003302E"/>
    <w:rsid w:val="000465C3"/>
    <w:rsid w:val="000552E9"/>
    <w:rsid w:val="00092705"/>
    <w:rsid w:val="000A3D73"/>
    <w:rsid w:val="000A4FC0"/>
    <w:rsid w:val="000A76A0"/>
    <w:rsid w:val="000B1D92"/>
    <w:rsid w:val="000E5C4B"/>
    <w:rsid w:val="00133E0B"/>
    <w:rsid w:val="001453D7"/>
    <w:rsid w:val="00150AEB"/>
    <w:rsid w:val="001B6FC9"/>
    <w:rsid w:val="00205124"/>
    <w:rsid w:val="002052BD"/>
    <w:rsid w:val="0021478A"/>
    <w:rsid w:val="002235C2"/>
    <w:rsid w:val="002244DA"/>
    <w:rsid w:val="00237AA1"/>
    <w:rsid w:val="002512A1"/>
    <w:rsid w:val="00271107"/>
    <w:rsid w:val="00333AEE"/>
    <w:rsid w:val="003C499F"/>
    <w:rsid w:val="003D3DFE"/>
    <w:rsid w:val="003E1656"/>
    <w:rsid w:val="003E1898"/>
    <w:rsid w:val="00423F03"/>
    <w:rsid w:val="0043238F"/>
    <w:rsid w:val="004345F5"/>
    <w:rsid w:val="004A5105"/>
    <w:rsid w:val="004D3D97"/>
    <w:rsid w:val="004E2F99"/>
    <w:rsid w:val="00521BD3"/>
    <w:rsid w:val="00572E71"/>
    <w:rsid w:val="00596C16"/>
    <w:rsid w:val="0062011A"/>
    <w:rsid w:val="0066427C"/>
    <w:rsid w:val="00676418"/>
    <w:rsid w:val="006B21DF"/>
    <w:rsid w:val="00721364"/>
    <w:rsid w:val="007404B6"/>
    <w:rsid w:val="007B6FF2"/>
    <w:rsid w:val="00840C42"/>
    <w:rsid w:val="00844BC0"/>
    <w:rsid w:val="008C2A61"/>
    <w:rsid w:val="008E0604"/>
    <w:rsid w:val="008F22B7"/>
    <w:rsid w:val="009113F3"/>
    <w:rsid w:val="00964837"/>
    <w:rsid w:val="0097189D"/>
    <w:rsid w:val="0097579A"/>
    <w:rsid w:val="009763C3"/>
    <w:rsid w:val="009E12F5"/>
    <w:rsid w:val="009E31FA"/>
    <w:rsid w:val="009E5E92"/>
    <w:rsid w:val="009F2375"/>
    <w:rsid w:val="00A07DCF"/>
    <w:rsid w:val="00A16DBA"/>
    <w:rsid w:val="00A23DE5"/>
    <w:rsid w:val="00A453D3"/>
    <w:rsid w:val="00A52AA9"/>
    <w:rsid w:val="00A5448E"/>
    <w:rsid w:val="00A56BF2"/>
    <w:rsid w:val="00A57383"/>
    <w:rsid w:val="00AA5C2D"/>
    <w:rsid w:val="00AB4025"/>
    <w:rsid w:val="00AB4E79"/>
    <w:rsid w:val="00AC09F9"/>
    <w:rsid w:val="00AC6545"/>
    <w:rsid w:val="00AD0D5B"/>
    <w:rsid w:val="00AE0E7A"/>
    <w:rsid w:val="00B47E6E"/>
    <w:rsid w:val="00BA4DEE"/>
    <w:rsid w:val="00BC1151"/>
    <w:rsid w:val="00BC1C69"/>
    <w:rsid w:val="00BD759E"/>
    <w:rsid w:val="00C135AC"/>
    <w:rsid w:val="00C43FB8"/>
    <w:rsid w:val="00C75A03"/>
    <w:rsid w:val="00C82DD3"/>
    <w:rsid w:val="00CC3759"/>
    <w:rsid w:val="00D15537"/>
    <w:rsid w:val="00D550E7"/>
    <w:rsid w:val="00DD0DE4"/>
    <w:rsid w:val="00E2332D"/>
    <w:rsid w:val="00E82C81"/>
    <w:rsid w:val="00EA1F93"/>
    <w:rsid w:val="00F230D9"/>
    <w:rsid w:val="00F361F9"/>
    <w:rsid w:val="00F364FE"/>
    <w:rsid w:val="00F40B17"/>
    <w:rsid w:val="00F444C8"/>
    <w:rsid w:val="00F7168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74AEFB"/>
  <w15:chartTrackingRefBased/>
  <w15:docId w15:val="{F39AA31B-AF96-4CD4-9EEF-670B02692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zh-TW"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404B6"/>
    <w:pPr>
      <w:keepNext/>
      <w:keepLines/>
      <w:spacing w:before="400" w:after="120" w:line="276" w:lineRule="auto"/>
      <w:outlineLvl w:val="0"/>
    </w:pPr>
    <w:rPr>
      <w:rFonts w:ascii="Arial" w:eastAsia="Arial" w:hAnsi="Arial" w:cs="Arial"/>
      <w:kern w:val="0"/>
      <w:sz w:val="40"/>
      <w:szCs w:val="40"/>
      <w:lang w:val="en"/>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21DF"/>
    <w:rPr>
      <w:color w:val="0563C1" w:themeColor="hyperlink"/>
      <w:u w:val="single"/>
    </w:rPr>
  </w:style>
  <w:style w:type="character" w:customStyle="1" w:styleId="Heading1Char">
    <w:name w:val="Heading 1 Char"/>
    <w:basedOn w:val="DefaultParagraphFont"/>
    <w:link w:val="Heading1"/>
    <w:uiPriority w:val="9"/>
    <w:rsid w:val="007404B6"/>
    <w:rPr>
      <w:rFonts w:ascii="Arial" w:eastAsia="Arial" w:hAnsi="Arial" w:cs="Arial"/>
      <w:kern w:val="0"/>
      <w:sz w:val="40"/>
      <w:szCs w:val="40"/>
      <w:lang w:val="en"/>
      <w14:ligatures w14:val="none"/>
    </w:rPr>
  </w:style>
  <w:style w:type="character" w:styleId="LineNumber">
    <w:name w:val="line number"/>
    <w:basedOn w:val="DefaultParagraphFont"/>
    <w:uiPriority w:val="99"/>
    <w:semiHidden/>
    <w:unhideWhenUsed/>
    <w:rsid w:val="00844BC0"/>
  </w:style>
  <w:style w:type="paragraph" w:styleId="Header">
    <w:name w:val="header"/>
    <w:basedOn w:val="Normal"/>
    <w:link w:val="HeaderChar"/>
    <w:uiPriority w:val="99"/>
    <w:unhideWhenUsed/>
    <w:rsid w:val="002051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5124"/>
  </w:style>
  <w:style w:type="paragraph" w:styleId="Footer">
    <w:name w:val="footer"/>
    <w:basedOn w:val="Normal"/>
    <w:link w:val="FooterChar"/>
    <w:uiPriority w:val="99"/>
    <w:unhideWhenUsed/>
    <w:rsid w:val="002051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5124"/>
  </w:style>
  <w:style w:type="table" w:styleId="TableGrid">
    <w:name w:val="Table Grid"/>
    <w:basedOn w:val="TableNormal"/>
    <w:uiPriority w:val="39"/>
    <w:rsid w:val="00F364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93/icesjms/fsu015" TargetMode="Externa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webSettings" Target="webSettings.xml"/><Relationship Id="rId7" Type="http://schemas.openxmlformats.org/officeDocument/2006/relationships/hyperlink" Target="https://doi.org/10.1016/j.fishres.2016.09.018" TargetMode="Externa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settings" Target="settings.xml"/><Relationship Id="rId16" Type="http://schemas.openxmlformats.org/officeDocument/2006/relationships/image" Target="media/image6.pn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isc.fra.go.jp/pdf/ISC22/ISC22_ANNEX13_Stock_Assessment_for_Pacific_Bluefin_Tuna.pdf"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image" Target="media/image5.png"/><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doi.org/10.1016/j.fishres.2012.10.012"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2302</TotalTime>
  <Pages>10</Pages>
  <Words>1706</Words>
  <Characters>9727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Yang</dc:creator>
  <cp:keywords/>
  <dc:description/>
  <cp:lastModifiedBy>Robert Yang</cp:lastModifiedBy>
  <cp:revision>90</cp:revision>
  <dcterms:created xsi:type="dcterms:W3CDTF">2023-09-14T03:18:00Z</dcterms:created>
  <dcterms:modified xsi:type="dcterms:W3CDTF">2023-10-02T16:10:00Z</dcterms:modified>
</cp:coreProperties>
</file>