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5436" w:rsidRDefault="00465436" w:rsidP="00465436">
      <w:pPr>
        <w:shd w:val="clear" w:color="auto" w:fill="FFFFFF"/>
        <w:jc w:val="both"/>
        <w:rPr>
          <w:b/>
        </w:rPr>
      </w:pPr>
      <w:r>
        <w:rPr>
          <w:b/>
        </w:rPr>
        <w:t>Appendix A</w:t>
      </w:r>
    </w:p>
    <w:p w:rsidR="00465436" w:rsidRDefault="00465436" w:rsidP="00465436">
      <w:pPr>
        <w:shd w:val="clear" w:color="auto" w:fill="FFFFFF"/>
        <w:jc w:val="both"/>
        <w:rPr>
          <w:b/>
        </w:rPr>
      </w:pPr>
    </w:p>
    <w:p w:rsidR="00465436" w:rsidRDefault="00465436" w:rsidP="00465436">
      <w:pPr>
        <w:shd w:val="clear" w:color="auto" w:fill="FFFFFF"/>
        <w:spacing w:line="259" w:lineRule="auto"/>
        <w:jc w:val="both"/>
        <w:rPr>
          <w:highlight w:val="white"/>
        </w:rPr>
      </w:pPr>
      <w:r>
        <w:rPr>
          <w:highlight w:val="white"/>
        </w:rPr>
        <w:t xml:space="preserve">This appendix presents examples of operational text and graphical products that include TC outer size and structure information. Examples of wind radii at the analysis time in ocean wind warnings from the </w:t>
      </w:r>
      <w:proofErr w:type="spellStart"/>
      <w:r>
        <w:rPr>
          <w:highlight w:val="white"/>
        </w:rPr>
        <w:t>JTWC</w:t>
      </w:r>
      <w:proofErr w:type="spellEnd"/>
      <w:r>
        <w:rPr>
          <w:highlight w:val="white"/>
        </w:rPr>
        <w:t xml:space="preserve"> and BoM are shown in Tables </w:t>
      </w:r>
      <w:proofErr w:type="spellStart"/>
      <w:r>
        <w:rPr>
          <w:highlight w:val="white"/>
        </w:rPr>
        <w:t>A.1</w:t>
      </w:r>
      <w:proofErr w:type="spellEnd"/>
      <w:r>
        <w:rPr>
          <w:highlight w:val="white"/>
        </w:rPr>
        <w:t xml:space="preserve"> and </w:t>
      </w:r>
      <w:proofErr w:type="spellStart"/>
      <w:r>
        <w:rPr>
          <w:highlight w:val="white"/>
        </w:rPr>
        <w:t>A.2</w:t>
      </w:r>
      <w:proofErr w:type="spellEnd"/>
      <w:r>
        <w:rPr>
          <w:highlight w:val="white"/>
        </w:rPr>
        <w:t xml:space="preserve">. The format of ocean wind warnings from </w:t>
      </w:r>
      <w:proofErr w:type="spellStart"/>
      <w:r>
        <w:rPr>
          <w:highlight w:val="white"/>
        </w:rPr>
        <w:t>RSMC</w:t>
      </w:r>
      <w:proofErr w:type="spellEnd"/>
      <w:r>
        <w:rPr>
          <w:highlight w:val="white"/>
        </w:rPr>
        <w:t xml:space="preserve"> </w:t>
      </w:r>
      <w:proofErr w:type="spellStart"/>
      <w:r>
        <w:rPr>
          <w:highlight w:val="white"/>
        </w:rPr>
        <w:t>Nadi</w:t>
      </w:r>
      <w:proofErr w:type="spellEnd"/>
      <w:r>
        <w:rPr>
          <w:highlight w:val="white"/>
        </w:rPr>
        <w:t xml:space="preserve"> and </w:t>
      </w:r>
      <w:proofErr w:type="spellStart"/>
      <w:r>
        <w:rPr>
          <w:highlight w:val="white"/>
        </w:rPr>
        <w:t>TCWC</w:t>
      </w:r>
      <w:proofErr w:type="spellEnd"/>
      <w:r>
        <w:rPr>
          <w:highlight w:val="white"/>
        </w:rPr>
        <w:t xml:space="preserve"> Wellington is similar to that shown in Table </w:t>
      </w:r>
      <w:proofErr w:type="spellStart"/>
      <w:r>
        <w:rPr>
          <w:highlight w:val="white"/>
        </w:rPr>
        <w:t>A.2</w:t>
      </w:r>
      <w:proofErr w:type="spellEnd"/>
      <w:r>
        <w:rPr>
          <w:highlight w:val="white"/>
        </w:rPr>
        <w:t xml:space="preserve">. An example of a BoM technical bulletin with wind radii and </w:t>
      </w:r>
      <w:proofErr w:type="spellStart"/>
      <w:r>
        <w:rPr>
          <w:highlight w:val="white"/>
        </w:rPr>
        <w:t>ROCI</w:t>
      </w:r>
      <w:proofErr w:type="spellEnd"/>
      <w:r>
        <w:rPr>
          <w:highlight w:val="white"/>
        </w:rPr>
        <w:t xml:space="preserve"> is shown in Table </w:t>
      </w:r>
      <w:proofErr w:type="spellStart"/>
      <w:r>
        <w:rPr>
          <w:highlight w:val="white"/>
        </w:rPr>
        <w:t>A.3</w:t>
      </w:r>
      <w:proofErr w:type="spellEnd"/>
      <w:r>
        <w:rPr>
          <w:highlight w:val="white"/>
        </w:rPr>
        <w:t xml:space="preserve">. </w:t>
      </w:r>
    </w:p>
    <w:p w:rsidR="00465436" w:rsidRDefault="00465436" w:rsidP="00465436">
      <w:pPr>
        <w:shd w:val="clear" w:color="auto" w:fill="FFFFFF"/>
        <w:spacing w:line="259" w:lineRule="auto"/>
        <w:jc w:val="both"/>
        <w:rPr>
          <w:highlight w:val="white"/>
        </w:rPr>
      </w:pPr>
    </w:p>
    <w:p w:rsidR="00465436" w:rsidRDefault="00465436" w:rsidP="00465436">
      <w:pPr>
        <w:shd w:val="clear" w:color="auto" w:fill="FFFFFF"/>
        <w:spacing w:line="259" w:lineRule="auto"/>
        <w:jc w:val="both"/>
        <w:rPr>
          <w:highlight w:val="white"/>
        </w:rPr>
      </w:pPr>
      <w:r>
        <w:rPr>
          <w:highlight w:val="white"/>
        </w:rPr>
        <w:t xml:space="preserve">Examples of cyclone warning graphics, including a depiction of the wind field, from </w:t>
      </w:r>
      <w:proofErr w:type="spellStart"/>
      <w:r>
        <w:rPr>
          <w:highlight w:val="white"/>
        </w:rPr>
        <w:t>RSMC</w:t>
      </w:r>
      <w:proofErr w:type="spellEnd"/>
      <w:r>
        <w:rPr>
          <w:highlight w:val="white"/>
        </w:rPr>
        <w:t xml:space="preserve"> </w:t>
      </w:r>
      <w:proofErr w:type="spellStart"/>
      <w:r>
        <w:rPr>
          <w:highlight w:val="white"/>
        </w:rPr>
        <w:t>Nadi</w:t>
      </w:r>
      <w:proofErr w:type="spellEnd"/>
      <w:r>
        <w:rPr>
          <w:highlight w:val="white"/>
        </w:rPr>
        <w:t xml:space="preserve">, </w:t>
      </w:r>
      <w:proofErr w:type="spellStart"/>
      <w:r>
        <w:rPr>
          <w:highlight w:val="white"/>
        </w:rPr>
        <w:t>TCWC</w:t>
      </w:r>
      <w:proofErr w:type="spellEnd"/>
      <w:r>
        <w:rPr>
          <w:highlight w:val="white"/>
        </w:rPr>
        <w:t xml:space="preserve"> Wellington, the </w:t>
      </w:r>
      <w:proofErr w:type="spellStart"/>
      <w:r>
        <w:rPr>
          <w:highlight w:val="white"/>
        </w:rPr>
        <w:t>NHC</w:t>
      </w:r>
      <w:proofErr w:type="spellEnd"/>
      <w:r>
        <w:rPr>
          <w:highlight w:val="white"/>
        </w:rPr>
        <w:t xml:space="preserve">, and </w:t>
      </w:r>
      <w:proofErr w:type="spellStart"/>
      <w:r>
        <w:rPr>
          <w:highlight w:val="white"/>
        </w:rPr>
        <w:t>RSMC</w:t>
      </w:r>
      <w:proofErr w:type="spellEnd"/>
      <w:r>
        <w:rPr>
          <w:highlight w:val="white"/>
        </w:rPr>
        <w:t xml:space="preserve"> Tokyo are shown in Figs. </w:t>
      </w:r>
      <w:proofErr w:type="spellStart"/>
      <w:proofErr w:type="gramStart"/>
      <w:r>
        <w:rPr>
          <w:highlight w:val="white"/>
        </w:rPr>
        <w:t>A.1</w:t>
      </w:r>
      <w:proofErr w:type="spellEnd"/>
      <w:r>
        <w:rPr>
          <w:highlight w:val="white"/>
        </w:rPr>
        <w:t xml:space="preserve">, </w:t>
      </w:r>
      <w:proofErr w:type="spellStart"/>
      <w:r>
        <w:rPr>
          <w:highlight w:val="white"/>
        </w:rPr>
        <w:t>A.2</w:t>
      </w:r>
      <w:proofErr w:type="spellEnd"/>
      <w:r>
        <w:rPr>
          <w:highlight w:val="white"/>
        </w:rPr>
        <w:t xml:space="preserve">, </w:t>
      </w:r>
      <w:proofErr w:type="spellStart"/>
      <w:r>
        <w:rPr>
          <w:highlight w:val="white"/>
        </w:rPr>
        <w:t>A.3</w:t>
      </w:r>
      <w:proofErr w:type="spellEnd"/>
      <w:r>
        <w:rPr>
          <w:highlight w:val="white"/>
        </w:rPr>
        <w:t xml:space="preserve">, and </w:t>
      </w:r>
      <w:proofErr w:type="spellStart"/>
      <w:r>
        <w:rPr>
          <w:highlight w:val="white"/>
        </w:rPr>
        <w:t>A.4</w:t>
      </w:r>
      <w:proofErr w:type="spellEnd"/>
      <w:r>
        <w:rPr>
          <w:highlight w:val="white"/>
        </w:rPr>
        <w:t>, respectively.</w:t>
      </w:r>
      <w:proofErr w:type="gramEnd"/>
      <w:r>
        <w:rPr>
          <w:highlight w:val="white"/>
        </w:rPr>
        <w:t xml:space="preserve"> </w:t>
      </w:r>
      <w:proofErr w:type="gramStart"/>
      <w:r>
        <w:rPr>
          <w:highlight w:val="white"/>
        </w:rPr>
        <w:t>Figs.</w:t>
      </w:r>
      <w:proofErr w:type="gramEnd"/>
      <w:r>
        <w:rPr>
          <w:highlight w:val="white"/>
        </w:rPr>
        <w:t xml:space="preserve"> </w:t>
      </w:r>
      <w:proofErr w:type="spellStart"/>
      <w:r>
        <w:rPr>
          <w:highlight w:val="white"/>
        </w:rPr>
        <w:t>A.5</w:t>
      </w:r>
      <w:proofErr w:type="spellEnd"/>
      <w:r>
        <w:rPr>
          <w:highlight w:val="white"/>
        </w:rPr>
        <w:t xml:space="preserve"> and </w:t>
      </w:r>
      <w:proofErr w:type="spellStart"/>
      <w:r>
        <w:rPr>
          <w:highlight w:val="white"/>
        </w:rPr>
        <w:t>A.6</w:t>
      </w:r>
      <w:proofErr w:type="spellEnd"/>
      <w:r>
        <w:rPr>
          <w:highlight w:val="white"/>
        </w:rPr>
        <w:t xml:space="preserve"> from </w:t>
      </w:r>
      <w:proofErr w:type="spellStart"/>
      <w:r>
        <w:rPr>
          <w:highlight w:val="white"/>
        </w:rPr>
        <w:t>JTWC</w:t>
      </w:r>
      <w:proofErr w:type="spellEnd"/>
      <w:r>
        <w:rPr>
          <w:highlight w:val="white"/>
        </w:rPr>
        <w:t xml:space="preserve"> depict post-storm wind </w:t>
      </w:r>
      <w:proofErr w:type="gramStart"/>
      <w:r>
        <w:rPr>
          <w:highlight w:val="white"/>
        </w:rPr>
        <w:t>radii reanalyses</w:t>
      </w:r>
      <w:proofErr w:type="gramEnd"/>
      <w:r>
        <w:rPr>
          <w:highlight w:val="white"/>
        </w:rPr>
        <w:t xml:space="preserve"> for different portions of the track for Super Typhoon </w:t>
      </w:r>
      <w:proofErr w:type="spellStart"/>
      <w:r>
        <w:rPr>
          <w:highlight w:val="white"/>
        </w:rPr>
        <w:t>12W</w:t>
      </w:r>
      <w:proofErr w:type="spellEnd"/>
      <w:r>
        <w:rPr>
          <w:highlight w:val="white"/>
        </w:rPr>
        <w:t xml:space="preserve">. </w:t>
      </w:r>
      <w:proofErr w:type="gramStart"/>
      <w:r>
        <w:rPr>
          <w:highlight w:val="white"/>
        </w:rPr>
        <w:t>Fig.</w:t>
      </w:r>
      <w:proofErr w:type="gramEnd"/>
      <w:r>
        <w:rPr>
          <w:highlight w:val="white"/>
        </w:rPr>
        <w:t xml:space="preserve"> </w:t>
      </w:r>
      <w:proofErr w:type="spellStart"/>
      <w:r>
        <w:rPr>
          <w:highlight w:val="white"/>
        </w:rPr>
        <w:t>A.5</w:t>
      </w:r>
      <w:proofErr w:type="spellEnd"/>
      <w:r>
        <w:rPr>
          <w:highlight w:val="white"/>
        </w:rPr>
        <w:t xml:space="preserve"> shows the </w:t>
      </w:r>
      <w:proofErr w:type="spellStart"/>
      <w:r>
        <w:rPr>
          <w:highlight w:val="white"/>
        </w:rPr>
        <w:t>R34</w:t>
      </w:r>
      <w:proofErr w:type="spellEnd"/>
      <w:r>
        <w:rPr>
          <w:highlight w:val="white"/>
        </w:rPr>
        <w:t xml:space="preserve">, </w:t>
      </w:r>
      <w:proofErr w:type="spellStart"/>
      <w:r>
        <w:rPr>
          <w:highlight w:val="white"/>
        </w:rPr>
        <w:t>R50</w:t>
      </w:r>
      <w:proofErr w:type="spellEnd"/>
      <w:r>
        <w:rPr>
          <w:highlight w:val="white"/>
        </w:rPr>
        <w:t xml:space="preserve">, and </w:t>
      </w:r>
      <w:proofErr w:type="spellStart"/>
      <w:r>
        <w:rPr>
          <w:highlight w:val="white"/>
        </w:rPr>
        <w:t>R64</w:t>
      </w:r>
      <w:proofErr w:type="spellEnd"/>
      <w:r>
        <w:rPr>
          <w:highlight w:val="white"/>
        </w:rPr>
        <w:t xml:space="preserve"> that were adjusted for consistency from those issued operationally. </w:t>
      </w:r>
      <w:proofErr w:type="gramStart"/>
      <w:r>
        <w:rPr>
          <w:highlight w:val="white"/>
        </w:rPr>
        <w:t>Fig.</w:t>
      </w:r>
      <w:proofErr w:type="gramEnd"/>
      <w:r>
        <w:rPr>
          <w:highlight w:val="white"/>
        </w:rPr>
        <w:t xml:space="preserve"> </w:t>
      </w:r>
      <w:proofErr w:type="spellStart"/>
      <w:r>
        <w:rPr>
          <w:highlight w:val="white"/>
        </w:rPr>
        <w:t>A.6</w:t>
      </w:r>
      <w:proofErr w:type="spellEnd"/>
      <w:r>
        <w:rPr>
          <w:highlight w:val="white"/>
        </w:rPr>
        <w:t xml:space="preserve"> shows the full reanalysis of the </w:t>
      </w:r>
      <w:proofErr w:type="spellStart"/>
      <w:r>
        <w:rPr>
          <w:highlight w:val="white"/>
        </w:rPr>
        <w:t>R34</w:t>
      </w:r>
      <w:proofErr w:type="spellEnd"/>
      <w:r>
        <w:rPr>
          <w:highlight w:val="white"/>
        </w:rPr>
        <w:t xml:space="preserve"> wind radii for the entire track of the system, including the rapid expansion of </w:t>
      </w:r>
      <w:proofErr w:type="spellStart"/>
      <w:r>
        <w:rPr>
          <w:highlight w:val="white"/>
        </w:rPr>
        <w:t>R34</w:t>
      </w:r>
      <w:proofErr w:type="spellEnd"/>
      <w:r>
        <w:rPr>
          <w:highlight w:val="white"/>
        </w:rPr>
        <w:t xml:space="preserve"> as the system stalled and then recurved to the east of Taiwan.</w:t>
      </w:r>
    </w:p>
    <w:p w:rsidR="00465436" w:rsidRDefault="00465436" w:rsidP="00465436">
      <w:pPr>
        <w:shd w:val="clear" w:color="auto" w:fill="FFFFFF"/>
        <w:spacing w:line="259" w:lineRule="auto"/>
        <w:rPr>
          <w:b/>
          <w:highlight w:val="white"/>
        </w:rPr>
      </w:pPr>
    </w:p>
    <w:p w:rsidR="00465436" w:rsidRDefault="00465436" w:rsidP="00465436">
      <w:pPr>
        <w:shd w:val="clear" w:color="auto" w:fill="FFFFFF"/>
        <w:spacing w:line="259" w:lineRule="auto"/>
        <w:jc w:val="both"/>
        <w:rPr>
          <w:sz w:val="18"/>
          <w:szCs w:val="18"/>
          <w:highlight w:val="white"/>
        </w:rPr>
      </w:pPr>
      <w:r>
        <w:rPr>
          <w:sz w:val="18"/>
          <w:szCs w:val="18"/>
          <w:highlight w:val="white"/>
        </w:rPr>
        <w:t xml:space="preserve">Table </w:t>
      </w:r>
      <w:proofErr w:type="spellStart"/>
      <w:r>
        <w:rPr>
          <w:sz w:val="18"/>
          <w:szCs w:val="18"/>
          <w:highlight w:val="white"/>
        </w:rPr>
        <w:t>A.1</w:t>
      </w:r>
      <w:proofErr w:type="spellEnd"/>
      <w:r>
        <w:rPr>
          <w:sz w:val="18"/>
          <w:szCs w:val="18"/>
          <w:highlight w:val="white"/>
        </w:rPr>
        <w:t xml:space="preserve">. Excerpt from a </w:t>
      </w:r>
      <w:proofErr w:type="spellStart"/>
      <w:r>
        <w:rPr>
          <w:sz w:val="18"/>
          <w:szCs w:val="18"/>
          <w:highlight w:val="white"/>
        </w:rPr>
        <w:t>JTWC</w:t>
      </w:r>
      <w:proofErr w:type="spellEnd"/>
      <w:r>
        <w:rPr>
          <w:sz w:val="18"/>
          <w:szCs w:val="18"/>
          <w:highlight w:val="white"/>
        </w:rPr>
        <w:t xml:space="preserve"> warning showing wind radii information for Typhoon </w:t>
      </w:r>
      <w:proofErr w:type="spellStart"/>
      <w:r>
        <w:rPr>
          <w:sz w:val="18"/>
          <w:szCs w:val="18"/>
          <w:highlight w:val="white"/>
        </w:rPr>
        <w:t>Kulap</w:t>
      </w:r>
      <w:proofErr w:type="spellEnd"/>
      <w:r>
        <w:rPr>
          <w:sz w:val="18"/>
          <w:szCs w:val="18"/>
          <w:highlight w:val="white"/>
        </w:rPr>
        <w:t xml:space="preserve"> on 28 Sep 2022.</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5436" w:rsidTr="00D10F3B">
        <w:tc>
          <w:tcPr>
            <w:tcW w:w="9360" w:type="dxa"/>
            <w:shd w:val="clear" w:color="auto" w:fill="auto"/>
            <w:tcMar>
              <w:top w:w="100" w:type="dxa"/>
              <w:left w:w="100" w:type="dxa"/>
              <w:bottom w:w="100" w:type="dxa"/>
              <w:right w:w="100" w:type="dxa"/>
            </w:tcMar>
          </w:tcPr>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PRESENT WIND DISTRIBUTION:</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MAX SUSTAINED WINDS - 065 </w:t>
            </w:r>
            <w:proofErr w:type="spellStart"/>
            <w:r>
              <w:rPr>
                <w:rFonts w:ascii="Courier New" w:eastAsia="Courier New" w:hAnsi="Courier New" w:cs="Courier New"/>
                <w:highlight w:val="white"/>
              </w:rPr>
              <w:t>KT</w:t>
            </w:r>
            <w:proofErr w:type="spellEnd"/>
            <w:r>
              <w:rPr>
                <w:rFonts w:ascii="Courier New" w:eastAsia="Courier New" w:hAnsi="Courier New" w:cs="Courier New"/>
                <w:highlight w:val="white"/>
              </w:rPr>
              <w:t xml:space="preserve">, GUSTS 080 </w:t>
            </w:r>
            <w:proofErr w:type="spellStart"/>
            <w:r>
              <w:rPr>
                <w:rFonts w:ascii="Courier New" w:eastAsia="Courier New" w:hAnsi="Courier New" w:cs="Courier New"/>
                <w:highlight w:val="white"/>
              </w:rPr>
              <w:t>KT</w:t>
            </w:r>
            <w:proofErr w:type="spellEnd"/>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WIND RADII VALID OVER OPEN WATER ONLY</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RADIUS OF 064 </w:t>
            </w:r>
            <w:proofErr w:type="spellStart"/>
            <w:r>
              <w:rPr>
                <w:rFonts w:ascii="Courier New" w:eastAsia="Courier New" w:hAnsi="Courier New" w:cs="Courier New"/>
                <w:highlight w:val="white"/>
              </w:rPr>
              <w:t>KT</w:t>
            </w:r>
            <w:proofErr w:type="spellEnd"/>
            <w:r>
              <w:rPr>
                <w:rFonts w:ascii="Courier New" w:eastAsia="Courier New" w:hAnsi="Courier New" w:cs="Courier New"/>
                <w:highlight w:val="white"/>
              </w:rPr>
              <w:t xml:space="preserve"> WINDS - 045 NM NORTHEAST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045 NM SOUTHEAST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000 NM SOUTHWEST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000 NM NORTHWEST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RADIUS OF 050 </w:t>
            </w:r>
            <w:proofErr w:type="spellStart"/>
            <w:r>
              <w:rPr>
                <w:rFonts w:ascii="Courier New" w:eastAsia="Courier New" w:hAnsi="Courier New" w:cs="Courier New"/>
                <w:highlight w:val="white"/>
              </w:rPr>
              <w:t>KT</w:t>
            </w:r>
            <w:proofErr w:type="spellEnd"/>
            <w:r>
              <w:rPr>
                <w:rFonts w:ascii="Courier New" w:eastAsia="Courier New" w:hAnsi="Courier New" w:cs="Courier New"/>
                <w:highlight w:val="white"/>
              </w:rPr>
              <w:t xml:space="preserve"> WINDS - 065 NM NORTHEAST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090 NM SOUTHEAST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060 NM SOUTHWEST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000 NM NORTHWEST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RADIUS OF 034 </w:t>
            </w:r>
            <w:proofErr w:type="spellStart"/>
            <w:r>
              <w:rPr>
                <w:rFonts w:ascii="Courier New" w:eastAsia="Courier New" w:hAnsi="Courier New" w:cs="Courier New"/>
                <w:highlight w:val="white"/>
              </w:rPr>
              <w:t>KT</w:t>
            </w:r>
            <w:proofErr w:type="spellEnd"/>
            <w:r>
              <w:rPr>
                <w:rFonts w:ascii="Courier New" w:eastAsia="Courier New" w:hAnsi="Courier New" w:cs="Courier New"/>
                <w:highlight w:val="white"/>
              </w:rPr>
              <w:t xml:space="preserve"> WINDS - 125 NM NORTHEAST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145 NM SOUTHEAST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lastRenderedPageBreak/>
              <w:t xml:space="preserve">                            130 NM SOUTHWEST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120 NM NORTHWEST QUADRANT</w:t>
            </w:r>
          </w:p>
        </w:tc>
      </w:tr>
    </w:tbl>
    <w:p w:rsidR="00465436" w:rsidRDefault="00465436" w:rsidP="00465436">
      <w:pPr>
        <w:shd w:val="clear" w:color="auto" w:fill="FFFFFF"/>
        <w:jc w:val="both"/>
        <w:rPr>
          <w:highlight w:val="white"/>
        </w:rPr>
      </w:pPr>
    </w:p>
    <w:p w:rsidR="00465436" w:rsidRDefault="00465436" w:rsidP="00465436">
      <w:pPr>
        <w:shd w:val="clear" w:color="auto" w:fill="FFFFFF"/>
        <w:jc w:val="both"/>
        <w:rPr>
          <w:sz w:val="18"/>
          <w:szCs w:val="18"/>
          <w:highlight w:val="white"/>
        </w:rPr>
      </w:pPr>
      <w:r>
        <w:rPr>
          <w:sz w:val="18"/>
          <w:szCs w:val="18"/>
          <w:highlight w:val="white"/>
        </w:rPr>
        <w:t xml:space="preserve">Table </w:t>
      </w:r>
      <w:proofErr w:type="spellStart"/>
      <w:r>
        <w:rPr>
          <w:sz w:val="18"/>
          <w:szCs w:val="18"/>
          <w:highlight w:val="white"/>
        </w:rPr>
        <w:t>A.2</w:t>
      </w:r>
      <w:proofErr w:type="spellEnd"/>
      <w:r>
        <w:rPr>
          <w:sz w:val="18"/>
          <w:szCs w:val="18"/>
          <w:highlight w:val="white"/>
        </w:rPr>
        <w:t>. Excerpt from a BoM ocean wind warning for Severe Tropical Cyclone Vernon on 26 Feb 2022.</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5436" w:rsidTr="00D10F3B">
        <w:trPr>
          <w:trHeight w:val="3396"/>
        </w:trPr>
        <w:tc>
          <w:tcPr>
            <w:tcW w:w="9360" w:type="dxa"/>
            <w:shd w:val="clear" w:color="auto" w:fill="auto"/>
            <w:tcMar>
              <w:top w:w="100" w:type="dxa"/>
              <w:left w:w="100" w:type="dxa"/>
              <w:bottom w:w="100" w:type="dxa"/>
              <w:right w:w="100" w:type="dxa"/>
            </w:tcMar>
          </w:tcPr>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Maximum winds to 100 knots near the centre easing to 60 knots by 0000 </w:t>
            </w:r>
            <w:proofErr w:type="spellStart"/>
            <w:r>
              <w:rPr>
                <w:rFonts w:ascii="Courier New" w:eastAsia="Courier New" w:hAnsi="Courier New" w:cs="Courier New"/>
                <w:highlight w:val="white"/>
              </w:rPr>
              <w:t>UTC</w:t>
            </w:r>
            <w:proofErr w:type="spellEnd"/>
            <w:r>
              <w:rPr>
                <w:rFonts w:ascii="Courier New" w:eastAsia="Courier New" w:hAnsi="Courier New" w:cs="Courier New"/>
                <w:highlight w:val="white"/>
              </w:rPr>
              <w:t xml:space="preserve"> 27</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February.</w:t>
            </w:r>
          </w:p>
          <w:p w:rsidR="00465436" w:rsidRDefault="00465436" w:rsidP="00D10F3B">
            <w:pPr>
              <w:widowControl w:val="0"/>
              <w:spacing w:line="240" w:lineRule="auto"/>
              <w:rPr>
                <w:rFonts w:ascii="Courier New" w:eastAsia="Courier New" w:hAnsi="Courier New" w:cs="Courier New"/>
                <w:highlight w:val="white"/>
              </w:rPr>
            </w:pP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Winds above 64 knots within 15 nautical miles of centre with very high to</w:t>
            </w:r>
          </w:p>
          <w:p w:rsidR="00465436" w:rsidRDefault="00465436" w:rsidP="00D10F3B">
            <w:pPr>
              <w:widowControl w:val="0"/>
              <w:spacing w:line="240" w:lineRule="auto"/>
              <w:rPr>
                <w:rFonts w:ascii="Courier New" w:eastAsia="Courier New" w:hAnsi="Courier New" w:cs="Courier New"/>
                <w:highlight w:val="white"/>
              </w:rPr>
            </w:pPr>
            <w:proofErr w:type="gramStart"/>
            <w:r>
              <w:rPr>
                <w:rFonts w:ascii="Courier New" w:eastAsia="Courier New" w:hAnsi="Courier New" w:cs="Courier New"/>
                <w:highlight w:val="white"/>
              </w:rPr>
              <w:t>phenomenal</w:t>
            </w:r>
            <w:proofErr w:type="gramEnd"/>
            <w:r>
              <w:rPr>
                <w:rFonts w:ascii="Courier New" w:eastAsia="Courier New" w:hAnsi="Courier New" w:cs="Courier New"/>
                <w:highlight w:val="white"/>
              </w:rPr>
              <w:t xml:space="preserve"> seas.</w:t>
            </w:r>
          </w:p>
          <w:p w:rsidR="00465436" w:rsidRDefault="00465436" w:rsidP="00D10F3B">
            <w:pPr>
              <w:widowControl w:val="0"/>
              <w:spacing w:line="240" w:lineRule="auto"/>
              <w:rPr>
                <w:rFonts w:ascii="Courier New" w:eastAsia="Courier New" w:hAnsi="Courier New" w:cs="Courier New"/>
                <w:highlight w:val="white"/>
              </w:rPr>
            </w:pP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Winds above 48 knots within 25 nautical miles of centre with high seas and</w:t>
            </w:r>
          </w:p>
          <w:p w:rsidR="00465436" w:rsidRDefault="00465436" w:rsidP="00D10F3B">
            <w:pPr>
              <w:widowControl w:val="0"/>
              <w:spacing w:line="240" w:lineRule="auto"/>
              <w:rPr>
                <w:rFonts w:ascii="Courier New" w:eastAsia="Courier New" w:hAnsi="Courier New" w:cs="Courier New"/>
                <w:highlight w:val="white"/>
              </w:rPr>
            </w:pPr>
            <w:proofErr w:type="gramStart"/>
            <w:r>
              <w:rPr>
                <w:rFonts w:ascii="Courier New" w:eastAsia="Courier New" w:hAnsi="Courier New" w:cs="Courier New"/>
                <w:highlight w:val="white"/>
              </w:rPr>
              <w:t>moderate</w:t>
            </w:r>
            <w:proofErr w:type="gramEnd"/>
            <w:r>
              <w:rPr>
                <w:rFonts w:ascii="Courier New" w:eastAsia="Courier New" w:hAnsi="Courier New" w:cs="Courier New"/>
                <w:highlight w:val="white"/>
              </w:rPr>
              <w:t xml:space="preserve"> to heavy swell.</w:t>
            </w:r>
          </w:p>
          <w:p w:rsidR="00465436" w:rsidRDefault="00465436" w:rsidP="00D10F3B">
            <w:pPr>
              <w:widowControl w:val="0"/>
              <w:spacing w:line="240" w:lineRule="auto"/>
              <w:rPr>
                <w:rFonts w:ascii="Courier New" w:eastAsia="Courier New" w:hAnsi="Courier New" w:cs="Courier New"/>
                <w:highlight w:val="white"/>
              </w:rPr>
            </w:pP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Winds above 34 knots within 40 nautical miles in NE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and within 65 nautical miles in SE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and within 65 nautical miles in SW quadrant</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  </w:t>
            </w:r>
            <w:proofErr w:type="gramStart"/>
            <w:r>
              <w:rPr>
                <w:rFonts w:ascii="Courier New" w:eastAsia="Courier New" w:hAnsi="Courier New" w:cs="Courier New"/>
                <w:highlight w:val="white"/>
              </w:rPr>
              <w:t>and</w:t>
            </w:r>
            <w:proofErr w:type="gramEnd"/>
            <w:r>
              <w:rPr>
                <w:rFonts w:ascii="Courier New" w:eastAsia="Courier New" w:hAnsi="Courier New" w:cs="Courier New"/>
                <w:highlight w:val="white"/>
              </w:rPr>
              <w:t xml:space="preserve"> within 40 nautical miles in NW quadrant with rough to very rough seas and moderate swell.</w:t>
            </w:r>
          </w:p>
        </w:tc>
      </w:tr>
    </w:tbl>
    <w:p w:rsidR="00465436" w:rsidRDefault="00465436" w:rsidP="00465436">
      <w:pPr>
        <w:shd w:val="clear" w:color="auto" w:fill="FFFFFF"/>
        <w:rPr>
          <w:sz w:val="18"/>
          <w:szCs w:val="18"/>
          <w:highlight w:val="white"/>
        </w:rPr>
      </w:pPr>
    </w:p>
    <w:p w:rsidR="00465436" w:rsidRDefault="00465436" w:rsidP="00465436">
      <w:pPr>
        <w:shd w:val="clear" w:color="auto" w:fill="FFFFFF"/>
        <w:rPr>
          <w:sz w:val="18"/>
          <w:szCs w:val="18"/>
          <w:highlight w:val="white"/>
        </w:rPr>
      </w:pPr>
      <w:r>
        <w:rPr>
          <w:sz w:val="18"/>
          <w:szCs w:val="18"/>
          <w:highlight w:val="white"/>
        </w:rPr>
        <w:t xml:space="preserve">Table </w:t>
      </w:r>
      <w:proofErr w:type="spellStart"/>
      <w:r>
        <w:rPr>
          <w:sz w:val="18"/>
          <w:szCs w:val="18"/>
          <w:highlight w:val="white"/>
        </w:rPr>
        <w:t>A.3</w:t>
      </w:r>
      <w:proofErr w:type="spellEnd"/>
      <w:r>
        <w:rPr>
          <w:sz w:val="18"/>
          <w:szCs w:val="18"/>
          <w:highlight w:val="white"/>
        </w:rPr>
        <w:t xml:space="preserve">. Excerpt from an example of a BoM TC Technical Bulletin including wind radii and </w:t>
      </w:r>
      <w:proofErr w:type="spellStart"/>
      <w:r>
        <w:rPr>
          <w:sz w:val="18"/>
          <w:szCs w:val="18"/>
          <w:highlight w:val="white"/>
        </w:rPr>
        <w:t>ROCI</w:t>
      </w:r>
      <w:proofErr w:type="spellEnd"/>
      <w:r>
        <w:rPr>
          <w:sz w:val="18"/>
          <w:szCs w:val="18"/>
          <w:highlight w:val="white"/>
        </w:rPr>
        <w:t>.</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465436" w:rsidTr="00D10F3B">
        <w:tc>
          <w:tcPr>
            <w:tcW w:w="9360" w:type="dxa"/>
            <w:shd w:val="clear" w:color="auto" w:fill="auto"/>
            <w:tcMar>
              <w:top w:w="100" w:type="dxa"/>
              <w:left w:w="100" w:type="dxa"/>
              <w:bottom w:w="100" w:type="dxa"/>
              <w:right w:w="100" w:type="dxa"/>
            </w:tcMar>
          </w:tcPr>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34-knot winds NE quadrant: 120 nm (220 km)</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34-knot winds SE quadrant: 100 nm (185 km)</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34-knot winds SW quadrant: 60 nm (110 km)</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34-knot winds NW quadrant: 120 nm (220 km)</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48-knot winds NE quadrant: 40 nm (75 km)</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lastRenderedPageBreak/>
              <w:t>Radius of 48-knot winds SE quadrant: 40 nm (75 km)</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48-knot winds SW quadrant: 40 nm (75 km)</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48-knot winds NW quadrant: 40 nm (75 km)</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64-knot winds: 25 nm (45 km)</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Maximum Winds:</w:t>
            </w:r>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Dvorak Intensity Code: </w:t>
            </w:r>
            <w:proofErr w:type="spellStart"/>
            <w:r>
              <w:rPr>
                <w:rFonts w:ascii="Courier New" w:eastAsia="Courier New" w:hAnsi="Courier New" w:cs="Courier New"/>
                <w:highlight w:val="white"/>
              </w:rPr>
              <w:t>T5.0</w:t>
            </w:r>
            <w:proofErr w:type="spellEnd"/>
            <w:r>
              <w:rPr>
                <w:rFonts w:ascii="Courier New" w:eastAsia="Courier New" w:hAnsi="Courier New" w:cs="Courier New"/>
                <w:highlight w:val="white"/>
              </w:rPr>
              <w:t>/5.0/</w:t>
            </w:r>
            <w:proofErr w:type="spellStart"/>
            <w:r>
              <w:rPr>
                <w:rFonts w:ascii="Courier New" w:eastAsia="Courier New" w:hAnsi="Courier New" w:cs="Courier New"/>
                <w:highlight w:val="white"/>
              </w:rPr>
              <w:t>D1.5</w:t>
            </w:r>
            <w:proofErr w:type="spellEnd"/>
            <w:r>
              <w:rPr>
                <w:rFonts w:ascii="Courier New" w:eastAsia="Courier New" w:hAnsi="Courier New" w:cs="Courier New"/>
                <w:highlight w:val="white"/>
              </w:rPr>
              <w:t>/</w:t>
            </w:r>
            <w:proofErr w:type="spellStart"/>
            <w:r>
              <w:rPr>
                <w:rFonts w:ascii="Courier New" w:eastAsia="Courier New" w:hAnsi="Courier New" w:cs="Courier New"/>
                <w:highlight w:val="white"/>
              </w:rPr>
              <w:t>24HRS</w:t>
            </w:r>
            <w:proofErr w:type="spellEnd"/>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 xml:space="preserve">Pressure of the outermost isobar: 1000 </w:t>
            </w:r>
            <w:proofErr w:type="spellStart"/>
            <w:r>
              <w:rPr>
                <w:rFonts w:ascii="Courier New" w:eastAsia="Courier New" w:hAnsi="Courier New" w:cs="Courier New"/>
                <w:highlight w:val="white"/>
              </w:rPr>
              <w:t>hPa</w:t>
            </w:r>
            <w:proofErr w:type="spellEnd"/>
          </w:p>
          <w:p w:rsidR="00465436" w:rsidRDefault="00465436" w:rsidP="00D10F3B">
            <w:pPr>
              <w:widowControl w:val="0"/>
              <w:spacing w:line="240" w:lineRule="auto"/>
              <w:rPr>
                <w:rFonts w:ascii="Courier New" w:eastAsia="Courier New" w:hAnsi="Courier New" w:cs="Courier New"/>
                <w:highlight w:val="white"/>
              </w:rPr>
            </w:pPr>
            <w:r>
              <w:rPr>
                <w:rFonts w:ascii="Courier New" w:eastAsia="Courier New" w:hAnsi="Courier New" w:cs="Courier New"/>
                <w:highlight w:val="white"/>
              </w:rPr>
              <w:t>Radius of the outermost closed isobar: 150 nm (280 km)</w:t>
            </w:r>
          </w:p>
        </w:tc>
      </w:tr>
    </w:tbl>
    <w:p w:rsidR="00465436" w:rsidRDefault="00465436" w:rsidP="00465436">
      <w:pPr>
        <w:shd w:val="clear" w:color="auto" w:fill="FFFFFF"/>
        <w:jc w:val="both"/>
        <w:rPr>
          <w:highlight w:val="white"/>
        </w:rPr>
      </w:pPr>
    </w:p>
    <w:p w:rsidR="00465436" w:rsidRDefault="00465436" w:rsidP="00465436">
      <w:pPr>
        <w:shd w:val="clear" w:color="auto" w:fill="FFFFFF"/>
        <w:rPr>
          <w:highlight w:val="white"/>
        </w:rPr>
      </w:pPr>
      <w:r>
        <w:rPr>
          <w:noProof/>
          <w:highlight w:val="white"/>
          <w:lang w:eastAsia="en-IN"/>
        </w:rPr>
        <w:drawing>
          <wp:inline distT="114300" distB="114300" distL="114300" distR="114300" wp14:anchorId="54A589D7" wp14:editId="6DA5E09C">
            <wp:extent cx="4738392" cy="3548450"/>
            <wp:effectExtent l="0" t="0" r="0" b="0"/>
            <wp:docPr id="66"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5"/>
                    <a:srcRect/>
                    <a:stretch>
                      <a:fillRect/>
                    </a:stretch>
                  </pic:blipFill>
                  <pic:spPr>
                    <a:xfrm>
                      <a:off x="0" y="0"/>
                      <a:ext cx="4738392" cy="3548450"/>
                    </a:xfrm>
                    <a:prstGeom prst="rect">
                      <a:avLst/>
                    </a:prstGeom>
                    <a:ln/>
                  </pic:spPr>
                </pic:pic>
              </a:graphicData>
            </a:graphic>
          </wp:inline>
        </w:drawing>
      </w:r>
    </w:p>
    <w:p w:rsidR="00465436" w:rsidRDefault="00465436" w:rsidP="00465436">
      <w:pPr>
        <w:shd w:val="clear" w:color="auto" w:fill="FFFFFF"/>
        <w:jc w:val="both"/>
        <w:rPr>
          <w:sz w:val="18"/>
          <w:szCs w:val="18"/>
          <w:highlight w:val="white"/>
        </w:rPr>
      </w:pPr>
      <w:proofErr w:type="gramStart"/>
      <w:r>
        <w:rPr>
          <w:sz w:val="18"/>
          <w:szCs w:val="18"/>
          <w:highlight w:val="white"/>
        </w:rPr>
        <w:t>Fig.</w:t>
      </w:r>
      <w:proofErr w:type="gramEnd"/>
      <w:r>
        <w:rPr>
          <w:sz w:val="18"/>
          <w:szCs w:val="18"/>
          <w:highlight w:val="white"/>
        </w:rPr>
        <w:t xml:space="preserve"> </w:t>
      </w:r>
      <w:proofErr w:type="spellStart"/>
      <w:r>
        <w:rPr>
          <w:sz w:val="18"/>
          <w:szCs w:val="18"/>
          <w:highlight w:val="white"/>
        </w:rPr>
        <w:t>A.1</w:t>
      </w:r>
      <w:proofErr w:type="spellEnd"/>
      <w:r>
        <w:rPr>
          <w:sz w:val="18"/>
          <w:szCs w:val="18"/>
          <w:highlight w:val="white"/>
        </w:rPr>
        <w:t xml:space="preserve">. Example of a TC track map from </w:t>
      </w:r>
      <w:proofErr w:type="spellStart"/>
      <w:r>
        <w:rPr>
          <w:sz w:val="18"/>
          <w:szCs w:val="18"/>
          <w:highlight w:val="white"/>
        </w:rPr>
        <w:t>RSMC</w:t>
      </w:r>
      <w:proofErr w:type="spellEnd"/>
      <w:r>
        <w:rPr>
          <w:sz w:val="18"/>
          <w:szCs w:val="18"/>
          <w:highlight w:val="white"/>
        </w:rPr>
        <w:t xml:space="preserve"> </w:t>
      </w:r>
      <w:proofErr w:type="spellStart"/>
      <w:r>
        <w:rPr>
          <w:sz w:val="18"/>
          <w:szCs w:val="18"/>
          <w:highlight w:val="white"/>
        </w:rPr>
        <w:t>Nadi</w:t>
      </w:r>
      <w:proofErr w:type="spellEnd"/>
      <w:r>
        <w:rPr>
          <w:sz w:val="18"/>
          <w:szCs w:val="18"/>
          <w:highlight w:val="white"/>
        </w:rPr>
        <w:t xml:space="preserve"> in which the pink, red, and dark red shading depict the areas of the gale, storm, and hurricane-force winds for Severe Tropical Cyclone </w:t>
      </w:r>
      <w:proofErr w:type="spellStart"/>
      <w:r>
        <w:rPr>
          <w:sz w:val="18"/>
          <w:szCs w:val="18"/>
          <w:highlight w:val="white"/>
        </w:rPr>
        <w:t>Dovi</w:t>
      </w:r>
      <w:proofErr w:type="spellEnd"/>
      <w:r>
        <w:rPr>
          <w:sz w:val="18"/>
          <w:szCs w:val="18"/>
          <w:highlight w:val="white"/>
        </w:rPr>
        <w:t xml:space="preserve"> on 10 Feb 2022. Figure courtesy of </w:t>
      </w:r>
      <w:proofErr w:type="spellStart"/>
      <w:r>
        <w:rPr>
          <w:sz w:val="18"/>
          <w:szCs w:val="18"/>
          <w:highlight w:val="white"/>
        </w:rPr>
        <w:t>RSMC</w:t>
      </w:r>
      <w:proofErr w:type="spellEnd"/>
      <w:r>
        <w:rPr>
          <w:sz w:val="18"/>
          <w:szCs w:val="18"/>
          <w:highlight w:val="white"/>
        </w:rPr>
        <w:t xml:space="preserve"> </w:t>
      </w:r>
      <w:proofErr w:type="spellStart"/>
      <w:r>
        <w:rPr>
          <w:sz w:val="18"/>
          <w:szCs w:val="18"/>
          <w:highlight w:val="white"/>
        </w:rPr>
        <w:t>Nadi</w:t>
      </w:r>
      <w:proofErr w:type="spellEnd"/>
      <w:r>
        <w:rPr>
          <w:sz w:val="18"/>
          <w:szCs w:val="18"/>
          <w:highlight w:val="white"/>
        </w:rPr>
        <w:t>.</w:t>
      </w:r>
    </w:p>
    <w:p w:rsidR="00465436" w:rsidRDefault="00465436" w:rsidP="00465436">
      <w:pPr>
        <w:shd w:val="clear" w:color="auto" w:fill="FFFFFF"/>
        <w:jc w:val="both"/>
        <w:rPr>
          <w:highlight w:val="white"/>
        </w:rPr>
      </w:pPr>
      <w:r>
        <w:rPr>
          <w:noProof/>
          <w:highlight w:val="white"/>
          <w:lang w:eastAsia="en-IN"/>
        </w:rPr>
        <w:lastRenderedPageBreak/>
        <w:drawing>
          <wp:inline distT="114300" distB="114300" distL="114300" distR="114300" wp14:anchorId="0FA6A2E8" wp14:editId="06C456DB">
            <wp:extent cx="5943600" cy="6413500"/>
            <wp:effectExtent l="0" t="0" r="0" b="0"/>
            <wp:docPr id="6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
                    <a:srcRect/>
                    <a:stretch>
                      <a:fillRect/>
                    </a:stretch>
                  </pic:blipFill>
                  <pic:spPr>
                    <a:xfrm>
                      <a:off x="0" y="0"/>
                      <a:ext cx="5943600" cy="6413500"/>
                    </a:xfrm>
                    <a:prstGeom prst="rect">
                      <a:avLst/>
                    </a:prstGeom>
                    <a:ln/>
                  </pic:spPr>
                </pic:pic>
              </a:graphicData>
            </a:graphic>
          </wp:inline>
        </w:drawing>
      </w:r>
    </w:p>
    <w:p w:rsidR="00465436" w:rsidRDefault="00465436" w:rsidP="00465436">
      <w:pPr>
        <w:shd w:val="clear" w:color="auto" w:fill="FFFFFF"/>
        <w:jc w:val="both"/>
        <w:rPr>
          <w:sz w:val="18"/>
          <w:szCs w:val="18"/>
          <w:highlight w:val="white"/>
        </w:rPr>
      </w:pPr>
      <w:proofErr w:type="gramStart"/>
      <w:r>
        <w:rPr>
          <w:sz w:val="18"/>
          <w:szCs w:val="18"/>
          <w:highlight w:val="white"/>
        </w:rPr>
        <w:t>Fig.</w:t>
      </w:r>
      <w:proofErr w:type="gramEnd"/>
      <w:r>
        <w:rPr>
          <w:sz w:val="18"/>
          <w:szCs w:val="18"/>
          <w:highlight w:val="white"/>
        </w:rPr>
        <w:t xml:space="preserve"> </w:t>
      </w:r>
      <w:proofErr w:type="spellStart"/>
      <w:r>
        <w:rPr>
          <w:sz w:val="18"/>
          <w:szCs w:val="18"/>
          <w:highlight w:val="white"/>
        </w:rPr>
        <w:t>A.2</w:t>
      </w:r>
      <w:proofErr w:type="spellEnd"/>
      <w:r>
        <w:rPr>
          <w:sz w:val="18"/>
          <w:szCs w:val="18"/>
          <w:highlight w:val="white"/>
        </w:rPr>
        <w:t xml:space="preserve">. Example of a TC track map from </w:t>
      </w:r>
      <w:proofErr w:type="spellStart"/>
      <w:r>
        <w:rPr>
          <w:sz w:val="18"/>
          <w:szCs w:val="18"/>
          <w:highlight w:val="white"/>
        </w:rPr>
        <w:t>TCWC</w:t>
      </w:r>
      <w:proofErr w:type="spellEnd"/>
      <w:r>
        <w:rPr>
          <w:sz w:val="18"/>
          <w:szCs w:val="18"/>
          <w:highlight w:val="white"/>
        </w:rPr>
        <w:t xml:space="preserve"> Wellington in which the orange, dark orange, and red sector outlines depict the areas of the gale, storm, and hurricane-force winds for Severe Tropical Cyclone </w:t>
      </w:r>
      <w:proofErr w:type="spellStart"/>
      <w:r>
        <w:rPr>
          <w:sz w:val="18"/>
          <w:szCs w:val="18"/>
          <w:highlight w:val="white"/>
        </w:rPr>
        <w:t>Dovi</w:t>
      </w:r>
      <w:proofErr w:type="spellEnd"/>
      <w:r>
        <w:rPr>
          <w:sz w:val="18"/>
          <w:szCs w:val="18"/>
          <w:highlight w:val="white"/>
        </w:rPr>
        <w:t xml:space="preserve"> on 11 Feb 2022.  Figure courtesy of Chris Noble (</w:t>
      </w:r>
      <w:proofErr w:type="spellStart"/>
      <w:r>
        <w:rPr>
          <w:sz w:val="18"/>
          <w:szCs w:val="18"/>
          <w:highlight w:val="white"/>
        </w:rPr>
        <w:t>TCWC</w:t>
      </w:r>
      <w:proofErr w:type="spellEnd"/>
      <w:r>
        <w:rPr>
          <w:sz w:val="18"/>
          <w:szCs w:val="18"/>
          <w:highlight w:val="white"/>
        </w:rPr>
        <w:t xml:space="preserve"> Wellington).</w:t>
      </w:r>
    </w:p>
    <w:p w:rsidR="00465436" w:rsidRDefault="00465436" w:rsidP="00465436">
      <w:pPr>
        <w:shd w:val="clear" w:color="auto" w:fill="FFFFFF"/>
        <w:jc w:val="both"/>
        <w:rPr>
          <w:highlight w:val="white"/>
        </w:rPr>
      </w:pPr>
    </w:p>
    <w:p w:rsidR="00465436" w:rsidRDefault="00465436" w:rsidP="00465436">
      <w:pPr>
        <w:shd w:val="clear" w:color="auto" w:fill="FFFFFF"/>
        <w:rPr>
          <w:highlight w:val="white"/>
        </w:rPr>
      </w:pPr>
      <w:r>
        <w:rPr>
          <w:noProof/>
          <w:highlight w:val="white"/>
          <w:lang w:eastAsia="en-IN"/>
        </w:rPr>
        <w:lastRenderedPageBreak/>
        <w:drawing>
          <wp:inline distT="114300" distB="114300" distL="114300" distR="114300" wp14:anchorId="3544C85B" wp14:editId="2AC718C3">
            <wp:extent cx="5943600" cy="4889500"/>
            <wp:effectExtent l="0" t="0" r="0" b="0"/>
            <wp:docPr id="6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5943600" cy="4889500"/>
                    </a:xfrm>
                    <a:prstGeom prst="rect">
                      <a:avLst/>
                    </a:prstGeom>
                    <a:ln/>
                  </pic:spPr>
                </pic:pic>
              </a:graphicData>
            </a:graphic>
          </wp:inline>
        </w:drawing>
      </w:r>
    </w:p>
    <w:p w:rsidR="00465436" w:rsidRDefault="00465436" w:rsidP="00465436">
      <w:pPr>
        <w:shd w:val="clear" w:color="auto" w:fill="FFFFFF"/>
        <w:jc w:val="both"/>
        <w:rPr>
          <w:sz w:val="18"/>
          <w:szCs w:val="18"/>
          <w:highlight w:val="white"/>
        </w:rPr>
      </w:pPr>
      <w:proofErr w:type="gramStart"/>
      <w:r>
        <w:rPr>
          <w:sz w:val="18"/>
          <w:szCs w:val="18"/>
          <w:highlight w:val="white"/>
        </w:rPr>
        <w:t>Fig.</w:t>
      </w:r>
      <w:proofErr w:type="gramEnd"/>
      <w:r>
        <w:rPr>
          <w:sz w:val="18"/>
          <w:szCs w:val="18"/>
          <w:highlight w:val="white"/>
        </w:rPr>
        <w:t xml:space="preserve"> </w:t>
      </w:r>
      <w:proofErr w:type="spellStart"/>
      <w:r>
        <w:rPr>
          <w:sz w:val="18"/>
          <w:szCs w:val="18"/>
          <w:highlight w:val="white"/>
        </w:rPr>
        <w:t>A.3</w:t>
      </w:r>
      <w:proofErr w:type="spellEnd"/>
      <w:r>
        <w:rPr>
          <w:sz w:val="18"/>
          <w:szCs w:val="18"/>
          <w:highlight w:val="white"/>
        </w:rPr>
        <w:t xml:space="preserve">. Example of the </w:t>
      </w:r>
      <w:proofErr w:type="spellStart"/>
      <w:r>
        <w:rPr>
          <w:sz w:val="18"/>
          <w:szCs w:val="18"/>
          <w:highlight w:val="white"/>
        </w:rPr>
        <w:t>NHC</w:t>
      </w:r>
      <w:proofErr w:type="spellEnd"/>
      <w:r>
        <w:rPr>
          <w:sz w:val="18"/>
          <w:szCs w:val="18"/>
          <w:highlight w:val="white"/>
        </w:rPr>
        <w:t xml:space="preserve"> surface wind field graphic at analysis time. The orange and brown shading depict the areas of tropical</w:t>
      </w:r>
      <w:sdt>
        <w:sdtPr>
          <w:tag w:val="goog_rdk_125"/>
          <w:id w:val="-230778478"/>
        </w:sdtPr>
        <w:sdtContent>
          <w:r>
            <w:rPr>
              <w:sz w:val="18"/>
              <w:szCs w:val="18"/>
              <w:highlight w:val="white"/>
            </w:rPr>
            <w:t xml:space="preserve"> </w:t>
          </w:r>
        </w:sdtContent>
      </w:sdt>
      <w:sdt>
        <w:sdtPr>
          <w:tag w:val="goog_rdk_126"/>
          <w:id w:val="-1012065109"/>
          <w:showingPlcHdr/>
        </w:sdtPr>
        <w:sdtContent>
          <w:r>
            <w:t xml:space="preserve">     </w:t>
          </w:r>
        </w:sdtContent>
      </w:sdt>
      <w:r>
        <w:rPr>
          <w:sz w:val="18"/>
          <w:szCs w:val="18"/>
          <w:highlight w:val="white"/>
        </w:rPr>
        <w:t xml:space="preserve">storm-force and hurricane-force winds, respectively, for Hurricane Ian on 28 Sep 2022. Figure courtesy of the </w:t>
      </w:r>
      <w:proofErr w:type="spellStart"/>
      <w:r>
        <w:rPr>
          <w:sz w:val="18"/>
          <w:szCs w:val="18"/>
          <w:highlight w:val="white"/>
        </w:rPr>
        <w:t>NHC</w:t>
      </w:r>
      <w:proofErr w:type="spellEnd"/>
      <w:r>
        <w:rPr>
          <w:sz w:val="18"/>
          <w:szCs w:val="18"/>
          <w:highlight w:val="white"/>
        </w:rPr>
        <w:t>.</w:t>
      </w:r>
    </w:p>
    <w:p w:rsidR="00465436" w:rsidRDefault="00465436" w:rsidP="00465436">
      <w:pPr>
        <w:shd w:val="clear" w:color="auto" w:fill="FFFFFF"/>
        <w:rPr>
          <w:highlight w:val="white"/>
        </w:rPr>
      </w:pPr>
    </w:p>
    <w:p w:rsidR="00465436" w:rsidRDefault="00465436" w:rsidP="00465436">
      <w:pPr>
        <w:shd w:val="clear" w:color="auto" w:fill="FFFFFF"/>
        <w:jc w:val="center"/>
      </w:pPr>
      <w:r>
        <w:rPr>
          <w:noProof/>
          <w:lang w:eastAsia="en-IN"/>
        </w:rPr>
        <w:lastRenderedPageBreak/>
        <w:drawing>
          <wp:inline distT="114300" distB="114300" distL="114300" distR="114300" wp14:anchorId="330DB22E" wp14:editId="2F79512C">
            <wp:extent cx="5829300" cy="4419600"/>
            <wp:effectExtent l="0" t="0" r="0" b="0"/>
            <wp:docPr id="6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29300" cy="4419600"/>
                    </a:xfrm>
                    <a:prstGeom prst="rect">
                      <a:avLst/>
                    </a:prstGeom>
                    <a:ln/>
                  </pic:spPr>
                </pic:pic>
              </a:graphicData>
            </a:graphic>
          </wp:inline>
        </w:drawing>
      </w:r>
    </w:p>
    <w:p w:rsidR="00465436" w:rsidRDefault="00465436" w:rsidP="00465436">
      <w:pPr>
        <w:shd w:val="clear" w:color="auto" w:fill="FFFFFF"/>
        <w:jc w:val="both"/>
        <w:rPr>
          <w:sz w:val="18"/>
          <w:szCs w:val="18"/>
        </w:rPr>
      </w:pPr>
      <w:proofErr w:type="gramStart"/>
      <w:r>
        <w:rPr>
          <w:sz w:val="18"/>
          <w:szCs w:val="18"/>
        </w:rPr>
        <w:t>Fig.</w:t>
      </w:r>
      <w:proofErr w:type="gramEnd"/>
      <w:r>
        <w:rPr>
          <w:sz w:val="18"/>
          <w:szCs w:val="18"/>
        </w:rPr>
        <w:t xml:space="preserve"> </w:t>
      </w:r>
      <w:proofErr w:type="spellStart"/>
      <w:r>
        <w:rPr>
          <w:sz w:val="18"/>
          <w:szCs w:val="18"/>
        </w:rPr>
        <w:t>A.4</w:t>
      </w:r>
      <w:proofErr w:type="spellEnd"/>
      <w:r>
        <w:rPr>
          <w:sz w:val="18"/>
          <w:szCs w:val="18"/>
        </w:rPr>
        <w:t>. Example analysis of 30-</w:t>
      </w:r>
      <w:proofErr w:type="spellStart"/>
      <w:r>
        <w:rPr>
          <w:sz w:val="18"/>
          <w:szCs w:val="18"/>
        </w:rPr>
        <w:t>kt</w:t>
      </w:r>
      <w:proofErr w:type="spellEnd"/>
      <w:r>
        <w:rPr>
          <w:sz w:val="18"/>
          <w:szCs w:val="18"/>
        </w:rPr>
        <w:t xml:space="preserve"> (yellow) and 50-</w:t>
      </w:r>
      <w:proofErr w:type="spellStart"/>
      <w:r>
        <w:rPr>
          <w:sz w:val="18"/>
          <w:szCs w:val="18"/>
        </w:rPr>
        <w:t>kt</w:t>
      </w:r>
      <w:proofErr w:type="spellEnd"/>
      <w:r>
        <w:rPr>
          <w:sz w:val="18"/>
          <w:szCs w:val="18"/>
        </w:rPr>
        <w:t xml:space="preserve"> (red) wind circles for the analysis of Severe Tropical Storm </w:t>
      </w:r>
      <w:proofErr w:type="spellStart"/>
      <w:r>
        <w:rPr>
          <w:sz w:val="18"/>
          <w:szCs w:val="18"/>
        </w:rPr>
        <w:t>Kulap</w:t>
      </w:r>
      <w:proofErr w:type="spellEnd"/>
      <w:r>
        <w:rPr>
          <w:sz w:val="18"/>
          <w:szCs w:val="18"/>
        </w:rPr>
        <w:t xml:space="preserve"> on 28 Sep 2022 from </w:t>
      </w:r>
      <w:proofErr w:type="spellStart"/>
      <w:r>
        <w:rPr>
          <w:sz w:val="18"/>
          <w:szCs w:val="18"/>
        </w:rPr>
        <w:t>RSMC</w:t>
      </w:r>
      <w:proofErr w:type="spellEnd"/>
      <w:r>
        <w:rPr>
          <w:sz w:val="18"/>
          <w:szCs w:val="18"/>
        </w:rPr>
        <w:t xml:space="preserve"> Tokyo. The wind radii are slightly offset from the TC </w:t>
      </w:r>
      <w:proofErr w:type="spellStart"/>
      <w:r>
        <w:rPr>
          <w:sz w:val="18"/>
          <w:szCs w:val="18"/>
        </w:rPr>
        <w:t>center</w:t>
      </w:r>
      <w:proofErr w:type="spellEnd"/>
      <w:r>
        <w:rPr>
          <w:sz w:val="18"/>
          <w:szCs w:val="18"/>
        </w:rPr>
        <w:t xml:space="preserve"> to denote asymmetries and the wind radii are reported as semi-circles in the text insert. Figure courtesy of </w:t>
      </w:r>
      <w:sdt>
        <w:sdtPr>
          <w:tag w:val="goog_rdk_127"/>
          <w:id w:val="386007073"/>
          <w:showingPlcHdr/>
        </w:sdtPr>
        <w:sdtContent>
          <w:r>
            <w:t xml:space="preserve">     </w:t>
          </w:r>
        </w:sdtContent>
      </w:sdt>
      <w:proofErr w:type="spellStart"/>
      <w:r>
        <w:rPr>
          <w:sz w:val="18"/>
          <w:szCs w:val="18"/>
        </w:rPr>
        <w:t>RSMC</w:t>
      </w:r>
      <w:proofErr w:type="spellEnd"/>
      <w:r>
        <w:rPr>
          <w:sz w:val="18"/>
          <w:szCs w:val="18"/>
        </w:rPr>
        <w:t xml:space="preserve"> Tokyo.</w:t>
      </w:r>
    </w:p>
    <w:p w:rsidR="00465436" w:rsidRDefault="00465436" w:rsidP="00465436">
      <w:pPr>
        <w:shd w:val="clear" w:color="auto" w:fill="FFFFFF"/>
        <w:spacing w:before="240" w:after="240"/>
        <w:jc w:val="both"/>
        <w:rPr>
          <w:highlight w:val="white"/>
        </w:rPr>
      </w:pPr>
    </w:p>
    <w:p w:rsidR="00465436" w:rsidRDefault="00465436" w:rsidP="00465436">
      <w:pPr>
        <w:shd w:val="clear" w:color="auto" w:fill="FFFFFF"/>
        <w:spacing w:before="240" w:after="240"/>
        <w:rPr>
          <w:highlight w:val="white"/>
        </w:rPr>
      </w:pPr>
      <w:r>
        <w:rPr>
          <w:noProof/>
          <w:highlight w:val="white"/>
          <w:lang w:eastAsia="en-IN"/>
        </w:rPr>
        <w:lastRenderedPageBreak/>
        <w:drawing>
          <wp:inline distT="114300" distB="114300" distL="114300" distR="114300" wp14:anchorId="5C2BE33E" wp14:editId="1AB9AEB2">
            <wp:extent cx="5557838" cy="3811364"/>
            <wp:effectExtent l="0" t="0" r="0" b="0"/>
            <wp:docPr id="68" name="image11.gif"/>
            <wp:cNvGraphicFramePr/>
            <a:graphic xmlns:a="http://schemas.openxmlformats.org/drawingml/2006/main">
              <a:graphicData uri="http://schemas.openxmlformats.org/drawingml/2006/picture">
                <pic:pic xmlns:pic="http://schemas.openxmlformats.org/drawingml/2006/picture">
                  <pic:nvPicPr>
                    <pic:cNvPr id="0" name="image11.gif"/>
                    <pic:cNvPicPr preferRelativeResize="0"/>
                  </pic:nvPicPr>
                  <pic:blipFill>
                    <a:blip r:embed="rId9"/>
                    <a:srcRect/>
                    <a:stretch>
                      <a:fillRect/>
                    </a:stretch>
                  </pic:blipFill>
                  <pic:spPr>
                    <a:xfrm>
                      <a:off x="0" y="0"/>
                      <a:ext cx="5557838" cy="3811364"/>
                    </a:xfrm>
                    <a:prstGeom prst="rect">
                      <a:avLst/>
                    </a:prstGeom>
                    <a:ln/>
                  </pic:spPr>
                </pic:pic>
              </a:graphicData>
            </a:graphic>
          </wp:inline>
        </w:drawing>
      </w:r>
    </w:p>
    <w:p w:rsidR="00465436" w:rsidRDefault="00465436" w:rsidP="00465436">
      <w:pPr>
        <w:shd w:val="clear" w:color="auto" w:fill="FFFFFF"/>
        <w:spacing w:before="240" w:after="240"/>
        <w:jc w:val="both"/>
        <w:rPr>
          <w:sz w:val="18"/>
          <w:szCs w:val="18"/>
          <w:highlight w:val="white"/>
        </w:rPr>
      </w:pPr>
      <w:proofErr w:type="gramStart"/>
      <w:r>
        <w:rPr>
          <w:sz w:val="18"/>
          <w:szCs w:val="18"/>
          <w:highlight w:val="white"/>
        </w:rPr>
        <w:t>Fig.</w:t>
      </w:r>
      <w:proofErr w:type="gramEnd"/>
      <w:r>
        <w:rPr>
          <w:sz w:val="18"/>
          <w:szCs w:val="18"/>
          <w:highlight w:val="white"/>
        </w:rPr>
        <w:t xml:space="preserve"> </w:t>
      </w:r>
      <w:proofErr w:type="spellStart"/>
      <w:r>
        <w:rPr>
          <w:sz w:val="18"/>
          <w:szCs w:val="18"/>
          <w:highlight w:val="white"/>
        </w:rPr>
        <w:t>A.5</w:t>
      </w:r>
      <w:proofErr w:type="spellEnd"/>
      <w:r>
        <w:rPr>
          <w:sz w:val="18"/>
          <w:szCs w:val="18"/>
          <w:highlight w:val="white"/>
        </w:rPr>
        <w:t xml:space="preserve">. Post-storm </w:t>
      </w:r>
      <w:proofErr w:type="spellStart"/>
      <w:r>
        <w:rPr>
          <w:sz w:val="18"/>
          <w:szCs w:val="18"/>
          <w:highlight w:val="white"/>
        </w:rPr>
        <w:t>R34</w:t>
      </w:r>
      <w:proofErr w:type="spellEnd"/>
      <w:r>
        <w:rPr>
          <w:sz w:val="18"/>
          <w:szCs w:val="18"/>
          <w:highlight w:val="white"/>
        </w:rPr>
        <w:t xml:space="preserve">, </w:t>
      </w:r>
      <w:proofErr w:type="spellStart"/>
      <w:r>
        <w:rPr>
          <w:sz w:val="18"/>
          <w:szCs w:val="18"/>
          <w:highlight w:val="white"/>
        </w:rPr>
        <w:t>R50</w:t>
      </w:r>
      <w:proofErr w:type="spellEnd"/>
      <w:r>
        <w:rPr>
          <w:sz w:val="18"/>
          <w:szCs w:val="18"/>
          <w:highlight w:val="white"/>
        </w:rPr>
        <w:t xml:space="preserve">, and </w:t>
      </w:r>
      <w:proofErr w:type="spellStart"/>
      <w:r>
        <w:rPr>
          <w:sz w:val="18"/>
          <w:szCs w:val="18"/>
          <w:highlight w:val="white"/>
        </w:rPr>
        <w:t>R64</w:t>
      </w:r>
      <w:proofErr w:type="spellEnd"/>
      <w:r>
        <w:rPr>
          <w:sz w:val="18"/>
          <w:szCs w:val="18"/>
          <w:highlight w:val="white"/>
        </w:rPr>
        <w:t xml:space="preserve"> reanalyses of Super Typhoon </w:t>
      </w:r>
      <w:proofErr w:type="spellStart"/>
      <w:r>
        <w:rPr>
          <w:sz w:val="18"/>
          <w:szCs w:val="18"/>
          <w:highlight w:val="white"/>
        </w:rPr>
        <w:t>12W</w:t>
      </w:r>
      <w:proofErr w:type="spellEnd"/>
      <w:r>
        <w:rPr>
          <w:sz w:val="18"/>
          <w:szCs w:val="18"/>
          <w:highlight w:val="white"/>
        </w:rPr>
        <w:t xml:space="preserve"> on approach to Okinawa, Japan from 30 August 2022 to 01 Sep 2022. Note the radii have been adjusted for consistency based on the wind speed images and surface observations. Figure courtesy of Stephen Barlow (</w:t>
      </w:r>
      <w:proofErr w:type="spellStart"/>
      <w:r>
        <w:rPr>
          <w:sz w:val="18"/>
          <w:szCs w:val="18"/>
          <w:highlight w:val="white"/>
        </w:rPr>
        <w:t>JTWC</w:t>
      </w:r>
      <w:proofErr w:type="spellEnd"/>
      <w:r>
        <w:rPr>
          <w:sz w:val="18"/>
          <w:szCs w:val="18"/>
          <w:highlight w:val="white"/>
        </w:rPr>
        <w:t>).</w:t>
      </w:r>
    </w:p>
    <w:p w:rsidR="00465436" w:rsidRDefault="00465436" w:rsidP="00465436">
      <w:pPr>
        <w:shd w:val="clear" w:color="auto" w:fill="FFFFFF"/>
        <w:spacing w:before="240" w:after="240"/>
        <w:jc w:val="both"/>
        <w:rPr>
          <w:sz w:val="18"/>
          <w:szCs w:val="18"/>
          <w:highlight w:val="white"/>
        </w:rPr>
      </w:pPr>
      <w:r>
        <w:rPr>
          <w:noProof/>
          <w:sz w:val="18"/>
          <w:szCs w:val="18"/>
          <w:highlight w:val="white"/>
          <w:lang w:eastAsia="en-IN"/>
        </w:rPr>
        <w:lastRenderedPageBreak/>
        <w:drawing>
          <wp:inline distT="19050" distB="19050" distL="19050" distR="19050" wp14:anchorId="606FAF17" wp14:editId="379CE9AF">
            <wp:extent cx="5738813" cy="5408101"/>
            <wp:effectExtent l="12700" t="12700" r="12700" b="12700"/>
            <wp:docPr id="69" name="image9.gif"/>
            <wp:cNvGraphicFramePr/>
            <a:graphic xmlns:a="http://schemas.openxmlformats.org/drawingml/2006/main">
              <a:graphicData uri="http://schemas.openxmlformats.org/drawingml/2006/picture">
                <pic:pic xmlns:pic="http://schemas.openxmlformats.org/drawingml/2006/picture">
                  <pic:nvPicPr>
                    <pic:cNvPr id="0" name="image9.gif"/>
                    <pic:cNvPicPr preferRelativeResize="0"/>
                  </pic:nvPicPr>
                  <pic:blipFill>
                    <a:blip r:embed="rId10"/>
                    <a:srcRect/>
                    <a:stretch>
                      <a:fillRect/>
                    </a:stretch>
                  </pic:blipFill>
                  <pic:spPr>
                    <a:xfrm>
                      <a:off x="0" y="0"/>
                      <a:ext cx="5738813" cy="5408101"/>
                    </a:xfrm>
                    <a:prstGeom prst="rect">
                      <a:avLst/>
                    </a:prstGeom>
                    <a:ln w="12700">
                      <a:solidFill>
                        <a:srgbClr val="1C1D1E"/>
                      </a:solidFill>
                      <a:prstDash val="solid"/>
                    </a:ln>
                  </pic:spPr>
                </pic:pic>
              </a:graphicData>
            </a:graphic>
          </wp:inline>
        </w:drawing>
      </w:r>
      <w:proofErr w:type="gramStart"/>
      <w:r>
        <w:rPr>
          <w:sz w:val="18"/>
          <w:szCs w:val="18"/>
          <w:highlight w:val="white"/>
        </w:rPr>
        <w:t>Fig.</w:t>
      </w:r>
      <w:proofErr w:type="gramEnd"/>
      <w:r>
        <w:rPr>
          <w:sz w:val="18"/>
          <w:szCs w:val="18"/>
          <w:highlight w:val="white"/>
        </w:rPr>
        <w:t xml:space="preserve"> </w:t>
      </w:r>
      <w:proofErr w:type="spellStart"/>
      <w:r>
        <w:rPr>
          <w:sz w:val="18"/>
          <w:szCs w:val="18"/>
          <w:highlight w:val="white"/>
        </w:rPr>
        <w:t>A.6</w:t>
      </w:r>
      <w:proofErr w:type="spellEnd"/>
      <w:r>
        <w:rPr>
          <w:sz w:val="18"/>
          <w:szCs w:val="18"/>
          <w:highlight w:val="white"/>
        </w:rPr>
        <w:t xml:space="preserve">. Post-storm </w:t>
      </w:r>
      <w:proofErr w:type="spellStart"/>
      <w:r>
        <w:rPr>
          <w:sz w:val="18"/>
          <w:szCs w:val="18"/>
          <w:highlight w:val="white"/>
        </w:rPr>
        <w:t>R34</w:t>
      </w:r>
      <w:proofErr w:type="spellEnd"/>
      <w:r>
        <w:rPr>
          <w:sz w:val="18"/>
          <w:szCs w:val="18"/>
          <w:highlight w:val="white"/>
        </w:rPr>
        <w:t xml:space="preserve"> wind radii reanalyses of Super Typhoon </w:t>
      </w:r>
      <w:proofErr w:type="spellStart"/>
      <w:r>
        <w:rPr>
          <w:sz w:val="18"/>
          <w:szCs w:val="18"/>
          <w:highlight w:val="white"/>
        </w:rPr>
        <w:t>12W</w:t>
      </w:r>
      <w:proofErr w:type="spellEnd"/>
      <w:r>
        <w:rPr>
          <w:sz w:val="18"/>
          <w:szCs w:val="18"/>
          <w:highlight w:val="white"/>
        </w:rPr>
        <w:t>. Figure courtesy of Stephen Barlow (</w:t>
      </w:r>
      <w:proofErr w:type="spellStart"/>
      <w:r>
        <w:rPr>
          <w:sz w:val="18"/>
          <w:szCs w:val="18"/>
          <w:highlight w:val="white"/>
        </w:rPr>
        <w:t>JWTC</w:t>
      </w:r>
      <w:proofErr w:type="spellEnd"/>
      <w:r>
        <w:rPr>
          <w:sz w:val="18"/>
          <w:szCs w:val="18"/>
          <w:highlight w:val="white"/>
        </w:rPr>
        <w:t>)</w:t>
      </w:r>
      <w:sdt>
        <w:sdtPr>
          <w:tag w:val="goog_rdk_128"/>
          <w:id w:val="776524376"/>
        </w:sdtPr>
        <w:sdtContent>
          <w:r>
            <w:rPr>
              <w:sz w:val="18"/>
              <w:szCs w:val="18"/>
              <w:highlight w:val="white"/>
            </w:rPr>
            <w:t>.</w:t>
          </w:r>
        </w:sdtContent>
      </w:sdt>
    </w:p>
    <w:p w:rsidR="00315AC2" w:rsidRDefault="00315AC2">
      <w:bookmarkStart w:id="0" w:name="_GoBack"/>
      <w:bookmarkEnd w:id="0"/>
    </w:p>
    <w:sectPr w:rsidR="00315AC2" w:rsidSect="008737E9">
      <w:footerReference w:type="default" r:id="rId11"/>
      <w:pgSz w:w="12240" w:h="15840"/>
      <w:pgMar w:top="1440" w:right="1440" w:bottom="1440" w:left="1440" w:header="720" w:footer="720" w:gutter="0"/>
      <w:lnNumType w:countBy="1" w:restart="continuous"/>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63DA" w:rsidRDefault="00465436">
    <w:pPr>
      <w:pBdr>
        <w:top w:val="nil"/>
        <w:left w:val="nil"/>
        <w:bottom w:val="nil"/>
        <w:right w:val="nil"/>
        <w:between w:val="nil"/>
      </w:pBdr>
      <w:tabs>
        <w:tab w:val="center" w:pos="4513"/>
        <w:tab w:val="right" w:pos="9026"/>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noProof/>
        <w:color w:val="000000"/>
      </w:rPr>
      <w:t>5</w:t>
    </w:r>
    <w:r>
      <w:rPr>
        <w:color w:val="000000"/>
      </w:rPr>
      <w:fldChar w:fldCharType="end"/>
    </w:r>
  </w:p>
  <w:p w:rsidR="003563DA" w:rsidRDefault="00465436">
    <w:pPr>
      <w:pBdr>
        <w:top w:val="nil"/>
        <w:left w:val="nil"/>
        <w:bottom w:val="nil"/>
        <w:right w:val="nil"/>
        <w:between w:val="nil"/>
      </w:pBdr>
      <w:tabs>
        <w:tab w:val="center" w:pos="4513"/>
        <w:tab w:val="right" w:pos="9026"/>
      </w:tabs>
      <w:spacing w:line="240" w:lineRule="auto"/>
      <w:rPr>
        <w:color w:val="000000"/>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5436"/>
    <w:rsid w:val="00315AC2"/>
    <w:rsid w:val="00465436"/>
    <w:rsid w:val="005552B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65436"/>
  </w:style>
  <w:style w:type="paragraph" w:styleId="BalloonText">
    <w:name w:val="Balloon Text"/>
    <w:basedOn w:val="Normal"/>
    <w:link w:val="BalloonTextChar"/>
    <w:uiPriority w:val="99"/>
    <w:semiHidden/>
    <w:unhideWhenUsed/>
    <w:rsid w:val="00465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43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65436"/>
  </w:style>
  <w:style w:type="paragraph" w:styleId="BalloonText">
    <w:name w:val="Balloon Text"/>
    <w:basedOn w:val="Normal"/>
    <w:link w:val="BalloonTextChar"/>
    <w:uiPriority w:val="99"/>
    <w:semiHidden/>
    <w:unhideWhenUsed/>
    <w:rsid w:val="004654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54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oter" Target="footer1.xml"/><Relationship Id="rId5" Type="http://schemas.openxmlformats.org/officeDocument/2006/relationships/image" Target="media/image1.gif"/><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719</Words>
  <Characters>4104</Characters>
  <Application>Microsoft Office Word</Application>
  <DocSecurity>0</DocSecurity>
  <Lines>34</Lines>
  <Paragraphs>9</Paragraphs>
  <ScaleCrop>false</ScaleCrop>
  <Company/>
  <LinksUpToDate>false</LinksUpToDate>
  <CharactersWithSpaces>4814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Hariharan</dc:creator>
  <cp:lastModifiedBy>Hariharan </cp:lastModifiedBy>
  <cp:revision>1</cp:revision>
  <dcterms:created xsi:type="dcterms:W3CDTF">2023-09-15T07:37:00Z</dcterms:created>
  <dcterms:modified xsi:type="dcterms:W3CDTF">2023-09-15T07:38:00Z</dcterms:modified>
</cp:coreProperties>
</file>