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463" w:rsidRPr="00A75463" w:rsidRDefault="00A75463" w:rsidP="00A75463">
      <w:pPr>
        <w:keepNext/>
        <w:keepLines/>
        <w:spacing w:before="240" w:after="0" w:line="480" w:lineRule="auto"/>
        <w:outlineLvl w:val="0"/>
        <w:rPr>
          <w:rFonts w:eastAsiaTheme="majorEastAsia" w:cstheme="majorBidi"/>
          <w:b/>
          <w:sz w:val="32"/>
          <w:szCs w:val="32"/>
        </w:rPr>
      </w:pPr>
      <w:bookmarkStart w:id="0" w:name="_Toc107401922"/>
      <w:r w:rsidRPr="00A75463">
        <w:rPr>
          <w:rFonts w:eastAsiaTheme="majorEastAsia" w:cstheme="majorBidi"/>
          <w:b/>
          <w:sz w:val="32"/>
          <w:szCs w:val="32"/>
        </w:rPr>
        <w:t>Supplementary Material</w:t>
      </w:r>
      <w:bookmarkEnd w:id="0"/>
    </w:p>
    <w:p w:rsidR="005C3071" w:rsidRPr="005C3071" w:rsidRDefault="005C3071" w:rsidP="005C3071">
      <w:pPr>
        <w:keepNext/>
        <w:keepLines/>
        <w:spacing w:before="240" w:after="0" w:line="480" w:lineRule="auto"/>
        <w:outlineLvl w:val="1"/>
        <w:rPr>
          <w:rFonts w:eastAsiaTheme="majorEastAsia" w:cstheme="majorBidi"/>
          <w:b/>
          <w:i/>
          <w:sz w:val="24"/>
          <w:szCs w:val="26"/>
        </w:rPr>
      </w:pPr>
      <w:bookmarkStart w:id="1" w:name="_Toc107401923"/>
      <w:r w:rsidRPr="005C3071">
        <w:rPr>
          <w:rFonts w:eastAsiaTheme="majorEastAsia" w:cstheme="majorBidi"/>
          <w:b/>
          <w:i/>
          <w:sz w:val="24"/>
          <w:szCs w:val="26"/>
        </w:rPr>
        <w:t>Synchrony among regions</w:t>
      </w:r>
    </w:p>
    <w:p w:rsidR="005C3071" w:rsidRPr="005C3071" w:rsidRDefault="005C3071" w:rsidP="005C3071">
      <w:pPr>
        <w:keepNext/>
        <w:keepLines/>
        <w:spacing w:before="240" w:after="0" w:line="480" w:lineRule="auto"/>
        <w:outlineLvl w:val="1"/>
        <w:rPr>
          <w:rFonts w:eastAsiaTheme="majorEastAsia" w:cstheme="majorBidi"/>
          <w:b/>
          <w:i/>
          <w:sz w:val="24"/>
          <w:szCs w:val="26"/>
        </w:rPr>
      </w:pPr>
      <w:r w:rsidRPr="005C3071">
        <w:rPr>
          <w:rFonts w:eastAsiaTheme="majorEastAsia" w:cstheme="majorBidi"/>
          <w:b/>
          <w:i/>
          <w:noProof/>
          <w:sz w:val="24"/>
          <w:szCs w:val="26"/>
        </w:rPr>
        <w:drawing>
          <wp:inline distT="0" distB="0" distL="0" distR="0" wp14:anchorId="4DAD4771" wp14:editId="0B9A9518">
            <wp:extent cx="5486411" cy="3200407"/>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486411" cy="3200407"/>
                    </a:xfrm>
                    <a:prstGeom prst="rect">
                      <a:avLst/>
                    </a:prstGeom>
                    <a:ln/>
                  </pic:spPr>
                </pic:pic>
              </a:graphicData>
            </a:graphic>
          </wp:inline>
        </w:drawing>
      </w:r>
    </w:p>
    <w:p w:rsidR="005C3071" w:rsidRPr="008A654B" w:rsidRDefault="005C3071" w:rsidP="008A654B">
      <w:pPr>
        <w:rPr>
          <w:i/>
        </w:rPr>
      </w:pPr>
      <w:r w:rsidRPr="008A654B">
        <w:rPr>
          <w:i/>
        </w:rPr>
        <w:t>Fig. S</w:t>
      </w:r>
      <w:r w:rsidRPr="008A654B">
        <w:rPr>
          <w:i/>
        </w:rPr>
        <w:fldChar w:fldCharType="begin"/>
      </w:r>
      <w:r w:rsidRPr="008A654B">
        <w:rPr>
          <w:i/>
        </w:rPr>
        <w:instrText xml:space="preserve"> SEQ Fig._S \* ARABIC </w:instrText>
      </w:r>
      <w:r w:rsidRPr="008A654B">
        <w:rPr>
          <w:i/>
        </w:rPr>
        <w:fldChar w:fldCharType="separate"/>
      </w:r>
      <w:r w:rsidR="000076EE">
        <w:rPr>
          <w:i/>
          <w:noProof/>
        </w:rPr>
        <w:t>1</w:t>
      </w:r>
      <w:r w:rsidRPr="008A654B">
        <w:rPr>
          <w:i/>
        </w:rPr>
        <w:fldChar w:fldCharType="end"/>
      </w:r>
      <w:r w:rsidRPr="008A654B">
        <w:rPr>
          <w:i/>
        </w:rPr>
        <w:t xml:space="preserve">. Normalized recruitment indices from the Alaskan, British Columbia, and West Coast stock assessments.  Data from </w:t>
      </w:r>
      <w:r w:rsidRPr="008A654B">
        <w:rPr>
          <w:i/>
        </w:rPr>
        <w:fldChar w:fldCharType="begin"/>
      </w:r>
      <w:r w:rsidRPr="008A654B">
        <w:rPr>
          <w:i/>
        </w:rPr>
        <w:instrText xml:space="preserve"> ADDIN EN.CITE &lt;EndNote&gt;&lt;Cite AuthorYear="1"&gt;&lt;Author&gt;Goethel&lt;/Author&gt;&lt;Year&gt;2020&lt;/Year&gt;&lt;RecNum&gt;9206&lt;/RecNum&gt;&lt;DisplayText&gt;Goethel et al. (2020)&lt;/DisplayText&gt;&lt;record&gt;&lt;rec-number&gt;9206&lt;/rec-number&gt;&lt;foreign-keys&gt;&lt;key app="EN" db-id="prxrzzvdy0x2s4ee00qpxptadsswa02rwx0p" timestamp="1653082204"&gt;9206&lt;/key&gt;&lt;/foreign-keys&gt;&lt;ref-type name="Journal Article"&gt;17&lt;/ref-type&gt;&lt;contributors&gt;&lt;authors&gt;&lt;author&gt;Goethel, D. R., &lt;/author&gt;&lt;author&gt;Hanselman, D. H. &lt;/author&gt;&lt;author&gt;Rodgveller, C. &lt;/author&gt;&lt;author&gt;Fenske,K. H.  &lt;/author&gt;&lt;author&gt;Shotwell, S. K. &lt;/author&gt;&lt;author&gt;Echave, K. B. &lt;/author&gt;&lt;author&gt;Malecha,P. W.  &lt;/author&gt;&lt;author&gt;Siwicke, K. A. &lt;/author&gt;&lt;author&gt;Lunsford, C. R. &lt;/author&gt;&lt;/authors&gt;&lt;/contributors&gt;&lt;titles&gt;&lt;title&gt;Assessment of the sablefish stock in Alaska. Pages 1-257  NPFMC Bering Sea, Aleutian Islands and Gulf of Alaska SAFE. Natinal Marine Fisheries Service, Alaska Fisheries Science Center.&lt;/title&gt;&lt;/titles&gt;&lt;dates&gt;&lt;year&gt;2020&lt;/year&gt;&lt;/dates&gt;&lt;urls&gt;&lt;/urls&gt;&lt;/record&gt;&lt;/Cite&gt;&lt;/EndNote&gt;</w:instrText>
      </w:r>
      <w:r w:rsidRPr="008A654B">
        <w:rPr>
          <w:i/>
        </w:rPr>
        <w:fldChar w:fldCharType="separate"/>
      </w:r>
      <w:r w:rsidRPr="008A654B">
        <w:rPr>
          <w:i/>
        </w:rPr>
        <w:t>Goethel et al. (2020)</w:t>
      </w:r>
      <w:r w:rsidRPr="008A654B">
        <w:rPr>
          <w:i/>
        </w:rPr>
        <w:fldChar w:fldCharType="end"/>
      </w:r>
      <w:r w:rsidRPr="008A654B">
        <w:rPr>
          <w:i/>
        </w:rPr>
        <w:t xml:space="preserve"> &amp;  </w:t>
      </w:r>
      <w:r w:rsidRPr="008A654B">
        <w:rPr>
          <w:i/>
        </w:rPr>
        <w:fldChar w:fldCharType="begin"/>
      </w:r>
      <w:r w:rsidRPr="008A654B">
        <w:rPr>
          <w:i/>
        </w:rPr>
        <w:instrText xml:space="preserve"> ADDIN EN.CITE &lt;EndNote&gt;&lt;Cite AuthorYear="1"&gt;&lt;Author&gt;Kapur&lt;/Author&gt;&lt;Year&gt;2021&lt;/Year&gt;&lt;RecNum&gt;8674&lt;/RecNum&gt;&lt;DisplayText&gt;Kapur et al. (2021)&lt;/DisplayText&gt;&lt;record&gt;&lt;rec-number&gt;8674&lt;/rec-number&gt;&lt;foreign-keys&gt;&lt;key app="EN" db-id="prxrzzvdy0x2s4ee00qpxptadsswa02rwx0p" timestamp="0"&gt;8674&lt;/key&gt;&lt;/foreign-keys&gt;&lt;ref-type name="Report"&gt;27&lt;/ref-type&gt;&lt;contributors&gt;&lt;authors&gt;&lt;author&gt;Kapur, M. S., &lt;/author&gt;&lt;author&gt;Lee, Q.,&lt;/author&gt;&lt;author&gt;Correa, G. M., &lt;/author&gt;&lt;author&gt;Haltuch, M., &lt;/author&gt;&lt;author&gt;Gertseva, V.,&lt;/author&gt;&lt;author&gt;Hamel, O. S. &lt;/author&gt;&lt;/authors&gt;&lt;/contributors&gt;&lt;titles&gt;&lt;title&gt;&lt;style face="normal" font="default" size="100%"&gt;Status of Sablefish (&lt;/style&gt;&lt;style face="italic" font="default" size="100%"&gt;Anoplopoma fimbria&lt;/style&gt;&lt;style face="normal" font="default" size="100%"&gt;) along the US West coast in 2021&lt;/style&gt;&lt;/title&gt;&lt;/titles&gt;&lt;pages&gt;136&lt;/pages&gt;&lt;dates&gt;&lt;year&gt;2021&lt;/year&gt;&lt;/dates&gt;&lt;pub-location&gt; Portland, Oregon.&lt;/pub-location&gt;&lt;publisher&gt;Pacific Fisheries Management Council&lt;/publisher&gt;&lt;urls&gt;&lt;/urls&gt;&lt;/record&gt;&lt;/Cite&gt;&lt;/EndNote&gt;</w:instrText>
      </w:r>
      <w:r w:rsidRPr="008A654B">
        <w:rPr>
          <w:i/>
        </w:rPr>
        <w:fldChar w:fldCharType="separate"/>
      </w:r>
      <w:r w:rsidRPr="008A654B">
        <w:rPr>
          <w:i/>
        </w:rPr>
        <w:t>Kapur et al. (2021)</w:t>
      </w:r>
      <w:r w:rsidRPr="008A654B">
        <w:rPr>
          <w:i/>
        </w:rPr>
        <w:fldChar w:fldCharType="end"/>
      </w:r>
      <w:r w:rsidRPr="008A654B">
        <w:rPr>
          <w:i/>
        </w:rPr>
        <w:t>.</w:t>
      </w:r>
    </w:p>
    <w:p w:rsidR="00A75463" w:rsidRPr="00A75463" w:rsidRDefault="00A75463" w:rsidP="00A75463">
      <w:pPr>
        <w:keepNext/>
        <w:keepLines/>
        <w:spacing w:before="240" w:after="0" w:line="480" w:lineRule="auto"/>
        <w:outlineLvl w:val="1"/>
        <w:rPr>
          <w:rFonts w:eastAsiaTheme="majorEastAsia" w:cstheme="majorBidi"/>
          <w:b/>
          <w:i/>
          <w:sz w:val="24"/>
          <w:szCs w:val="26"/>
        </w:rPr>
      </w:pPr>
      <w:r w:rsidRPr="00A75463">
        <w:rPr>
          <w:rFonts w:eastAsiaTheme="majorEastAsia" w:cstheme="majorBidi"/>
          <w:b/>
          <w:i/>
          <w:sz w:val="24"/>
          <w:szCs w:val="26"/>
        </w:rPr>
        <w:lastRenderedPageBreak/>
        <w:t>Sea level time series</w:t>
      </w:r>
      <w:bookmarkEnd w:id="1"/>
    </w:p>
    <w:p w:rsidR="00A75463" w:rsidRPr="00A75463" w:rsidRDefault="00383F8C" w:rsidP="008A654B">
      <w:pPr>
        <w:spacing w:after="0" w:line="480" w:lineRule="auto"/>
        <w:jc w:val="center"/>
        <w:rPr>
          <w:rFonts w:eastAsia="Cambria" w:cs="Cambria"/>
          <w:sz w:val="24"/>
          <w:szCs w:val="24"/>
        </w:rPr>
      </w:pPr>
      <w:r>
        <w:rPr>
          <w:rFonts w:eastAsia="Cambria" w:cs="Cambria"/>
          <w:noProof/>
          <w:sz w:val="24"/>
          <w:szCs w:val="24"/>
        </w:rPr>
        <w:drawing>
          <wp:inline distT="0" distB="0" distL="0" distR="0">
            <wp:extent cx="4797287" cy="6396382"/>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6408" cy="6408543"/>
                    </a:xfrm>
                    <a:prstGeom prst="rect">
                      <a:avLst/>
                    </a:prstGeom>
                  </pic:spPr>
                </pic:pic>
              </a:graphicData>
            </a:graphic>
          </wp:inline>
        </w:drawing>
      </w:r>
    </w:p>
    <w:p w:rsidR="00A75463" w:rsidRPr="00A75463" w:rsidRDefault="00A75463" w:rsidP="00A75463">
      <w:pPr>
        <w:spacing w:after="240" w:line="240" w:lineRule="auto"/>
        <w:ind w:left="720" w:right="720"/>
        <w:jc w:val="both"/>
        <w:rPr>
          <w:rFonts w:eastAsia="Cambria" w:cs="Cambria"/>
          <w:i/>
          <w:iCs/>
          <w:sz w:val="20"/>
          <w:szCs w:val="18"/>
        </w:rPr>
      </w:pPr>
      <w:bookmarkStart w:id="2" w:name="_heading=h.2et92p0" w:colFirst="0" w:colLast="0"/>
      <w:bookmarkStart w:id="3" w:name="_Ref103953127"/>
      <w:bookmarkStart w:id="4" w:name="_Ref103953051"/>
      <w:bookmarkEnd w:id="2"/>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2</w:t>
      </w:r>
      <w:r w:rsidRPr="00A75463">
        <w:rPr>
          <w:rFonts w:eastAsia="Cambria" w:cs="Cambria"/>
          <w:i/>
          <w:iCs/>
          <w:noProof/>
          <w:sz w:val="20"/>
          <w:szCs w:val="18"/>
        </w:rPr>
        <w:fldChar w:fldCharType="end"/>
      </w:r>
      <w:bookmarkEnd w:id="3"/>
      <w:r w:rsidRPr="00A75463">
        <w:rPr>
          <w:rFonts w:eastAsia="Cambria" w:cs="Cambria"/>
          <w:i/>
          <w:iCs/>
          <w:sz w:val="20"/>
          <w:szCs w:val="18"/>
        </w:rPr>
        <w:t>. Mean monthly sea level in the second quarter (April-June) at 16 stations along the U</w:t>
      </w:r>
      <w:r w:rsidR="00C415A5">
        <w:rPr>
          <w:rFonts w:eastAsia="Cambria" w:cs="Cambria"/>
          <w:i/>
          <w:iCs/>
          <w:sz w:val="20"/>
          <w:szCs w:val="18"/>
        </w:rPr>
        <w:t>S</w:t>
      </w:r>
      <w:r w:rsidRPr="00A75463">
        <w:rPr>
          <w:rFonts w:eastAsia="Cambria" w:cs="Cambria"/>
          <w:i/>
          <w:iCs/>
          <w:sz w:val="20"/>
          <w:szCs w:val="18"/>
        </w:rPr>
        <w:t xml:space="preserve"> west coast from 1900 to 2019. Average seasonal cycle and linear trend have been removed.</w:t>
      </w:r>
      <w:bookmarkEnd w:id="4"/>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keepNext/>
        <w:keepLines/>
        <w:spacing w:before="240" w:after="0" w:line="480" w:lineRule="auto"/>
        <w:outlineLvl w:val="1"/>
        <w:rPr>
          <w:rFonts w:eastAsiaTheme="majorEastAsia" w:cstheme="majorBidi"/>
          <w:b/>
          <w:i/>
          <w:sz w:val="24"/>
          <w:szCs w:val="26"/>
        </w:rPr>
      </w:pPr>
      <w:bookmarkStart w:id="5" w:name="_Toc107401924"/>
      <w:r w:rsidRPr="00A75463">
        <w:rPr>
          <w:rFonts w:eastAsiaTheme="majorEastAsia" w:cstheme="majorBidi"/>
          <w:b/>
          <w:i/>
          <w:sz w:val="24"/>
          <w:szCs w:val="26"/>
        </w:rPr>
        <w:lastRenderedPageBreak/>
        <w:t>Model fit to the data</w:t>
      </w:r>
      <w:bookmarkEnd w:id="5"/>
    </w:p>
    <w:p w:rsidR="00A75463" w:rsidRPr="00A75463" w:rsidRDefault="00A75463" w:rsidP="00A75463">
      <w:pPr>
        <w:spacing w:after="0" w:line="480" w:lineRule="auto"/>
        <w:jc w:val="center"/>
        <w:rPr>
          <w:rFonts w:eastAsia="Cambria" w:cs="Cambria"/>
          <w:sz w:val="24"/>
          <w:szCs w:val="24"/>
        </w:rPr>
      </w:pPr>
      <w:r w:rsidRPr="00A75463">
        <w:rPr>
          <w:rFonts w:eastAsia="Cambria" w:cs="Cambria"/>
          <w:noProof/>
          <w:sz w:val="24"/>
          <w:szCs w:val="24"/>
        </w:rPr>
        <w:drawing>
          <wp:inline distT="0" distB="0" distL="0" distR="0" wp14:anchorId="25DF5381" wp14:editId="03934945">
            <wp:extent cx="5943600" cy="5943600"/>
            <wp:effectExtent l="0" t="0" r="0" b="0"/>
            <wp:docPr id="4" name="Figur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2.pn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75463" w:rsidRPr="00A75463" w:rsidRDefault="00A75463" w:rsidP="00A75463">
      <w:pPr>
        <w:spacing w:after="240" w:line="240" w:lineRule="auto"/>
        <w:ind w:left="720" w:right="720"/>
        <w:jc w:val="both"/>
        <w:rPr>
          <w:rFonts w:eastAsia="Cambria" w:cs="Cambria"/>
          <w:iCs/>
          <w:color w:val="000000"/>
          <w:sz w:val="20"/>
          <w:szCs w:val="20"/>
        </w:rPr>
      </w:pPr>
      <w:bookmarkStart w:id="6" w:name="_Ref103953178"/>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3</w:t>
      </w:r>
      <w:r w:rsidRPr="00A75463">
        <w:rPr>
          <w:rFonts w:eastAsia="Cambria" w:cs="Cambria"/>
          <w:i/>
          <w:iCs/>
          <w:noProof/>
          <w:sz w:val="20"/>
          <w:szCs w:val="18"/>
        </w:rPr>
        <w:fldChar w:fldCharType="end"/>
      </w:r>
      <w:bookmarkEnd w:id="6"/>
      <w:r w:rsidRPr="00A75463">
        <w:rPr>
          <w:rFonts w:eastAsia="Cambria" w:cs="Cambria"/>
          <w:i/>
          <w:iCs/>
          <w:sz w:val="20"/>
          <w:szCs w:val="18"/>
        </w:rPr>
        <w:t xml:space="preserve">. </w:t>
      </w:r>
      <w:r w:rsidRPr="00A75463">
        <w:rPr>
          <w:rFonts w:eastAsia="Cambria" w:cs="Cambria"/>
          <w:iCs/>
          <w:color w:val="000000"/>
          <w:sz w:val="20"/>
          <w:szCs w:val="20"/>
        </w:rPr>
        <w:t>Fit of the DFA model (black line) to the observed data (red points) for 16 tide gauge locations along the West Coast of the U.S.A.</w:t>
      </w:r>
    </w:p>
    <w:p w:rsidR="00A75463" w:rsidRPr="00A75463" w:rsidRDefault="00A75463" w:rsidP="00A75463">
      <w:pPr>
        <w:keepNext/>
        <w:keepLines/>
        <w:spacing w:before="240" w:after="0" w:line="480" w:lineRule="auto"/>
        <w:outlineLvl w:val="1"/>
        <w:rPr>
          <w:rFonts w:eastAsiaTheme="majorEastAsia" w:cstheme="majorBidi"/>
          <w:b/>
          <w:i/>
          <w:sz w:val="24"/>
          <w:szCs w:val="26"/>
        </w:rPr>
      </w:pPr>
      <w:r w:rsidRPr="00A75463">
        <w:rPr>
          <w:rFonts w:eastAsiaTheme="majorEastAsia" w:cstheme="majorBidi"/>
          <w:b/>
          <w:i/>
          <w:sz w:val="24"/>
          <w:szCs w:val="26"/>
        </w:rPr>
        <w:br w:type="page"/>
      </w:r>
    </w:p>
    <w:p w:rsidR="00A75463" w:rsidRPr="00A75463" w:rsidRDefault="00A75463" w:rsidP="00A75463">
      <w:pPr>
        <w:keepNext/>
        <w:keepLines/>
        <w:spacing w:before="240" w:after="0" w:line="480" w:lineRule="auto"/>
        <w:outlineLvl w:val="1"/>
        <w:rPr>
          <w:rFonts w:eastAsiaTheme="majorEastAsia" w:cstheme="majorBidi"/>
          <w:b/>
          <w:i/>
          <w:sz w:val="24"/>
          <w:szCs w:val="26"/>
        </w:rPr>
      </w:pPr>
      <w:bookmarkStart w:id="7" w:name="_Toc107401925"/>
      <w:r w:rsidRPr="00A75463">
        <w:rPr>
          <w:rFonts w:eastAsiaTheme="majorEastAsia" w:cstheme="majorBidi"/>
          <w:b/>
          <w:i/>
          <w:sz w:val="24"/>
          <w:szCs w:val="26"/>
        </w:rPr>
        <w:lastRenderedPageBreak/>
        <w:t>Model testing and validation</w:t>
      </w:r>
      <w:bookmarkEnd w:id="7"/>
      <w:r w:rsidRPr="00A75463">
        <w:rPr>
          <w:rFonts w:eastAsiaTheme="majorEastAsia" w:cstheme="majorBidi"/>
          <w:b/>
          <w:i/>
          <w:sz w:val="24"/>
          <w:szCs w:val="26"/>
        </w:rPr>
        <w:t xml:space="preserve"> </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We ran an array of additional tests to validate the best-fit model (Model 1). Some model validation actions are described in the main text. Here, we describe three additional validation tests:</w:t>
      </w:r>
    </w:p>
    <w:p w:rsidR="00A75463" w:rsidRPr="00A75463" w:rsidRDefault="00A75463" w:rsidP="00A75463">
      <w:pPr>
        <w:spacing w:after="0" w:line="480" w:lineRule="auto"/>
        <w:ind w:firstLine="720"/>
        <w:rPr>
          <w:rFonts w:eastAsia="Cambria" w:cs="Cambria"/>
          <w:sz w:val="24"/>
          <w:szCs w:val="24"/>
          <w:highlight w:val="yellow"/>
        </w:rPr>
      </w:pPr>
      <w:r w:rsidRPr="00A75463">
        <w:rPr>
          <w:rFonts w:eastAsia="Cambria" w:cs="Cambria"/>
          <w:sz w:val="24"/>
          <w:szCs w:val="24"/>
        </w:rPr>
        <w:t>The recruitment deviations used in the main analysis were assessment-based estimates and have error. Therefore, we determined whether the precision of recruitment deviations from the assessment model affected the recruitment-environment relationship. We resampled recruitment deviations from a normal distribution for each year using the recruitment deviation and its standard error from the 2019 assessment. We then refit the model 1000 times and compared the r</w:t>
      </w:r>
      <w:r w:rsidRPr="00A75463">
        <w:rPr>
          <w:rFonts w:eastAsia="Cambria" w:cs="Cambria"/>
          <w:sz w:val="24"/>
          <w:szCs w:val="24"/>
          <w:vertAlign w:val="superscript"/>
        </w:rPr>
        <w:t>2</w:t>
      </w:r>
      <w:r w:rsidRPr="00A75463">
        <w:rPr>
          <w:rFonts w:eastAsia="Cambria" w:cs="Cambria"/>
          <w:sz w:val="24"/>
          <w:szCs w:val="24"/>
        </w:rPr>
        <w:t xml:space="preserve"> values. Median r</w:t>
      </w:r>
      <w:r w:rsidRPr="00A75463">
        <w:rPr>
          <w:rFonts w:eastAsia="Cambria" w:cs="Cambria"/>
          <w:sz w:val="24"/>
          <w:szCs w:val="24"/>
          <w:vertAlign w:val="superscript"/>
        </w:rPr>
        <w:t>2</w:t>
      </w:r>
      <w:r w:rsidRPr="00A75463">
        <w:rPr>
          <w:rFonts w:eastAsia="Cambria" w:cs="Cambria"/>
          <w:sz w:val="24"/>
          <w:szCs w:val="24"/>
        </w:rPr>
        <w:t xml:space="preserve"> was r</w:t>
      </w:r>
      <w:r w:rsidRPr="00A75463">
        <w:rPr>
          <w:rFonts w:eastAsia="Cambria" w:cs="Cambria"/>
          <w:sz w:val="24"/>
          <w:szCs w:val="24"/>
          <w:vertAlign w:val="superscript"/>
        </w:rPr>
        <w:t>2</w:t>
      </w:r>
      <w:r w:rsidRPr="00A75463">
        <w:rPr>
          <w:rFonts w:eastAsia="Cambria" w:cs="Cambria"/>
          <w:sz w:val="24"/>
          <w:szCs w:val="24"/>
        </w:rPr>
        <w:t xml:space="preserve"> = 0.16 (CI</w:t>
      </w:r>
      <w:r w:rsidRPr="00A75463">
        <w:rPr>
          <w:rFonts w:eastAsia="Cambria" w:cs="Cambria"/>
          <w:sz w:val="24"/>
          <w:szCs w:val="24"/>
          <w:vertAlign w:val="subscript"/>
        </w:rPr>
        <w:t>95%</w:t>
      </w:r>
      <w:r w:rsidRPr="00A75463">
        <w:rPr>
          <w:rFonts w:eastAsia="Cambria" w:cs="Cambria"/>
          <w:sz w:val="24"/>
          <w:szCs w:val="24"/>
        </w:rPr>
        <w:t xml:space="preserve"> = 0.6 – 0.28).</w:t>
      </w:r>
      <w:r w:rsidRPr="00A75463">
        <w:rPr>
          <w:rFonts w:eastAsia="Cambria" w:cs="Cambria"/>
          <w:sz w:val="24"/>
          <w:szCs w:val="24"/>
          <w:highlight w:val="yellow"/>
        </w:rPr>
        <w:t xml:space="preserve"> </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To determine whether individual years had a strong influence on which terms (DFs) were included in the best-fit model, we jackknifed years and re-ran the entire model selection exercise 1000 times for each of the 45 years. We then compared what terms were included in the model from each iteration that had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The first dynamic factor (DF1) was included in all 45 models. DF2 and DF4 each occurred in one model each. </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Finally, we combined the two preceding analyses. We re-ran the entire model fitting exercise 1000 times using the re-sampled sablefish recruitment deviations. We then compared the best-fit (in this case lowest </w:t>
      </w:r>
      <w:proofErr w:type="spellStart"/>
      <w:r w:rsidRPr="00A75463">
        <w:rPr>
          <w:rFonts w:eastAsia="Cambria" w:cs="Cambria"/>
          <w:sz w:val="24"/>
          <w:szCs w:val="24"/>
        </w:rPr>
        <w:t>AICc</w:t>
      </w:r>
      <w:proofErr w:type="spellEnd"/>
      <w:r w:rsidRPr="00A75463">
        <w:rPr>
          <w:rFonts w:eastAsia="Cambria" w:cs="Cambria"/>
          <w:sz w:val="24"/>
          <w:szCs w:val="24"/>
        </w:rPr>
        <w:t xml:space="preserve">) models from each run and determined the number of times each DF appeared in the model with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DF1 was included in over 95% of all best-fit models, while other terms appear more sporadically. Note these results are for the model from each iteration with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not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and fewest parameters. When the best-fit model was chosen based on delta </w:t>
      </w:r>
      <w:proofErr w:type="spellStart"/>
      <w:r w:rsidRPr="00A75463">
        <w:rPr>
          <w:rFonts w:eastAsia="Cambria" w:cs="Cambria"/>
          <w:sz w:val="24"/>
          <w:szCs w:val="24"/>
        </w:rPr>
        <w:t>AICc</w:t>
      </w:r>
      <w:proofErr w:type="spellEnd"/>
      <w:r w:rsidRPr="00A75463">
        <w:rPr>
          <w:rFonts w:eastAsia="Cambria" w:cs="Cambria"/>
          <w:sz w:val="24"/>
          <w:szCs w:val="24"/>
        </w:rPr>
        <w:t xml:space="preserve"> &lt; 2.0 and the fewest parameters, over 90% of models contained only DF1 (</w:t>
      </w:r>
      <w:r w:rsidR="002018DF">
        <w:rPr>
          <w:rFonts w:eastAsia="Cambria" w:cs="Cambria"/>
          <w:sz w:val="24"/>
          <w:szCs w:val="24"/>
        </w:rPr>
        <w:t>Table S</w:t>
      </w:r>
      <w:r w:rsidRPr="00A75463">
        <w:rPr>
          <w:rFonts w:eastAsia="Cambria" w:cs="Cambria"/>
          <w:sz w:val="24"/>
          <w:szCs w:val="24"/>
        </w:rPr>
        <w:t xml:space="preserve">1). </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240" w:line="240" w:lineRule="auto"/>
        <w:ind w:right="720"/>
        <w:jc w:val="both"/>
        <w:rPr>
          <w:rFonts w:eastAsia="Cambria" w:cs="Cambria"/>
          <w:i/>
          <w:iCs/>
          <w:sz w:val="20"/>
          <w:szCs w:val="18"/>
          <w:highlight w:val="yellow"/>
        </w:rPr>
      </w:pPr>
      <w:bookmarkStart w:id="8" w:name="_heading=h.3rdcrjn" w:colFirst="0" w:colLast="0"/>
      <w:bookmarkStart w:id="9" w:name="_Ref104208321"/>
      <w:bookmarkEnd w:id="8"/>
      <w:r w:rsidRPr="00A75463">
        <w:rPr>
          <w:rFonts w:eastAsia="Cambria" w:cs="Cambria"/>
          <w:i/>
          <w:iCs/>
          <w:sz w:val="20"/>
          <w:szCs w:val="18"/>
        </w:rPr>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1</w:t>
      </w:r>
      <w:r w:rsidRPr="00A75463">
        <w:rPr>
          <w:rFonts w:eastAsia="Cambria" w:cs="Cambria"/>
          <w:i/>
          <w:iCs/>
          <w:noProof/>
          <w:sz w:val="20"/>
          <w:szCs w:val="18"/>
        </w:rPr>
        <w:fldChar w:fldCharType="end"/>
      </w:r>
      <w:bookmarkEnd w:id="9"/>
      <w:r w:rsidRPr="00A75463">
        <w:rPr>
          <w:rFonts w:eastAsia="Cambria" w:cs="Cambria"/>
          <w:i/>
          <w:iCs/>
          <w:sz w:val="20"/>
          <w:szCs w:val="18"/>
        </w:rPr>
        <w:t xml:space="preserve">. Results of jackknife-refit analysis showing the number of times the predictor was included in the best-fit model (lowest </w:t>
      </w:r>
      <w:proofErr w:type="spellStart"/>
      <w:r w:rsidRPr="00A75463">
        <w:rPr>
          <w:rFonts w:eastAsia="Cambria" w:cs="Cambria"/>
          <w:i/>
          <w:iCs/>
          <w:sz w:val="20"/>
          <w:szCs w:val="18"/>
        </w:rPr>
        <w:t>AICc</w:t>
      </w:r>
      <w:proofErr w:type="spellEnd"/>
      <w:r w:rsidRPr="00A75463">
        <w:rPr>
          <w:rFonts w:eastAsia="Cambria" w:cs="Cambria"/>
          <w:i/>
          <w:iCs/>
          <w:sz w:val="20"/>
          <w:szCs w:val="18"/>
        </w:rPr>
        <w:t>) out of 1000 iterations.</w:t>
      </w:r>
    </w:p>
    <w:tbl>
      <w:tblPr>
        <w:tblW w:w="79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03"/>
        <w:gridCol w:w="2862"/>
        <w:gridCol w:w="3150"/>
      </w:tblGrid>
      <w:tr w:rsidR="00A75463" w:rsidRPr="00A75463" w:rsidTr="000076EE">
        <w:trPr>
          <w:trHeight w:val="300"/>
        </w:trPr>
        <w:tc>
          <w:tcPr>
            <w:tcW w:w="1903" w:type="dxa"/>
            <w:tcBorders>
              <w:bottom w:val="single" w:sz="12" w:space="0" w:color="000000"/>
            </w:tcBorders>
          </w:tcPr>
          <w:p w:rsidR="00A75463" w:rsidRPr="00A75463" w:rsidRDefault="00A75463" w:rsidP="00A75463">
            <w:pPr>
              <w:spacing w:after="0" w:line="480" w:lineRule="auto"/>
              <w:ind w:hanging="17"/>
              <w:jc w:val="center"/>
              <w:rPr>
                <w:rFonts w:eastAsia="Cambria" w:cs="Cambria"/>
                <w:color w:val="000000"/>
                <w:sz w:val="24"/>
                <w:szCs w:val="24"/>
              </w:rPr>
            </w:pPr>
            <w:r w:rsidRPr="00A75463">
              <w:rPr>
                <w:rFonts w:eastAsia="Cambria" w:cs="Cambria"/>
                <w:color w:val="000000"/>
                <w:sz w:val="24"/>
                <w:szCs w:val="24"/>
              </w:rPr>
              <w:t>Predictor</w:t>
            </w:r>
          </w:p>
        </w:tc>
        <w:tc>
          <w:tcPr>
            <w:tcW w:w="2862" w:type="dxa"/>
            <w:tcBorders>
              <w:bottom w:val="single" w:sz="12" w:space="0" w:color="000000"/>
            </w:tcBorders>
          </w:tcPr>
          <w:p w:rsidR="00A75463" w:rsidRPr="00A75463" w:rsidRDefault="00A75463" w:rsidP="00A75463">
            <w:pPr>
              <w:spacing w:after="0" w:line="480" w:lineRule="auto"/>
              <w:ind w:hanging="17"/>
              <w:jc w:val="center"/>
              <w:rPr>
                <w:rFonts w:eastAsia="Cambria" w:cs="Cambria"/>
                <w:color w:val="000000"/>
                <w:sz w:val="24"/>
                <w:szCs w:val="24"/>
              </w:rPr>
            </w:pPr>
            <w:r w:rsidRPr="00A75463">
              <w:rPr>
                <w:rFonts w:eastAsia="Cambria" w:cs="Cambria"/>
                <w:color w:val="000000"/>
                <w:sz w:val="24"/>
                <w:szCs w:val="24"/>
              </w:rPr>
              <w:t>Number of models</w:t>
            </w:r>
          </w:p>
          <w:p w:rsidR="00A75463" w:rsidRPr="00A75463" w:rsidRDefault="00A75463" w:rsidP="00A75463">
            <w:pPr>
              <w:spacing w:after="0" w:line="480" w:lineRule="auto"/>
              <w:ind w:hanging="17"/>
              <w:jc w:val="center"/>
              <w:rPr>
                <w:rFonts w:eastAsia="Cambria" w:cs="Cambria"/>
                <w:color w:val="000000"/>
                <w:sz w:val="24"/>
                <w:szCs w:val="24"/>
              </w:rPr>
            </w:pPr>
            <w:r w:rsidRPr="00A75463">
              <w:rPr>
                <w:rFonts w:eastAsia="Cambria" w:cs="Cambria"/>
                <w:color w:val="000000"/>
                <w:sz w:val="24"/>
                <w:szCs w:val="24"/>
              </w:rPr>
              <w:t xml:space="preserve">lowest </w:t>
            </w:r>
            <w:proofErr w:type="spellStart"/>
            <w:r w:rsidRPr="00A75463">
              <w:rPr>
                <w:rFonts w:eastAsia="Cambria" w:cs="Cambria"/>
                <w:color w:val="000000"/>
                <w:sz w:val="24"/>
                <w:szCs w:val="24"/>
              </w:rPr>
              <w:t>AICc</w:t>
            </w:r>
            <w:proofErr w:type="spellEnd"/>
          </w:p>
        </w:tc>
        <w:tc>
          <w:tcPr>
            <w:tcW w:w="3150" w:type="dxa"/>
            <w:tcBorders>
              <w:bottom w:val="single" w:sz="12" w:space="0" w:color="000000"/>
            </w:tcBorders>
          </w:tcPr>
          <w:p w:rsidR="00A75463" w:rsidRPr="00A75463" w:rsidRDefault="00A75463" w:rsidP="00A75463">
            <w:pPr>
              <w:spacing w:after="0" w:line="480" w:lineRule="auto"/>
              <w:ind w:hanging="17"/>
              <w:jc w:val="center"/>
              <w:rPr>
                <w:rFonts w:eastAsia="Cambria" w:cs="Cambria"/>
                <w:color w:val="000000"/>
                <w:sz w:val="24"/>
                <w:szCs w:val="24"/>
              </w:rPr>
            </w:pPr>
            <w:r w:rsidRPr="00A75463">
              <w:rPr>
                <w:rFonts w:eastAsia="Cambria" w:cs="Cambria"/>
                <w:color w:val="000000"/>
                <w:sz w:val="24"/>
                <w:szCs w:val="24"/>
              </w:rPr>
              <w:t xml:space="preserve">Number of models lowest </w:t>
            </w:r>
            <w:proofErr w:type="spellStart"/>
            <w:r w:rsidRPr="00A75463">
              <w:rPr>
                <w:rFonts w:eastAsia="Cambria" w:cs="Cambria"/>
                <w:color w:val="000000"/>
                <w:sz w:val="24"/>
                <w:szCs w:val="24"/>
              </w:rPr>
              <w:t>AICc</w:t>
            </w:r>
            <w:proofErr w:type="spellEnd"/>
            <w:r w:rsidRPr="00A75463">
              <w:rPr>
                <w:rFonts w:eastAsia="Cambria" w:cs="Cambria"/>
                <w:color w:val="000000"/>
                <w:sz w:val="24"/>
                <w:szCs w:val="24"/>
              </w:rPr>
              <w:t xml:space="preserve"> &amp;</w:t>
            </w:r>
          </w:p>
          <w:p w:rsidR="00A75463" w:rsidRPr="00A75463" w:rsidRDefault="00A75463" w:rsidP="00A75463">
            <w:pPr>
              <w:spacing w:after="0" w:line="480" w:lineRule="auto"/>
              <w:ind w:hanging="17"/>
              <w:jc w:val="center"/>
              <w:rPr>
                <w:rFonts w:eastAsia="Cambria" w:cs="Cambria"/>
                <w:color w:val="000000"/>
                <w:sz w:val="24"/>
                <w:szCs w:val="24"/>
              </w:rPr>
            </w:pPr>
            <w:r w:rsidRPr="00A75463">
              <w:rPr>
                <w:rFonts w:eastAsia="Cambria" w:cs="Cambria"/>
                <w:color w:val="000000"/>
                <w:sz w:val="24"/>
                <w:szCs w:val="24"/>
              </w:rPr>
              <w:t>fewest parameters</w:t>
            </w:r>
          </w:p>
        </w:tc>
      </w:tr>
      <w:tr w:rsidR="00A75463" w:rsidRPr="00A75463" w:rsidTr="000076EE">
        <w:trPr>
          <w:trHeight w:val="300"/>
        </w:trPr>
        <w:tc>
          <w:tcPr>
            <w:tcW w:w="1903" w:type="dxa"/>
            <w:tcBorders>
              <w:top w:val="single" w:sz="12" w:space="0" w:color="000000"/>
            </w:tcBorders>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DF1</w:t>
            </w:r>
          </w:p>
        </w:tc>
        <w:tc>
          <w:tcPr>
            <w:tcW w:w="2862" w:type="dxa"/>
            <w:tcBorders>
              <w:top w:val="single" w:sz="12" w:space="0" w:color="000000"/>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957</w:t>
            </w:r>
          </w:p>
        </w:tc>
        <w:tc>
          <w:tcPr>
            <w:tcW w:w="3150" w:type="dxa"/>
            <w:tcBorders>
              <w:top w:val="single" w:sz="12" w:space="0" w:color="000000"/>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906</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DF12</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30</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2</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DF2</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217</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39</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DF22</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5</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0</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DF3</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23</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5</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Df32</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12</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2</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DF4</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243</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54</w:t>
            </w:r>
          </w:p>
        </w:tc>
      </w:tr>
      <w:tr w:rsidR="00A75463" w:rsidRPr="00A75463" w:rsidTr="000076EE">
        <w:trPr>
          <w:trHeight w:val="300"/>
        </w:trPr>
        <w:tc>
          <w:tcPr>
            <w:tcW w:w="1903" w:type="dxa"/>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DF42</w:t>
            </w:r>
          </w:p>
        </w:tc>
        <w:tc>
          <w:tcPr>
            <w:tcW w:w="2862"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115</w:t>
            </w:r>
          </w:p>
        </w:tc>
        <w:tc>
          <w:tcPr>
            <w:tcW w:w="3150" w:type="dxa"/>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16</w:t>
            </w:r>
          </w:p>
        </w:tc>
      </w:tr>
      <w:tr w:rsidR="00A75463" w:rsidRPr="00A75463" w:rsidTr="000076EE">
        <w:trPr>
          <w:trHeight w:val="300"/>
        </w:trPr>
        <w:tc>
          <w:tcPr>
            <w:tcW w:w="1903" w:type="dxa"/>
            <w:tcBorders>
              <w:bottom w:val="single" w:sz="4" w:space="0" w:color="BFBFBF"/>
            </w:tcBorders>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DF5</w:t>
            </w:r>
          </w:p>
        </w:tc>
        <w:tc>
          <w:tcPr>
            <w:tcW w:w="2862" w:type="dxa"/>
            <w:tcBorders>
              <w:bottom w:val="single" w:sz="4" w:space="0" w:color="BFBFBF"/>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191</w:t>
            </w:r>
          </w:p>
        </w:tc>
        <w:tc>
          <w:tcPr>
            <w:tcW w:w="3150" w:type="dxa"/>
            <w:tcBorders>
              <w:bottom w:val="single" w:sz="4" w:space="0" w:color="BFBFBF"/>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50</w:t>
            </w:r>
          </w:p>
        </w:tc>
      </w:tr>
      <w:tr w:rsidR="00A75463" w:rsidRPr="00A75463" w:rsidTr="000076EE">
        <w:trPr>
          <w:trHeight w:val="300"/>
        </w:trPr>
        <w:tc>
          <w:tcPr>
            <w:tcW w:w="1903" w:type="dxa"/>
            <w:tcBorders>
              <w:bottom w:val="single" w:sz="12" w:space="0" w:color="000000"/>
            </w:tcBorders>
          </w:tcPr>
          <w:p w:rsidR="00A75463" w:rsidRPr="00A75463" w:rsidRDefault="00A75463" w:rsidP="00A75463">
            <w:pPr>
              <w:spacing w:after="0" w:line="480" w:lineRule="auto"/>
              <w:ind w:firstLine="720"/>
              <w:rPr>
                <w:rFonts w:eastAsia="Cambria" w:cs="Cambria"/>
                <w:color w:val="000000"/>
                <w:sz w:val="24"/>
                <w:szCs w:val="24"/>
              </w:rPr>
            </w:pPr>
            <w:r w:rsidRPr="00A75463">
              <w:rPr>
                <w:rFonts w:eastAsia="Cambria" w:cs="Cambria"/>
                <w:color w:val="000000"/>
                <w:sz w:val="24"/>
                <w:szCs w:val="24"/>
              </w:rPr>
              <w:t>DF5</w:t>
            </w:r>
          </w:p>
        </w:tc>
        <w:tc>
          <w:tcPr>
            <w:tcW w:w="2862" w:type="dxa"/>
            <w:tcBorders>
              <w:bottom w:val="single" w:sz="12" w:space="0" w:color="000000"/>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51</w:t>
            </w:r>
          </w:p>
        </w:tc>
        <w:tc>
          <w:tcPr>
            <w:tcW w:w="3150" w:type="dxa"/>
            <w:tcBorders>
              <w:bottom w:val="single" w:sz="12" w:space="0" w:color="000000"/>
            </w:tcBorders>
          </w:tcPr>
          <w:p w:rsidR="00A75463" w:rsidRPr="00A75463" w:rsidRDefault="00A75463" w:rsidP="00A75463">
            <w:pPr>
              <w:spacing w:after="0" w:line="480" w:lineRule="auto"/>
              <w:ind w:firstLine="720"/>
              <w:jc w:val="center"/>
              <w:rPr>
                <w:rFonts w:eastAsia="Cambria" w:cs="Cambria"/>
                <w:color w:val="000000"/>
                <w:sz w:val="24"/>
                <w:szCs w:val="24"/>
              </w:rPr>
            </w:pPr>
            <w:r w:rsidRPr="00A75463">
              <w:rPr>
                <w:rFonts w:eastAsia="Cambria" w:cs="Cambria"/>
                <w:color w:val="000000"/>
                <w:sz w:val="24"/>
                <w:szCs w:val="24"/>
              </w:rPr>
              <w:t>16</w:t>
            </w:r>
          </w:p>
        </w:tc>
      </w:tr>
    </w:tbl>
    <w:p w:rsidR="00A75463" w:rsidRPr="00A75463" w:rsidRDefault="00A75463" w:rsidP="00A75463">
      <w:pPr>
        <w:spacing w:after="0" w:line="480" w:lineRule="auto"/>
        <w:ind w:firstLine="720"/>
        <w:rPr>
          <w:rFonts w:eastAsia="Cambria" w:cs="Cambria"/>
          <w:sz w:val="24"/>
          <w:szCs w:val="24"/>
          <w:highlight w:val="yellow"/>
        </w:rPr>
      </w:pPr>
    </w:p>
    <w:p w:rsidR="00A75463" w:rsidRPr="00A75463" w:rsidRDefault="00A75463" w:rsidP="00A75463">
      <w:pPr>
        <w:pBdr>
          <w:top w:val="nil"/>
          <w:left w:val="nil"/>
          <w:bottom w:val="nil"/>
          <w:right w:val="nil"/>
          <w:between w:val="nil"/>
        </w:pBdr>
        <w:spacing w:after="240" w:line="240" w:lineRule="auto"/>
        <w:ind w:right="720"/>
        <w:jc w:val="center"/>
        <w:rPr>
          <w:rFonts w:eastAsia="Cambria" w:cs="Cambria"/>
          <w:b/>
          <w:color w:val="000000"/>
          <w:sz w:val="20"/>
          <w:szCs w:val="20"/>
        </w:rPr>
      </w:pPr>
    </w:p>
    <w:p w:rsidR="00A75463" w:rsidRPr="00A75463" w:rsidRDefault="008112EB" w:rsidP="00A75463">
      <w:pPr>
        <w:spacing w:after="0" w:line="480" w:lineRule="auto"/>
        <w:jc w:val="center"/>
        <w:rPr>
          <w:rFonts w:eastAsia="Cambria" w:cs="Cambria"/>
          <w:sz w:val="24"/>
          <w:szCs w:val="24"/>
        </w:rPr>
      </w:pPr>
      <w:r>
        <w:rPr>
          <w:rFonts w:eastAsia="Cambria" w:cs="Cambria"/>
          <w:noProof/>
          <w:sz w:val="24"/>
          <w:szCs w:val="24"/>
        </w:rPr>
        <w:lastRenderedPageBreak/>
        <w:drawing>
          <wp:inline distT="0" distB="0" distL="0" distR="0">
            <wp:extent cx="2878842" cy="431902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8842" cy="4319025"/>
                    </a:xfrm>
                    <a:prstGeom prst="rect">
                      <a:avLst/>
                    </a:prstGeom>
                  </pic:spPr>
                </pic:pic>
              </a:graphicData>
            </a:graphic>
          </wp:inline>
        </w:drawing>
      </w:r>
    </w:p>
    <w:p w:rsidR="00A75463" w:rsidRPr="00A75463" w:rsidRDefault="00A75463" w:rsidP="00A75463">
      <w:pPr>
        <w:spacing w:after="240" w:line="240" w:lineRule="auto"/>
        <w:ind w:left="720" w:right="720"/>
        <w:jc w:val="both"/>
        <w:rPr>
          <w:rFonts w:eastAsia="Cambria" w:cs="Cambria"/>
          <w:iCs/>
          <w:color w:val="000000"/>
          <w:sz w:val="20"/>
          <w:szCs w:val="20"/>
        </w:rPr>
      </w:pPr>
      <w:bookmarkStart w:id="10" w:name="_heading=h.26in1rg" w:colFirst="0" w:colLast="0"/>
      <w:bookmarkStart w:id="11" w:name="_Ref103953219"/>
      <w:bookmarkStart w:id="12" w:name="_Ref103954391"/>
      <w:bookmarkEnd w:id="10"/>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4</w:t>
      </w:r>
      <w:r w:rsidRPr="00A75463">
        <w:rPr>
          <w:rFonts w:eastAsia="Cambria" w:cs="Cambria"/>
          <w:i/>
          <w:iCs/>
          <w:noProof/>
          <w:sz w:val="20"/>
          <w:szCs w:val="18"/>
        </w:rPr>
        <w:fldChar w:fldCharType="end"/>
      </w:r>
      <w:bookmarkEnd w:id="11"/>
      <w:r w:rsidRPr="00A75463">
        <w:rPr>
          <w:rFonts w:eastAsia="Cambria" w:cs="Cambria"/>
          <w:i/>
          <w:iCs/>
          <w:sz w:val="20"/>
          <w:szCs w:val="18"/>
        </w:rPr>
        <w:t xml:space="preserve">. </w:t>
      </w:r>
      <w:r w:rsidRPr="00A75463">
        <w:rPr>
          <w:rFonts w:eastAsia="Cambria" w:cs="Cambria"/>
          <w:iCs/>
          <w:color w:val="000000"/>
          <w:sz w:val="20"/>
          <w:szCs w:val="20"/>
        </w:rPr>
        <w:t>Results of jackknife refitting of the best-fit model for 1975-2020.</w:t>
      </w:r>
      <w:bookmarkEnd w:id="12"/>
      <w:r w:rsidRPr="00A75463">
        <w:rPr>
          <w:rFonts w:eastAsia="Cambria" w:cs="Cambria"/>
          <w:iCs/>
          <w:color w:val="000000"/>
          <w:sz w:val="20"/>
          <w:szCs w:val="20"/>
        </w:rPr>
        <w:t xml:space="preserve"> </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keepNext/>
        <w:keepLines/>
        <w:spacing w:before="240" w:after="0" w:line="480" w:lineRule="auto"/>
        <w:outlineLvl w:val="1"/>
        <w:rPr>
          <w:rFonts w:eastAsiaTheme="majorEastAsia" w:cstheme="majorBidi"/>
          <w:b/>
          <w:i/>
          <w:sz w:val="24"/>
          <w:szCs w:val="26"/>
        </w:rPr>
      </w:pPr>
      <w:r w:rsidRPr="00A75463">
        <w:rPr>
          <w:rFonts w:eastAsiaTheme="majorEastAsia" w:cstheme="majorBidi"/>
          <w:b/>
          <w:i/>
          <w:sz w:val="24"/>
          <w:szCs w:val="26"/>
        </w:rPr>
        <w:br w:type="page"/>
      </w:r>
    </w:p>
    <w:p w:rsidR="00A75463" w:rsidRPr="00A75463" w:rsidRDefault="00A75463" w:rsidP="00A75463">
      <w:pPr>
        <w:keepNext/>
        <w:keepLines/>
        <w:spacing w:before="240" w:after="0" w:line="480" w:lineRule="auto"/>
        <w:outlineLvl w:val="1"/>
        <w:rPr>
          <w:rFonts w:eastAsiaTheme="majorEastAsia" w:cstheme="majorBidi"/>
          <w:b/>
          <w:i/>
          <w:sz w:val="24"/>
          <w:szCs w:val="26"/>
        </w:rPr>
      </w:pPr>
      <w:bookmarkStart w:id="13" w:name="_Toc107401926"/>
      <w:r w:rsidRPr="00A75463">
        <w:rPr>
          <w:rFonts w:eastAsiaTheme="majorEastAsia" w:cstheme="majorBidi"/>
          <w:b/>
          <w:i/>
          <w:sz w:val="24"/>
          <w:szCs w:val="26"/>
        </w:rPr>
        <w:lastRenderedPageBreak/>
        <w:t>Standard model diagnostics for the sea level recruitment model</w:t>
      </w:r>
      <w:bookmarkEnd w:id="13"/>
    </w:p>
    <w:p w:rsidR="00A75463" w:rsidRPr="00A75463" w:rsidRDefault="008112EB" w:rsidP="00A75463">
      <w:pPr>
        <w:spacing w:after="0" w:line="480" w:lineRule="auto"/>
        <w:jc w:val="center"/>
        <w:rPr>
          <w:rFonts w:eastAsia="Cambria" w:cs="Cambria"/>
          <w:b/>
          <w:sz w:val="24"/>
          <w:szCs w:val="24"/>
        </w:rPr>
      </w:pPr>
      <w:r>
        <w:rPr>
          <w:rFonts w:eastAsia="Cambria" w:cs="Cambria"/>
          <w:b/>
          <w:noProof/>
          <w:sz w:val="24"/>
          <w:szCs w:val="24"/>
        </w:rPr>
        <w:drawing>
          <wp:inline distT="0" distB="0" distL="0" distR="0">
            <wp:extent cx="5943600" cy="4953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Figure_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953635"/>
                    </a:xfrm>
                    <a:prstGeom prst="rect">
                      <a:avLst/>
                    </a:prstGeom>
                  </pic:spPr>
                </pic:pic>
              </a:graphicData>
            </a:graphic>
          </wp:inline>
        </w:drawing>
      </w:r>
    </w:p>
    <w:p w:rsidR="00A75463" w:rsidRPr="00A75463" w:rsidRDefault="001176D3" w:rsidP="00A75463">
      <w:pPr>
        <w:spacing w:after="240" w:line="240" w:lineRule="auto"/>
        <w:ind w:left="720" w:right="720"/>
        <w:jc w:val="both"/>
        <w:rPr>
          <w:rFonts w:eastAsia="Cambria" w:cs="Cambria"/>
          <w:i/>
          <w:iCs/>
          <w:sz w:val="20"/>
          <w:szCs w:val="18"/>
        </w:rPr>
      </w:pPr>
      <w:r>
        <w:rPr>
          <w:rFonts w:eastAsia="Cambria" w:cs="Cambria"/>
          <w:i/>
          <w:iCs/>
          <w:sz w:val="20"/>
          <w:szCs w:val="18"/>
        </w:rPr>
        <w:t>Fig. S</w:t>
      </w:r>
      <w:r w:rsidR="00A75463" w:rsidRPr="00A75463">
        <w:rPr>
          <w:rFonts w:eastAsia="Cambria" w:cs="Cambria"/>
          <w:i/>
          <w:iCs/>
          <w:sz w:val="20"/>
          <w:szCs w:val="18"/>
        </w:rPr>
        <w:fldChar w:fldCharType="begin"/>
      </w:r>
      <w:r w:rsidR="00A75463" w:rsidRPr="00A75463">
        <w:rPr>
          <w:rFonts w:eastAsia="Cambria" w:cs="Cambria"/>
          <w:i/>
          <w:iCs/>
          <w:sz w:val="20"/>
          <w:szCs w:val="18"/>
        </w:rPr>
        <w:instrText xml:space="preserve"> SEQ Fig._S \* ARABIC </w:instrText>
      </w:r>
      <w:r w:rsidR="00A75463" w:rsidRPr="00A75463">
        <w:rPr>
          <w:rFonts w:eastAsia="Cambria" w:cs="Cambria"/>
          <w:i/>
          <w:iCs/>
          <w:sz w:val="20"/>
          <w:szCs w:val="18"/>
        </w:rPr>
        <w:fldChar w:fldCharType="separate"/>
      </w:r>
      <w:r w:rsidR="000076EE">
        <w:rPr>
          <w:rFonts w:eastAsia="Cambria" w:cs="Cambria"/>
          <w:i/>
          <w:iCs/>
          <w:noProof/>
          <w:sz w:val="20"/>
          <w:szCs w:val="18"/>
        </w:rPr>
        <w:t>5</w:t>
      </w:r>
      <w:r w:rsidR="00A75463" w:rsidRPr="00A75463">
        <w:rPr>
          <w:rFonts w:eastAsia="Cambria" w:cs="Cambria"/>
          <w:i/>
          <w:iCs/>
          <w:noProof/>
          <w:sz w:val="20"/>
          <w:szCs w:val="18"/>
        </w:rPr>
        <w:fldChar w:fldCharType="end"/>
      </w:r>
      <w:r w:rsidR="00A75463" w:rsidRPr="00A75463">
        <w:rPr>
          <w:rFonts w:eastAsia="Cambria" w:cs="Cambria"/>
          <w:i/>
          <w:iCs/>
          <w:sz w:val="20"/>
          <w:szCs w:val="18"/>
        </w:rPr>
        <w:t>. Plots of model diagnostics for the best-fit model: recruitment deviations = DF1.</w:t>
      </w:r>
    </w:p>
    <w:p w:rsidR="00A75463" w:rsidRPr="00A75463" w:rsidRDefault="008112EB" w:rsidP="00A75463">
      <w:pPr>
        <w:spacing w:after="0" w:line="480" w:lineRule="auto"/>
        <w:jc w:val="center"/>
        <w:rPr>
          <w:rFonts w:eastAsia="Cambria" w:cs="Cambria"/>
          <w:sz w:val="24"/>
          <w:szCs w:val="24"/>
        </w:rPr>
      </w:pPr>
      <w:r>
        <w:rPr>
          <w:rFonts w:eastAsia="Cambria" w:cs="Cambria"/>
          <w:noProof/>
          <w:sz w:val="24"/>
          <w:szCs w:val="24"/>
        </w:rPr>
        <w:lastRenderedPageBreak/>
        <w:drawing>
          <wp:inline distT="0" distB="0" distL="0" distR="0">
            <wp:extent cx="2878842" cy="2878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842" cy="2878842"/>
                    </a:xfrm>
                    <a:prstGeom prst="rect">
                      <a:avLst/>
                    </a:prstGeom>
                  </pic:spPr>
                </pic:pic>
              </a:graphicData>
            </a:graphic>
          </wp:inline>
        </w:drawing>
      </w:r>
      <w:r w:rsidR="00A75463" w:rsidRPr="00A75463">
        <w:rPr>
          <w:rFonts w:eastAsia="Cambria" w:cs="Cambria"/>
          <w:sz w:val="24"/>
          <w:szCs w:val="24"/>
        </w:rPr>
        <w:t xml:space="preserve"> </w:t>
      </w:r>
    </w:p>
    <w:p w:rsidR="00A75463" w:rsidRPr="00A75463" w:rsidRDefault="00A75463" w:rsidP="00A75463">
      <w:pPr>
        <w:spacing w:after="240" w:line="240" w:lineRule="auto"/>
        <w:ind w:left="720" w:right="720"/>
        <w:jc w:val="both"/>
        <w:rPr>
          <w:rFonts w:eastAsia="Cambria" w:cs="Cambria"/>
          <w:i/>
          <w:iCs/>
          <w:sz w:val="20"/>
          <w:szCs w:val="18"/>
        </w:rPr>
      </w:pPr>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6</w:t>
      </w:r>
      <w:r w:rsidRPr="00A75463">
        <w:rPr>
          <w:rFonts w:eastAsia="Cambria" w:cs="Cambria"/>
          <w:i/>
          <w:iCs/>
          <w:noProof/>
          <w:sz w:val="20"/>
          <w:szCs w:val="18"/>
        </w:rPr>
        <w:fldChar w:fldCharType="end"/>
      </w:r>
      <w:r w:rsidRPr="00A75463">
        <w:rPr>
          <w:rFonts w:eastAsia="Cambria" w:cs="Cambria"/>
          <w:i/>
          <w:iCs/>
          <w:sz w:val="20"/>
          <w:szCs w:val="18"/>
        </w:rPr>
        <w:t>. Autocorrelations factors for the best-fit model.</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keepNext/>
        <w:keepLines/>
        <w:spacing w:before="240" w:after="0" w:line="480" w:lineRule="auto"/>
        <w:outlineLvl w:val="1"/>
        <w:rPr>
          <w:rFonts w:eastAsiaTheme="majorEastAsia" w:cstheme="majorBidi"/>
          <w:b/>
          <w:i/>
          <w:sz w:val="24"/>
          <w:szCs w:val="26"/>
        </w:rPr>
      </w:pPr>
      <w:bookmarkStart w:id="14" w:name="_Toc107401927"/>
      <w:r w:rsidRPr="00A75463">
        <w:rPr>
          <w:rFonts w:eastAsiaTheme="majorEastAsia" w:cstheme="majorBidi"/>
          <w:b/>
          <w:i/>
          <w:sz w:val="24"/>
          <w:szCs w:val="26"/>
        </w:rPr>
        <w:t>Stock assessment output</w:t>
      </w:r>
      <w:bookmarkEnd w:id="14"/>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Removing the sea-level index from the 2021 assessment had little impact on model estimates of natural mortality and growth parameters, but did suggest slightly lower recruitments during 2011-2019 (</w:t>
      </w:r>
      <w:r w:rsidR="002018DF">
        <w:rPr>
          <w:rFonts w:eastAsia="Cambria" w:cs="Cambria"/>
          <w:sz w:val="24"/>
          <w:szCs w:val="24"/>
        </w:rPr>
        <w:t>Table S</w:t>
      </w:r>
      <w:r w:rsidRPr="00A75463">
        <w:rPr>
          <w:rFonts w:eastAsia="Cambria" w:cs="Cambria"/>
          <w:sz w:val="24"/>
          <w:szCs w:val="24"/>
        </w:rPr>
        <w:t>2). In 2020, when there were no survey data, the model with the sea-level index showed slightly lower recruitment than the model without (</w:t>
      </w:r>
      <w:bookmarkStart w:id="15" w:name="_GoBack"/>
      <w:r w:rsidR="002018DF">
        <w:rPr>
          <w:rFonts w:eastAsia="Cambria" w:cs="Cambria"/>
          <w:sz w:val="24"/>
          <w:szCs w:val="24"/>
        </w:rPr>
        <w:t>Table S</w:t>
      </w:r>
      <w:bookmarkEnd w:id="15"/>
      <w:r w:rsidRPr="00A75463">
        <w:rPr>
          <w:rFonts w:eastAsia="Cambria" w:cs="Cambria"/>
          <w:sz w:val="24"/>
          <w:szCs w:val="24"/>
        </w:rPr>
        <w:t xml:space="preserve">3). As the time series of fishery-independent and -dependent data available to the model decreased, model estimates of natural mortality increased, while estimates for the Von </w:t>
      </w:r>
      <w:proofErr w:type="spellStart"/>
      <w:r w:rsidRPr="00A75463">
        <w:rPr>
          <w:rFonts w:eastAsia="Cambria" w:cs="Cambria"/>
          <w:sz w:val="24"/>
          <w:szCs w:val="24"/>
        </w:rPr>
        <w:t>Bertalanffy</w:t>
      </w:r>
      <w:proofErr w:type="spellEnd"/>
      <w:r w:rsidRPr="00A75463">
        <w:rPr>
          <w:rFonts w:eastAsia="Cambria" w:cs="Cambria"/>
          <w:sz w:val="24"/>
          <w:szCs w:val="24"/>
        </w:rPr>
        <w:t xml:space="preserve"> k parameters increased (Table 2), resulting in decreases in estimated unfished spawning biomass and stock status (</w:t>
      </w:r>
      <w:r w:rsidR="002018DF">
        <w:rPr>
          <w:rFonts w:eastAsia="Cambria" w:cs="Cambria"/>
          <w:sz w:val="24"/>
          <w:szCs w:val="24"/>
        </w:rPr>
        <w:t>Table S</w:t>
      </w:r>
      <w:r w:rsidRPr="00A75463">
        <w:rPr>
          <w:rFonts w:eastAsia="Cambria" w:cs="Cambria"/>
          <w:sz w:val="24"/>
          <w:szCs w:val="24"/>
        </w:rPr>
        <w:t>3). The standard deviations for natural mortality and growth parameters generally increased as the time series of available data declined (</w:t>
      </w:r>
      <w:r w:rsidR="002018DF">
        <w:rPr>
          <w:rFonts w:eastAsia="Cambria" w:cs="Cambria"/>
          <w:sz w:val="24"/>
          <w:szCs w:val="24"/>
        </w:rPr>
        <w:t>Table S</w:t>
      </w:r>
      <w:r w:rsidRPr="00A75463">
        <w:rPr>
          <w:rFonts w:eastAsia="Cambria" w:cs="Cambria"/>
          <w:sz w:val="24"/>
          <w:szCs w:val="24"/>
        </w:rPr>
        <w:t xml:space="preserve">2). </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jc w:val="center"/>
        <w:rPr>
          <w:rFonts w:eastAsia="Cambria" w:cs="Cambria"/>
          <w:sz w:val="24"/>
          <w:szCs w:val="24"/>
        </w:rPr>
      </w:pPr>
      <w:r w:rsidRPr="00A75463">
        <w:rPr>
          <w:rFonts w:eastAsia="Cambria" w:cs="Cambria"/>
          <w:noProof/>
          <w:sz w:val="24"/>
          <w:szCs w:val="24"/>
        </w:rPr>
        <w:drawing>
          <wp:inline distT="0" distB="0" distL="0" distR="0" wp14:anchorId="0C97E9B3" wp14:editId="3AED4248">
            <wp:extent cx="2878842" cy="4319025"/>
            <wp:effectExtent l="0" t="0" r="0" b="5715"/>
            <wp:docPr id="8" name="Figure_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6.png"/>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2878842" cy="4319025"/>
                    </a:xfrm>
                    <a:prstGeom prst="rect">
                      <a:avLst/>
                    </a:prstGeom>
                  </pic:spPr>
                </pic:pic>
              </a:graphicData>
            </a:graphic>
          </wp:inline>
        </w:drawing>
      </w:r>
    </w:p>
    <w:p w:rsidR="00A75463" w:rsidRPr="00A75463" w:rsidRDefault="00A75463" w:rsidP="00A75463">
      <w:pPr>
        <w:spacing w:after="0" w:line="480" w:lineRule="auto"/>
        <w:ind w:firstLine="720"/>
        <w:rPr>
          <w:rFonts w:eastAsia="Cambria" w:cs="Cambria"/>
          <w:sz w:val="24"/>
          <w:szCs w:val="24"/>
        </w:rPr>
      </w:pPr>
    </w:p>
    <w:p w:rsidR="00DC79DC" w:rsidRDefault="00A75463" w:rsidP="00A75463">
      <w:pPr>
        <w:spacing w:after="240" w:line="240" w:lineRule="auto"/>
        <w:ind w:left="720" w:right="720"/>
        <w:jc w:val="both"/>
        <w:rPr>
          <w:rFonts w:eastAsia="Cambria" w:cs="Cambria"/>
          <w:i/>
          <w:iCs/>
          <w:sz w:val="20"/>
          <w:szCs w:val="18"/>
        </w:rPr>
      </w:pPr>
      <w:bookmarkStart w:id="16" w:name="_heading=h.2s8eyo1" w:colFirst="0" w:colLast="0"/>
      <w:bookmarkStart w:id="17" w:name="_Ref104192905"/>
      <w:bookmarkStart w:id="18" w:name="_Ref104207635"/>
      <w:bookmarkEnd w:id="16"/>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7</w:t>
      </w:r>
      <w:r w:rsidRPr="00A75463">
        <w:rPr>
          <w:rFonts w:eastAsia="Cambria" w:cs="Cambria"/>
          <w:i/>
          <w:iCs/>
          <w:noProof/>
          <w:sz w:val="20"/>
          <w:szCs w:val="18"/>
        </w:rPr>
        <w:fldChar w:fldCharType="end"/>
      </w:r>
      <w:bookmarkEnd w:id="17"/>
      <w:r w:rsidRPr="00A75463">
        <w:rPr>
          <w:rFonts w:eastAsia="Cambria" w:cs="Cambria"/>
          <w:i/>
          <w:iCs/>
          <w:sz w:val="20"/>
          <w:szCs w:val="18"/>
        </w:rPr>
        <w:t>. Comparisons of the time series of spawning biomass (top row), age-0 recruits (middle row), and stock depletion (bottom row) between the 2021 stock assessment model used for management advice that includes sea level (blue lines) and a model sensitivity run with the sea-level index removed (red lines) (</w:t>
      </w:r>
      <w:proofErr w:type="spellStart"/>
      <w:r w:rsidRPr="00A75463">
        <w:rPr>
          <w:rFonts w:eastAsia="Cambria" w:cs="Cambria"/>
          <w:i/>
          <w:iCs/>
          <w:sz w:val="20"/>
          <w:szCs w:val="18"/>
        </w:rPr>
        <w:t>Kapur</w:t>
      </w:r>
      <w:proofErr w:type="spellEnd"/>
      <w:r w:rsidRPr="00A75463">
        <w:rPr>
          <w:rFonts w:eastAsia="Cambria" w:cs="Cambria"/>
          <w:i/>
          <w:iCs/>
          <w:sz w:val="20"/>
          <w:szCs w:val="18"/>
        </w:rPr>
        <w:t xml:space="preserve"> et al. 2021). Dotted black line in (b) indicates first year of recruitment deviations used in the analyses.</w:t>
      </w:r>
      <w:bookmarkEnd w:id="18"/>
    </w:p>
    <w:p w:rsidR="00A75463" w:rsidRPr="00A75463" w:rsidRDefault="00A75463" w:rsidP="00A75463">
      <w:pPr>
        <w:spacing w:after="240" w:line="240" w:lineRule="auto"/>
        <w:ind w:left="720" w:right="720"/>
        <w:jc w:val="both"/>
        <w:rPr>
          <w:rFonts w:eastAsia="Cambria" w:cs="Cambria"/>
          <w:i/>
          <w:iCs/>
          <w:sz w:val="20"/>
          <w:szCs w:val="18"/>
        </w:rPr>
      </w:pPr>
    </w:p>
    <w:p w:rsidR="00A75463" w:rsidRPr="00A75463" w:rsidRDefault="00A75463" w:rsidP="00A75463">
      <w:pPr>
        <w:spacing w:after="0" w:line="480" w:lineRule="auto"/>
        <w:ind w:firstLine="720"/>
        <w:rPr>
          <w:rFonts w:eastAsia="Cambria" w:cs="Cambria"/>
          <w:sz w:val="24"/>
          <w:szCs w:val="24"/>
        </w:rPr>
        <w:sectPr w:rsidR="00A75463" w:rsidRPr="00A75463">
          <w:pgSz w:w="12240" w:h="15840"/>
          <w:pgMar w:top="1440" w:right="1440" w:bottom="1440" w:left="1440" w:header="720" w:footer="720" w:gutter="0"/>
          <w:cols w:space="720"/>
        </w:sectPr>
      </w:pPr>
    </w:p>
    <w:p w:rsidR="00A75463" w:rsidRPr="00A75463" w:rsidRDefault="00A75463" w:rsidP="00A75463">
      <w:pPr>
        <w:spacing w:after="240" w:line="240" w:lineRule="auto"/>
        <w:ind w:right="720"/>
        <w:jc w:val="both"/>
        <w:rPr>
          <w:rFonts w:eastAsia="Cambria" w:cs="Cambria"/>
          <w:iCs/>
          <w:color w:val="000000"/>
          <w:sz w:val="20"/>
          <w:szCs w:val="20"/>
        </w:rPr>
      </w:pPr>
      <w:bookmarkStart w:id="19" w:name="_heading=h.lnxbz9" w:colFirst="0" w:colLast="0"/>
      <w:bookmarkStart w:id="20" w:name="_Ref104208328"/>
      <w:bookmarkEnd w:id="19"/>
      <w:r w:rsidRPr="00A75463">
        <w:rPr>
          <w:rFonts w:eastAsia="Cambria" w:cs="Cambria"/>
          <w:i/>
          <w:iCs/>
          <w:sz w:val="20"/>
          <w:szCs w:val="18"/>
        </w:rPr>
        <w:lastRenderedPageBreak/>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2</w:t>
      </w:r>
      <w:r w:rsidRPr="00A75463">
        <w:rPr>
          <w:rFonts w:eastAsia="Cambria" w:cs="Cambria"/>
          <w:i/>
          <w:iCs/>
          <w:noProof/>
          <w:sz w:val="20"/>
          <w:szCs w:val="18"/>
        </w:rPr>
        <w:fldChar w:fldCharType="end"/>
      </w:r>
      <w:bookmarkEnd w:id="20"/>
      <w:r w:rsidRPr="00A75463">
        <w:rPr>
          <w:rFonts w:eastAsia="Cambria" w:cs="Cambria"/>
          <w:i/>
          <w:iCs/>
          <w:sz w:val="20"/>
          <w:szCs w:val="18"/>
        </w:rPr>
        <w:t xml:space="preserve">. </w:t>
      </w:r>
      <w:r w:rsidRPr="00A75463">
        <w:rPr>
          <w:rFonts w:eastAsia="Cambria" w:cs="Cambria"/>
          <w:iCs/>
          <w:color w:val="000000"/>
          <w:sz w:val="20"/>
          <w:szCs w:val="20"/>
        </w:rPr>
        <w:t>Select parameter estimates from the 2021 and 2011 stock assessment model runs. Bold values represent years with reduced survey effort (2019) and no survey (2020).</w:t>
      </w:r>
    </w:p>
    <w:tbl>
      <w:tblPr>
        <w:tblW w:w="13802" w:type="dxa"/>
        <w:tblLayout w:type="fixed"/>
        <w:tblLook w:val="0400" w:firstRow="0" w:lastRow="0" w:firstColumn="0" w:lastColumn="0" w:noHBand="0" w:noVBand="1"/>
      </w:tblPr>
      <w:tblGrid>
        <w:gridCol w:w="2960"/>
        <w:gridCol w:w="1161"/>
        <w:gridCol w:w="1660"/>
        <w:gridCol w:w="1340"/>
        <w:gridCol w:w="1260"/>
        <w:gridCol w:w="1161"/>
        <w:gridCol w:w="1660"/>
        <w:gridCol w:w="1340"/>
        <w:gridCol w:w="1260"/>
      </w:tblGrid>
      <w:tr w:rsidR="00A75463" w:rsidRPr="00A75463" w:rsidTr="000076EE">
        <w:trPr>
          <w:trHeight w:val="864"/>
        </w:trPr>
        <w:tc>
          <w:tcPr>
            <w:tcW w:w="29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2021 Assessment</w:t>
            </w:r>
          </w:p>
        </w:tc>
        <w:tc>
          <w:tcPr>
            <w:tcW w:w="16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2021 Assessment, No DF1 sea level </w:t>
            </w:r>
          </w:p>
        </w:tc>
        <w:tc>
          <w:tcPr>
            <w:tcW w:w="134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and DF1 sea level hindcast</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only hindcast</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2021 Assessment</w:t>
            </w:r>
          </w:p>
        </w:tc>
        <w:tc>
          <w:tcPr>
            <w:tcW w:w="16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2021 Assessment, No DF1 sea level </w:t>
            </w:r>
          </w:p>
        </w:tc>
        <w:tc>
          <w:tcPr>
            <w:tcW w:w="134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and DF1 sea level hindcast</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only hindcast</w:t>
            </w:r>
          </w:p>
        </w:tc>
      </w:tr>
      <w:tr w:rsidR="00A75463" w:rsidRPr="00A75463" w:rsidTr="000076EE">
        <w:trPr>
          <w:trHeight w:val="288"/>
        </w:trPr>
        <w:tc>
          <w:tcPr>
            <w:tcW w:w="29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w:t>
            </w:r>
          </w:p>
        </w:tc>
        <w:tc>
          <w:tcPr>
            <w:tcW w:w="5421" w:type="dxa"/>
            <w:gridSpan w:val="4"/>
            <w:tcBorders>
              <w:top w:val="single" w:sz="4" w:space="0" w:color="000000"/>
              <w:left w:val="nil"/>
              <w:bottom w:val="single" w:sz="4" w:space="0" w:color="000000"/>
              <w:right w:val="single" w:sz="4" w:space="0" w:color="000000"/>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Estimates</w:t>
            </w:r>
          </w:p>
        </w:tc>
        <w:tc>
          <w:tcPr>
            <w:tcW w:w="5421" w:type="dxa"/>
            <w:gridSpan w:val="4"/>
            <w:tcBorders>
              <w:top w:val="single" w:sz="4" w:space="0" w:color="000000"/>
              <w:left w:val="single" w:sz="4" w:space="0" w:color="000000"/>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Standard Deviations</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Female Natural Morality</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0.073</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0.072</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0.098</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0.095</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0.008</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0.008</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0.010</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Female growth at minimum age</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25.7</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25.7</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24.9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24.9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0.456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0.455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0.515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0.515</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Female growth at maximum age</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62.5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62.5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63.2</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63.2</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0.633</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0.633</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0.625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0.625</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Female </w:t>
            </w:r>
            <w:proofErr w:type="spellStart"/>
            <w:r w:rsidRPr="00A75463">
              <w:rPr>
                <w:rFonts w:ascii="Times New Roman" w:eastAsia="Times New Roman" w:hAnsi="Times New Roman" w:cs="Times New Roman"/>
                <w:color w:val="000000"/>
                <w:sz w:val="20"/>
                <w:szCs w:val="20"/>
              </w:rPr>
              <w:t>VonBertlanffy</w:t>
            </w:r>
            <w:proofErr w:type="spellEnd"/>
            <w:r w:rsidRPr="00A75463">
              <w:rPr>
                <w:rFonts w:ascii="Times New Roman" w:eastAsia="Times New Roman" w:hAnsi="Times New Roman" w:cs="Times New Roman"/>
                <w:color w:val="000000"/>
                <w:sz w:val="20"/>
                <w:szCs w:val="20"/>
              </w:rPr>
              <w:t xml:space="preserve"> k</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0.343</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0.343</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0.380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0.380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0.016</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0.016</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Male Natural Morality</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0.060</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0.060</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0.082</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0.006</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0.008</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0.008</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Male growth at minimum age</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26.9</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26.9</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26.0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26.0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0.514</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0.515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0.704</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0.703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Male growth at maximum age</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56.6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56.6</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56.9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56.9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0.322</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0.323</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0.325</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Male </w:t>
            </w:r>
            <w:proofErr w:type="spellStart"/>
            <w:r w:rsidRPr="00A75463">
              <w:rPr>
                <w:rFonts w:ascii="Times New Roman" w:eastAsia="Times New Roman" w:hAnsi="Times New Roman" w:cs="Times New Roman"/>
                <w:color w:val="000000"/>
                <w:sz w:val="20"/>
                <w:szCs w:val="20"/>
              </w:rPr>
              <w:t>VonBertlanffy</w:t>
            </w:r>
            <w:proofErr w:type="spellEnd"/>
            <w:r w:rsidRPr="00A75463">
              <w:rPr>
                <w:rFonts w:ascii="Times New Roman" w:eastAsia="Times New Roman" w:hAnsi="Times New Roman" w:cs="Times New Roman"/>
                <w:color w:val="000000"/>
                <w:sz w:val="20"/>
                <w:szCs w:val="20"/>
              </w:rPr>
              <w:t xml:space="preserve"> k</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0.371</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0.371</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0.419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0.420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0.014</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0.014</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0.017</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SR_LN(R0)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9.705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9.700</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9.979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9.846</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0.305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0.304</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0.313</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0.303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-0.33</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0.221</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0.221</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1.196</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2012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-0.76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-0.75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-0.36</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0.363</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0.362</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1.193</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2013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1.76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1.76</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1.85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0.130</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0.130</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0.866</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2014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0.226</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0.226</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1.322</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2015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1.12</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1.11</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0.167</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0.167</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1.972</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2016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2.25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2.24</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1.28</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0.137</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0.138</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1.171</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2017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0.60</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0.60</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0.264</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0.263</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1.237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2018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0.31</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0.397</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0.398</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1.374</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2019 Recruitment Deviation</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-0.04</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1.255</w:t>
            </w:r>
          </w:p>
        </w:tc>
        <w:tc>
          <w:tcPr>
            <w:tcW w:w="16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1.235</w:t>
            </w:r>
          </w:p>
        </w:tc>
        <w:tc>
          <w:tcPr>
            <w:tcW w:w="134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1.440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r w:rsidR="00A75463" w:rsidRPr="00A75463" w:rsidTr="000076EE">
        <w:trPr>
          <w:trHeight w:val="288"/>
        </w:trPr>
        <w:tc>
          <w:tcPr>
            <w:tcW w:w="29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2020 Recruitment Deviation</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-0.19</w:t>
            </w:r>
          </w:p>
        </w:tc>
        <w:tc>
          <w:tcPr>
            <w:tcW w:w="16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-0.10</w:t>
            </w:r>
          </w:p>
        </w:tc>
        <w:tc>
          <w:tcPr>
            <w:tcW w:w="134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-0.19</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-0.019</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1.316</w:t>
            </w:r>
          </w:p>
        </w:tc>
        <w:tc>
          <w:tcPr>
            <w:tcW w:w="16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1.392</w:t>
            </w:r>
          </w:p>
        </w:tc>
        <w:tc>
          <w:tcPr>
            <w:tcW w:w="134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1.251</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1.393</w:t>
            </w:r>
          </w:p>
        </w:tc>
      </w:tr>
    </w:tbl>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br w:type="page"/>
      </w:r>
    </w:p>
    <w:p w:rsidR="00A75463" w:rsidRPr="00A75463" w:rsidRDefault="00A75463" w:rsidP="00A75463">
      <w:pPr>
        <w:spacing w:after="240" w:line="240" w:lineRule="auto"/>
        <w:ind w:right="720"/>
        <w:jc w:val="both"/>
        <w:rPr>
          <w:rFonts w:eastAsia="Cambria" w:cs="Cambria"/>
          <w:iCs/>
          <w:color w:val="000000"/>
          <w:sz w:val="20"/>
          <w:szCs w:val="20"/>
        </w:rPr>
      </w:pPr>
      <w:bookmarkStart w:id="21" w:name="_heading=h.35nkun2" w:colFirst="0" w:colLast="0"/>
      <w:bookmarkStart w:id="22" w:name="_Ref104208326"/>
      <w:bookmarkEnd w:id="21"/>
      <w:r w:rsidRPr="00A75463">
        <w:rPr>
          <w:rFonts w:eastAsia="Cambria" w:cs="Cambria"/>
          <w:i/>
          <w:iCs/>
          <w:sz w:val="20"/>
          <w:szCs w:val="18"/>
        </w:rPr>
        <w:lastRenderedPageBreak/>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3</w:t>
      </w:r>
      <w:r w:rsidRPr="00A75463">
        <w:rPr>
          <w:rFonts w:eastAsia="Cambria" w:cs="Cambria"/>
          <w:i/>
          <w:iCs/>
          <w:noProof/>
          <w:sz w:val="20"/>
          <w:szCs w:val="18"/>
        </w:rPr>
        <w:fldChar w:fldCharType="end"/>
      </w:r>
      <w:bookmarkEnd w:id="22"/>
      <w:r w:rsidRPr="00A75463">
        <w:rPr>
          <w:rFonts w:eastAsia="Cambria" w:cs="Cambria"/>
          <w:i/>
          <w:iCs/>
          <w:sz w:val="20"/>
          <w:szCs w:val="18"/>
        </w:rPr>
        <w:t xml:space="preserve">. </w:t>
      </w:r>
      <w:r w:rsidRPr="00A75463">
        <w:rPr>
          <w:rFonts w:eastAsia="Cambria" w:cs="Cambria"/>
          <w:iCs/>
          <w:color w:val="000000"/>
          <w:sz w:val="20"/>
          <w:szCs w:val="20"/>
        </w:rPr>
        <w:t xml:space="preserve"> Select derived estimates from the 2021 and 2011 stock assessment model runs. Bold values represent years with reduced survey effort (2019) and no survey (2020).</w:t>
      </w:r>
    </w:p>
    <w:tbl>
      <w:tblPr>
        <w:tblW w:w="12162" w:type="dxa"/>
        <w:tblLayout w:type="fixed"/>
        <w:tblLook w:val="0400" w:firstRow="0" w:lastRow="0" w:firstColumn="0" w:lastColumn="0" w:noHBand="0" w:noVBand="1"/>
      </w:tblPr>
      <w:tblGrid>
        <w:gridCol w:w="1860"/>
        <w:gridCol w:w="1161"/>
        <w:gridCol w:w="1500"/>
        <w:gridCol w:w="1300"/>
        <w:gridCol w:w="1100"/>
        <w:gridCol w:w="1161"/>
        <w:gridCol w:w="1500"/>
        <w:gridCol w:w="1480"/>
        <w:gridCol w:w="1100"/>
      </w:tblGrid>
      <w:tr w:rsidR="00A75463" w:rsidRPr="00A75463" w:rsidTr="000076EE">
        <w:trPr>
          <w:trHeight w:val="20"/>
        </w:trPr>
        <w:tc>
          <w:tcPr>
            <w:tcW w:w="18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2021 Assessment</w:t>
            </w:r>
          </w:p>
        </w:tc>
        <w:tc>
          <w:tcPr>
            <w:tcW w:w="15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2021 Assessment, No DF1 sea level </w:t>
            </w:r>
          </w:p>
        </w:tc>
        <w:tc>
          <w:tcPr>
            <w:tcW w:w="13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and DF1 sea level hindcast</w:t>
            </w:r>
          </w:p>
        </w:tc>
        <w:tc>
          <w:tcPr>
            <w:tcW w:w="11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only hindcast</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2021 Assessment</w:t>
            </w:r>
          </w:p>
        </w:tc>
        <w:tc>
          <w:tcPr>
            <w:tcW w:w="15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2021 Assessment, No DF1 sea level </w:t>
            </w:r>
          </w:p>
        </w:tc>
        <w:tc>
          <w:tcPr>
            <w:tcW w:w="148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and DF1 sea level hindcast</w:t>
            </w:r>
          </w:p>
        </w:tc>
        <w:tc>
          <w:tcPr>
            <w:tcW w:w="11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 Catch only hindcast</w:t>
            </w:r>
          </w:p>
        </w:tc>
      </w:tr>
      <w:tr w:rsidR="00A75463" w:rsidRPr="00A75463" w:rsidTr="000076EE">
        <w:trPr>
          <w:trHeight w:val="20"/>
        </w:trPr>
        <w:tc>
          <w:tcPr>
            <w:tcW w:w="18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w:t>
            </w:r>
          </w:p>
        </w:tc>
        <w:tc>
          <w:tcPr>
            <w:tcW w:w="5061" w:type="dxa"/>
            <w:gridSpan w:val="4"/>
            <w:tcBorders>
              <w:top w:val="single" w:sz="4" w:space="0" w:color="000000"/>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Estimates</w:t>
            </w:r>
          </w:p>
        </w:tc>
        <w:tc>
          <w:tcPr>
            <w:tcW w:w="5241" w:type="dxa"/>
            <w:gridSpan w:val="4"/>
            <w:tcBorders>
              <w:top w:val="single" w:sz="4" w:space="0" w:color="000000"/>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Standard Deviations</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Unfished Spawning Biomass (mt)</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168,875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168,484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158,521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145,676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31,187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30,956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31,820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28,653 </w:t>
            </w:r>
          </w:p>
        </w:tc>
      </w:tr>
      <w:tr w:rsidR="00A75463" w:rsidRPr="00A75463" w:rsidTr="000076EE">
        <w:trPr>
          <w:trHeight w:val="20"/>
        </w:trPr>
        <w:tc>
          <w:tcPr>
            <w:tcW w:w="1860" w:type="dxa"/>
            <w:tcBorders>
              <w:top w:val="nil"/>
              <w:left w:val="nil"/>
              <w:right w:val="nil"/>
            </w:tcBorders>
            <w:shd w:val="clear" w:color="auto" w:fill="auto"/>
            <w:vAlign w:val="bottom"/>
          </w:tcPr>
          <w:p w:rsidR="00A75463" w:rsidRPr="00A75463" w:rsidRDefault="00A75463" w:rsidP="00A75463">
            <w:pPr>
              <w:spacing w:after="0" w:line="240" w:lineRule="auto"/>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Unfished Recruitment (mt)</w:t>
            </w:r>
          </w:p>
        </w:tc>
        <w:tc>
          <w:tcPr>
            <w:tcW w:w="1161"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16,392 </w:t>
            </w:r>
          </w:p>
        </w:tc>
        <w:tc>
          <w:tcPr>
            <w:tcW w:w="15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16,316 </w:t>
            </w:r>
          </w:p>
        </w:tc>
        <w:tc>
          <w:tcPr>
            <w:tcW w:w="13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21,571 </w:t>
            </w:r>
          </w:p>
        </w:tc>
        <w:tc>
          <w:tcPr>
            <w:tcW w:w="11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18,889 </w:t>
            </w:r>
          </w:p>
        </w:tc>
        <w:tc>
          <w:tcPr>
            <w:tcW w:w="1161"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5,003 </w:t>
            </w:r>
          </w:p>
        </w:tc>
        <w:tc>
          <w:tcPr>
            <w:tcW w:w="15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4,956 </w:t>
            </w:r>
          </w:p>
        </w:tc>
        <w:tc>
          <w:tcPr>
            <w:tcW w:w="148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6,758 </w:t>
            </w:r>
          </w:p>
        </w:tc>
        <w:tc>
          <w:tcPr>
            <w:tcW w:w="11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5,726 </w:t>
            </w:r>
          </w:p>
        </w:tc>
      </w:tr>
      <w:tr w:rsidR="00A75463" w:rsidRPr="00A75463" w:rsidTr="000076EE">
        <w:trPr>
          <w:trHeight w:val="20"/>
        </w:trPr>
        <w:tc>
          <w:tcPr>
            <w:tcW w:w="12162" w:type="dxa"/>
            <w:gridSpan w:val="9"/>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Recruitment</w:t>
            </w:r>
          </w:p>
        </w:tc>
      </w:tr>
      <w:tr w:rsidR="00A75463" w:rsidRPr="00A75463" w:rsidTr="000076EE">
        <w:trPr>
          <w:trHeight w:val="20"/>
        </w:trPr>
        <w:tc>
          <w:tcPr>
            <w:tcW w:w="18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w:t>
            </w:r>
          </w:p>
        </w:tc>
        <w:tc>
          <w:tcPr>
            <w:tcW w:w="1161"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6,446 </w:t>
            </w:r>
          </w:p>
        </w:tc>
        <w:tc>
          <w:tcPr>
            <w:tcW w:w="15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6,427 </w:t>
            </w:r>
          </w:p>
        </w:tc>
        <w:tc>
          <w:tcPr>
            <w:tcW w:w="13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4,951 </w:t>
            </w:r>
          </w:p>
        </w:tc>
        <w:tc>
          <w:tcPr>
            <w:tcW w:w="11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6,042 </w:t>
            </w:r>
          </w:p>
        </w:tc>
        <w:tc>
          <w:tcPr>
            <w:tcW w:w="1161"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2,147 </w:t>
            </w:r>
          </w:p>
        </w:tc>
        <w:tc>
          <w:tcPr>
            <w:tcW w:w="15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2,130 </w:t>
            </w:r>
          </w:p>
        </w:tc>
        <w:tc>
          <w:tcPr>
            <w:tcW w:w="148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6,133 </w:t>
            </w:r>
          </w:p>
        </w:tc>
        <w:tc>
          <w:tcPr>
            <w:tcW w:w="11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8,698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2012</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2,759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2,767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4,735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5,967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1,227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1,225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5,854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8,592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2013</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34,308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33,934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42,799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5,934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9,685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9,521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38,892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8,546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2014</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6,709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6,685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6,126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5,944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2,281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2,262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8,395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8,561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2015</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18,011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17,774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13,334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5,929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5,450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5,351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27,181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8,544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2016</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55,595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55,061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24,165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5,867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15,803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15,574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29,572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8,460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2017</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10,689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10,689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5,277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5,775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3,906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3,885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6,786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8,336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2018</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8,151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7,966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8,492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5,669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3,894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3,805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12,144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8,195 </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6,274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5,674 </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8,282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5,560 </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8,224 </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7,319 </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12,410 </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8,050 </w:t>
            </w:r>
          </w:p>
        </w:tc>
      </w:tr>
      <w:tr w:rsidR="00A75463" w:rsidRPr="00A75463" w:rsidTr="000076EE">
        <w:trPr>
          <w:trHeight w:val="20"/>
        </w:trPr>
        <w:tc>
          <w:tcPr>
            <w:tcW w:w="1860" w:type="dxa"/>
            <w:tcBorders>
              <w:top w:val="nil"/>
              <w:left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2020</w:t>
            </w:r>
          </w:p>
        </w:tc>
        <w:tc>
          <w:tcPr>
            <w:tcW w:w="1161"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12,455 </w:t>
            </w:r>
          </w:p>
        </w:tc>
        <w:tc>
          <w:tcPr>
            <w:tcW w:w="15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13,563 </w:t>
            </w:r>
          </w:p>
        </w:tc>
        <w:tc>
          <w:tcPr>
            <w:tcW w:w="13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14,761 </w:t>
            </w:r>
          </w:p>
        </w:tc>
        <w:tc>
          <w:tcPr>
            <w:tcW w:w="11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13,539 </w:t>
            </w:r>
          </w:p>
        </w:tc>
        <w:tc>
          <w:tcPr>
            <w:tcW w:w="1161"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17,074 </w:t>
            </w:r>
          </w:p>
        </w:tc>
        <w:tc>
          <w:tcPr>
            <w:tcW w:w="15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 xml:space="preserve">        19,633 </w:t>
            </w:r>
          </w:p>
        </w:tc>
        <w:tc>
          <w:tcPr>
            <w:tcW w:w="148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19,264 </w:t>
            </w:r>
          </w:p>
        </w:tc>
        <w:tc>
          <w:tcPr>
            <w:tcW w:w="110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 xml:space="preserve">    19,642 </w:t>
            </w:r>
          </w:p>
        </w:tc>
      </w:tr>
      <w:tr w:rsidR="00A75463" w:rsidRPr="00A75463" w:rsidTr="000076EE">
        <w:trPr>
          <w:trHeight w:val="20"/>
        </w:trPr>
        <w:tc>
          <w:tcPr>
            <w:tcW w:w="12162" w:type="dxa"/>
            <w:gridSpan w:val="9"/>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Fraction of unfished spawning biomass</w:t>
            </w:r>
          </w:p>
        </w:tc>
      </w:tr>
      <w:tr w:rsidR="00A75463" w:rsidRPr="00A75463" w:rsidTr="000076EE">
        <w:trPr>
          <w:trHeight w:val="20"/>
        </w:trPr>
        <w:tc>
          <w:tcPr>
            <w:tcW w:w="18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2011</w:t>
            </w:r>
          </w:p>
        </w:tc>
        <w:tc>
          <w:tcPr>
            <w:tcW w:w="1161"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0.476</w:t>
            </w:r>
          </w:p>
        </w:tc>
        <w:tc>
          <w:tcPr>
            <w:tcW w:w="15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0.473</w:t>
            </w:r>
          </w:p>
        </w:tc>
        <w:tc>
          <w:tcPr>
            <w:tcW w:w="13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0.292</w:t>
            </w:r>
          </w:p>
        </w:tc>
        <w:tc>
          <w:tcPr>
            <w:tcW w:w="11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0.315</w:t>
            </w:r>
          </w:p>
        </w:tc>
        <w:tc>
          <w:tcPr>
            <w:tcW w:w="1161"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5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0.064</w:t>
            </w:r>
          </w:p>
        </w:tc>
        <w:tc>
          <w:tcPr>
            <w:tcW w:w="110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0.071</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2012</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0.469</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0.467</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0.279</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0.301</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0.065</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0.072</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2013</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0.471</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0.469</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0.272</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0.296</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0.082</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0.067</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0.074</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2014</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0.475</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0.472</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0.272</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0.297</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0.082</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0.069</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0.077</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2015</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0.472</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0.469</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0.266</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0.295</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0.071</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0.080</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2016</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0.466</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0.463</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0.270</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0.284</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0.075</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0.081</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2017</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0.470</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0.467</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0.293</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0.270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0.082</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0.082</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0.094</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0.083</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2018</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0.478</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0.475</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0.312</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0.254</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0.084</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0.084</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0.115</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0.084</w:t>
            </w:r>
          </w:p>
        </w:tc>
      </w:tr>
      <w:tr w:rsidR="00A75463" w:rsidRPr="00A75463" w:rsidTr="000076EE">
        <w:trPr>
          <w:trHeight w:val="20"/>
        </w:trPr>
        <w:tc>
          <w:tcPr>
            <w:tcW w:w="1860" w:type="dxa"/>
            <w:tcBorders>
              <w:top w:val="nil"/>
              <w:left w:val="nil"/>
              <w:bottom w:val="nil"/>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2019</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0.497</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0.494</w:t>
            </w:r>
          </w:p>
        </w:tc>
        <w:tc>
          <w:tcPr>
            <w:tcW w:w="13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0.328</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0.240</w:t>
            </w:r>
          </w:p>
        </w:tc>
        <w:tc>
          <w:tcPr>
            <w:tcW w:w="1161"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0.088</w:t>
            </w:r>
          </w:p>
        </w:tc>
        <w:tc>
          <w:tcPr>
            <w:tcW w:w="15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0.087</w:t>
            </w:r>
          </w:p>
        </w:tc>
        <w:tc>
          <w:tcPr>
            <w:tcW w:w="148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0.131</w:t>
            </w:r>
          </w:p>
        </w:tc>
        <w:tc>
          <w:tcPr>
            <w:tcW w:w="110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0.084</w:t>
            </w:r>
          </w:p>
        </w:tc>
      </w:tr>
      <w:tr w:rsidR="00A75463" w:rsidRPr="00A75463" w:rsidTr="000076EE">
        <w:trPr>
          <w:trHeight w:val="20"/>
        </w:trPr>
        <w:tc>
          <w:tcPr>
            <w:tcW w:w="18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right"/>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2020</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0.537</w:t>
            </w:r>
          </w:p>
        </w:tc>
        <w:tc>
          <w:tcPr>
            <w:tcW w:w="15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0.534</w:t>
            </w:r>
          </w:p>
        </w:tc>
        <w:tc>
          <w:tcPr>
            <w:tcW w:w="13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0.343</w:t>
            </w:r>
          </w:p>
        </w:tc>
        <w:tc>
          <w:tcPr>
            <w:tcW w:w="11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0.225</w:t>
            </w:r>
          </w:p>
        </w:tc>
        <w:tc>
          <w:tcPr>
            <w:tcW w:w="1161"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0.094</w:t>
            </w:r>
          </w:p>
        </w:tc>
        <w:tc>
          <w:tcPr>
            <w:tcW w:w="15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b/>
                <w:color w:val="000000"/>
                <w:sz w:val="20"/>
                <w:szCs w:val="20"/>
              </w:rPr>
            </w:pPr>
            <w:r w:rsidRPr="00A75463">
              <w:rPr>
                <w:rFonts w:ascii="Times New Roman" w:eastAsia="Times New Roman" w:hAnsi="Times New Roman" w:cs="Times New Roman"/>
                <w:b/>
                <w:color w:val="000000"/>
                <w:sz w:val="20"/>
                <w:szCs w:val="20"/>
              </w:rPr>
              <w:t>0.094</w:t>
            </w:r>
          </w:p>
        </w:tc>
        <w:tc>
          <w:tcPr>
            <w:tcW w:w="148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0.148</w:t>
            </w:r>
          </w:p>
        </w:tc>
        <w:tc>
          <w:tcPr>
            <w:tcW w:w="110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ascii="Times New Roman" w:eastAsia="Times New Roman" w:hAnsi="Times New Roman" w:cs="Times New Roman"/>
                <w:color w:val="000000"/>
                <w:sz w:val="20"/>
                <w:szCs w:val="20"/>
              </w:rPr>
            </w:pPr>
            <w:r w:rsidRPr="00A75463">
              <w:rPr>
                <w:rFonts w:ascii="Times New Roman" w:eastAsia="Times New Roman" w:hAnsi="Times New Roman" w:cs="Times New Roman"/>
                <w:color w:val="000000"/>
                <w:sz w:val="20"/>
                <w:szCs w:val="20"/>
              </w:rPr>
              <w:t>0.085</w:t>
            </w:r>
          </w:p>
        </w:tc>
      </w:tr>
    </w:tbl>
    <w:p w:rsidR="00A75463" w:rsidRPr="00A75463" w:rsidRDefault="00A75463" w:rsidP="00A75463">
      <w:pPr>
        <w:spacing w:after="0" w:line="480" w:lineRule="auto"/>
        <w:rPr>
          <w:rFonts w:eastAsia="Cambria" w:cs="Cambria"/>
          <w:sz w:val="24"/>
          <w:szCs w:val="24"/>
        </w:rPr>
      </w:pPr>
    </w:p>
    <w:p w:rsidR="00A75463" w:rsidRPr="00A75463" w:rsidRDefault="00A75463" w:rsidP="00A75463">
      <w:pPr>
        <w:spacing w:after="0" w:line="480" w:lineRule="auto"/>
        <w:rPr>
          <w:rFonts w:eastAsia="Cambria" w:cs="Cambria"/>
          <w:sz w:val="24"/>
          <w:szCs w:val="24"/>
        </w:rPr>
        <w:sectPr w:rsidR="00A75463" w:rsidRPr="00A75463">
          <w:pgSz w:w="15840" w:h="12240" w:orient="landscape"/>
          <w:pgMar w:top="1440" w:right="1440" w:bottom="1440" w:left="1440" w:header="720" w:footer="720" w:gutter="0"/>
          <w:cols w:space="720"/>
        </w:sectPr>
      </w:pPr>
    </w:p>
    <w:p w:rsidR="00A75463" w:rsidRPr="00A75463" w:rsidRDefault="00A75463" w:rsidP="00A75463">
      <w:pPr>
        <w:keepNext/>
        <w:keepLines/>
        <w:spacing w:before="240" w:after="0" w:line="480" w:lineRule="auto"/>
        <w:outlineLvl w:val="1"/>
        <w:rPr>
          <w:rFonts w:eastAsiaTheme="majorEastAsia" w:cstheme="majorBidi"/>
          <w:b/>
          <w:i/>
          <w:sz w:val="24"/>
          <w:szCs w:val="26"/>
        </w:rPr>
      </w:pPr>
      <w:bookmarkStart w:id="23" w:name="_Toc107401928"/>
      <w:r w:rsidRPr="00A75463">
        <w:rPr>
          <w:rFonts w:eastAsiaTheme="majorEastAsia" w:cstheme="majorBidi"/>
          <w:b/>
          <w:i/>
          <w:sz w:val="24"/>
          <w:szCs w:val="26"/>
        </w:rPr>
        <w:lastRenderedPageBreak/>
        <w:t>Female Condition</w:t>
      </w:r>
      <w:bookmarkEnd w:id="23"/>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The best-fit model did a poor job of predicting recruitment in 2005-2007 and in 2009. A previous analysis of condition of female sablefish noted that female condition was low in these years </w:t>
      </w:r>
      <w:r w:rsidRPr="00A75463">
        <w:rPr>
          <w:rFonts w:eastAsia="Cambria" w:cs="Cambria"/>
          <w:sz w:val="24"/>
          <w:szCs w:val="24"/>
        </w:rPr>
        <w:fldChar w:fldCharType="begin"/>
      </w:r>
      <w:r w:rsidRPr="00A75463">
        <w:rPr>
          <w:rFonts w:eastAsia="Cambria" w:cs="Cambria"/>
          <w:sz w:val="24"/>
          <w:szCs w:val="24"/>
        </w:rPr>
        <w:instrText xml:space="preserve"> ADDIN EN.CITE &lt;EndNote&gt;&lt;Cite&gt;&lt;Author&gt;Haltuch&lt;/Author&gt;&lt;Year&gt;2019&lt;/Year&gt;&lt;RecNum&gt;7547&lt;/RecNum&gt;&lt;DisplayText&gt;(Haltuch et al., 2019)&lt;/DisplayText&gt;&lt;record&gt;&lt;rec-number&gt;7547&lt;/rec-number&gt;&lt;foreign-keys&gt;&lt;key app="EN" db-id="prxrzzvdy0x2s4ee00qpxptadsswa02rwx0p" timestamp="0"&gt;7547&lt;/key&gt;&lt;/foreign-keys&gt;&lt;ref-type name="Report"&gt;27&lt;/ref-type&gt;&lt;contributors&gt;&lt;authors&gt;&lt;author&gt;Haltuch, M.A.&lt;/author&gt;&lt;author&gt;Johnson, K.F.&lt;/author&gt;&lt;author&gt;Tolimieri, N.&lt;/author&gt;&lt;author&gt;Kapur, M.S.&lt;/author&gt;&lt;author&gt;Castillo-Jordán, C.A.&lt;/author&gt;&lt;/authors&gt;&lt;/contributors&gt;&lt;titles&gt;&lt;title&gt;Status of the sablefish stock in U.S. waters in 2019&lt;/title&gt;&lt;/titles&gt;&lt;pages&gt;358&lt;/pages&gt;&lt;dates&gt;&lt;year&gt;2019&lt;/year&gt;&lt;/dates&gt;&lt;pub-location&gt;7700 Ambassador Place NE, Suite 200&lt;/pub-location&gt;&lt;publisher&gt;Pacific Fisheries Management Council, Portland, OR&lt;/publisher&gt;&lt;urls&gt;&lt;/urls&gt;&lt;/record&gt;&lt;/Cite&gt;&lt;/EndNote&gt;</w:instrText>
      </w:r>
      <w:r w:rsidRPr="00A75463">
        <w:rPr>
          <w:rFonts w:eastAsia="Cambria" w:cs="Cambria"/>
          <w:sz w:val="24"/>
          <w:szCs w:val="24"/>
        </w:rPr>
        <w:fldChar w:fldCharType="separate"/>
      </w:r>
      <w:r w:rsidRPr="00A75463">
        <w:rPr>
          <w:rFonts w:eastAsia="Cambria" w:cs="Cambria"/>
          <w:noProof/>
          <w:sz w:val="24"/>
          <w:szCs w:val="24"/>
        </w:rPr>
        <w:t>(Haltuch et al., 2019)</w:t>
      </w:r>
      <w:r w:rsidRPr="00A75463">
        <w:rPr>
          <w:rFonts w:eastAsia="Cambria" w:cs="Cambria"/>
          <w:sz w:val="24"/>
          <w:szCs w:val="24"/>
        </w:rPr>
        <w:fldChar w:fldCharType="end"/>
      </w:r>
      <w:r w:rsidRPr="00A75463">
        <w:rPr>
          <w:rFonts w:eastAsia="Cambria" w:cs="Cambria"/>
          <w:sz w:val="24"/>
          <w:szCs w:val="24"/>
        </w:rPr>
        <w:t>. Since evaluating condition requires individual length-weight data, it has some limitations for hindcasting to data-poor years, so we do not evaluate it in the main manuscript. However, incorporating condition may help to elucidate the model failures above, and we examine its effects on model fit here.</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Female sablefish mature at approximately seven years </w:t>
      </w:r>
      <w:r w:rsidRPr="00A75463">
        <w:rPr>
          <w:rFonts w:eastAsia="Cambria" w:cs="Cambria"/>
          <w:sz w:val="24"/>
          <w:szCs w:val="24"/>
        </w:rPr>
        <w:fldChar w:fldCharType="begin"/>
      </w:r>
      <w:r w:rsidRPr="00A75463">
        <w:rPr>
          <w:rFonts w:eastAsia="Cambria" w:cs="Cambria"/>
          <w:sz w:val="24"/>
          <w:szCs w:val="24"/>
        </w:rPr>
        <w:instrText xml:space="preserve"> ADDIN EN.CITE &lt;EndNote&gt;&lt;Cite&gt;&lt;Author&gt;Head&lt;/Author&gt;&lt;Year&gt;2014&lt;/Year&gt;&lt;RecNum&gt;6170&lt;/RecNum&gt;&lt;Prefix&gt;50% mature at 6.86 years`; &lt;/Prefix&gt;&lt;DisplayText&gt;(50% mature at 6.86 years; Head et al., 2014)&lt;/DisplayText&gt;&lt;record&gt;&lt;rec-number&gt;6170&lt;/rec-number&gt;&lt;foreign-keys&gt;&lt;key app="EN" db-id="prxrzzvdy0x2s4ee00qpxptadsswa02rwx0p" timestamp="0"&gt;6170&lt;/key&gt;&lt;/foreign-keys&gt;&lt;ref-type name="Journal Article"&gt;17&lt;/ref-type&gt;&lt;contributors&gt;&lt;authors&gt;&lt;author&gt;Head, M. A.&lt;/author&gt;&lt;author&gt;Keller, A. A.&lt;/author&gt;&lt;author&gt;Bradburn, M.&lt;/author&gt;&lt;/authors&gt;&lt;/contributors&gt;&lt;titles&gt;&lt;title&gt;&lt;style face="normal" font="default" size="100%"&gt;Maturity and growth of sablefish, &lt;/style&gt;&lt;style face="italic" font="default" size="100%"&gt;Anoplopoma fimbria&lt;/style&gt;&lt;style face="normal" font="default" size="100%"&gt;, along the US West Coast&lt;/style&gt;&lt;/title&gt;&lt;secondary-title&gt;Fisheries Research&lt;/secondary-title&gt;&lt;/titles&gt;&lt;periodical&gt;&lt;full-title&gt;Fisheries Research&lt;/full-title&gt;&lt;/periodical&gt;&lt;pages&gt;56-67&lt;/pages&gt;&lt;volume&gt;159&lt;/volume&gt;&lt;dates&gt;&lt;year&gt;2014&lt;/year&gt;&lt;pub-dates&gt;&lt;date&gt;Nov&lt;/date&gt;&lt;/pub-dates&gt;&lt;/dates&gt;&lt;isbn&gt;0165-7836&lt;/isbn&gt;&lt;accession-num&gt;WOS:000340220800006&lt;/accession-num&gt;&lt;urls&gt;&lt;related-urls&gt;&lt;url&gt;&amp;lt;Go to ISI&amp;gt;://WOS:000340220800006&lt;/url&gt;&lt;/related-urls&gt;&lt;/urls&gt;&lt;electronic-resource-num&gt;10.1016/j.fishres.2014.05.007&lt;/electronic-resource-num&gt;&lt;/record&gt;&lt;/Cite&gt;&lt;/EndNote&gt;</w:instrText>
      </w:r>
      <w:r w:rsidRPr="00A75463">
        <w:rPr>
          <w:rFonts w:eastAsia="Cambria" w:cs="Cambria"/>
          <w:sz w:val="24"/>
          <w:szCs w:val="24"/>
        </w:rPr>
        <w:fldChar w:fldCharType="separate"/>
      </w:r>
      <w:r w:rsidRPr="00A75463">
        <w:rPr>
          <w:rFonts w:eastAsia="Cambria" w:cs="Cambria"/>
          <w:noProof/>
          <w:sz w:val="24"/>
          <w:szCs w:val="24"/>
        </w:rPr>
        <w:t>(50% mature at 6.86 years; Head et al., 2014)</w:t>
      </w:r>
      <w:r w:rsidRPr="00A75463">
        <w:rPr>
          <w:rFonts w:eastAsia="Cambria" w:cs="Cambria"/>
          <w:sz w:val="24"/>
          <w:szCs w:val="24"/>
        </w:rPr>
        <w:fldChar w:fldCharType="end"/>
      </w:r>
      <w:r w:rsidRPr="00A75463">
        <w:rPr>
          <w:rFonts w:eastAsia="Cambria" w:cs="Cambria"/>
          <w:sz w:val="24"/>
          <w:szCs w:val="24"/>
        </w:rPr>
        <w:t xml:space="preserve">. Therefore, we evaluated whether adding condition for age-7+ females improved the model fit for the years 2003-2019—the years for which condition data (length and individual biomass) were available from the West Coast Groundfish Bottom Trawl Survey </w:t>
      </w:r>
      <w:r w:rsidRPr="00A75463">
        <w:rPr>
          <w:rFonts w:eastAsia="Cambria" w:cs="Cambria"/>
          <w:sz w:val="24"/>
          <w:szCs w:val="24"/>
        </w:rPr>
        <w:fldChar w:fldCharType="begin"/>
      </w:r>
      <w:r w:rsidRPr="00A75463">
        <w:rPr>
          <w:rFonts w:eastAsia="Cambria" w:cs="Cambria"/>
          <w:sz w:val="24"/>
          <w:szCs w:val="24"/>
        </w:rPr>
        <w:instrText xml:space="preserve"> ADDIN EN.CITE &lt;EndNote&gt;&lt;Cite&gt;&lt;Author&gt;Keller&lt;/Author&gt;&lt;Year&gt;2017&lt;/Year&gt;&lt;RecNum&gt;6669&lt;/RecNum&gt;&lt;Prefix&gt;WCGBTS`, &lt;/Prefix&gt;&lt;DisplayText&gt;(WCGBTS, Keller et al., 2017)&lt;/DisplayText&gt;&lt;record&gt;&lt;rec-number&gt;6669&lt;/rec-number&gt;&lt;foreign-keys&gt;&lt;key app="EN" db-id="prxrzzvdy0x2s4ee00qpxptadsswa02rwx0p" timestamp="0"&gt;6669&lt;/key&gt;&lt;/foreign-keys&gt;&lt;ref-type name="Report"&gt;27&lt;/ref-type&gt;&lt;contributors&gt;&lt;authors&gt;&lt;author&gt;Keller, A.A.&lt;/author&gt;&lt;author&gt;Wallace, J.R.&lt;/author&gt;&lt;author&gt;Methot, R.D.&lt;/author&gt;&lt;/authors&gt;&lt;/contributors&gt;&lt;titles&gt;&lt;title&gt;The Northwest Fisheries Science Center’s West coast groundfish bottom trawl survey: History design, and description&lt;/title&gt;&lt;secondary-title&gt;NOAA Technical Memorandum NMFS NWFSC&lt;/secondary-title&gt;&lt;/titles&gt;&lt;pages&gt;38&lt;/pages&gt;&lt;volume&gt;136&lt;/volume&gt;&lt;dates&gt;&lt;year&gt;2017&lt;/year&gt;&lt;/dates&gt;&lt;publisher&gt;U.S. Department of Commerce&lt;/publisher&gt;&lt;urls&gt;&lt;/urls&gt;&lt;electronic-resource-num&gt;10.7289/V5/TM-NWFSC-136&lt;/electronic-resource-num&gt;&lt;/record&gt;&lt;/Cite&gt;&lt;/EndNote&gt;</w:instrText>
      </w:r>
      <w:r w:rsidRPr="00A75463">
        <w:rPr>
          <w:rFonts w:eastAsia="Cambria" w:cs="Cambria"/>
          <w:sz w:val="24"/>
          <w:szCs w:val="24"/>
        </w:rPr>
        <w:fldChar w:fldCharType="separate"/>
      </w:r>
      <w:r w:rsidRPr="00A75463">
        <w:rPr>
          <w:rFonts w:eastAsia="Cambria" w:cs="Cambria"/>
          <w:noProof/>
          <w:sz w:val="24"/>
          <w:szCs w:val="24"/>
        </w:rPr>
        <w:t>(WCGBTS, Keller et al., 2017)</w:t>
      </w:r>
      <w:r w:rsidRPr="00A75463">
        <w:rPr>
          <w:rFonts w:eastAsia="Cambria" w:cs="Cambria"/>
          <w:sz w:val="24"/>
          <w:szCs w:val="24"/>
        </w:rPr>
        <w:fldChar w:fldCharType="end"/>
      </w:r>
      <w:r w:rsidRPr="00A75463">
        <w:rPr>
          <w:rFonts w:eastAsia="Cambria" w:cs="Cambria"/>
          <w:sz w:val="24"/>
          <w:szCs w:val="24"/>
        </w:rPr>
        <w:t xml:space="preserve">. We used relationships for females north of Cape Mendocino (40° N) because the sea-level index in the best-fit model was northern sea level, because growth rates differ north and south of Cape Mendocino (Head et al. 2014), and because the majority of the length-age data are from the northern portion of the range (generally May – September for data north of Cape Mendocino) </w:t>
      </w:r>
      <w:r w:rsidRPr="00A75463">
        <w:rPr>
          <w:rFonts w:eastAsia="Cambria" w:cs="Cambria"/>
          <w:sz w:val="24"/>
          <w:szCs w:val="24"/>
        </w:rPr>
        <w:fldChar w:fldCharType="begin"/>
      </w:r>
      <w:r w:rsidRPr="00A75463">
        <w:rPr>
          <w:rFonts w:eastAsia="Cambria" w:cs="Cambria"/>
          <w:sz w:val="24"/>
          <w:szCs w:val="24"/>
        </w:rPr>
        <w:instrText xml:space="preserve"> ADDIN EN.CITE &lt;EndNote&gt;&lt;Cite&gt;&lt;Author&gt;Haltuch&lt;/Author&gt;&lt;Year&gt;2019&lt;/Year&gt;&lt;RecNum&gt;7547&lt;/RecNum&gt;&lt;DisplayText&gt;(Haltuch et al., 2019; Kapur et al., 2021)&lt;/DisplayText&gt;&lt;record&gt;&lt;rec-number&gt;7547&lt;/rec-number&gt;&lt;foreign-keys&gt;&lt;key app="EN" db-id="prxrzzvdy0x2s4ee00qpxptadsswa02rwx0p" timestamp="0"&gt;7547&lt;/key&gt;&lt;/foreign-keys&gt;&lt;ref-type name="Report"&gt;27&lt;/ref-type&gt;&lt;contributors&gt;&lt;authors&gt;&lt;author&gt;Haltuch, M.A.&lt;/author&gt;&lt;author&gt;Johnson, K.F.&lt;/author&gt;&lt;author&gt;Tolimieri, N.&lt;/author&gt;&lt;author&gt;Kapur, M.S.&lt;/author&gt;&lt;author&gt;Castillo-Jordán, C.A.&lt;/author&gt;&lt;/authors&gt;&lt;/contributors&gt;&lt;titles&gt;&lt;title&gt;Status of the sablefish stock in U.S. waters in 2019&lt;/title&gt;&lt;/titles&gt;&lt;pages&gt;358&lt;/pages&gt;&lt;dates&gt;&lt;year&gt;2019&lt;/year&gt;&lt;/dates&gt;&lt;pub-location&gt;7700 Ambassador Place NE, Suite 200&lt;/pub-location&gt;&lt;publisher&gt;Pacific Fisheries Management Council, Portland, OR&lt;/publisher&gt;&lt;urls&gt;&lt;/urls&gt;&lt;/record&gt;&lt;/Cite&gt;&lt;Cite&gt;&lt;Author&gt;Kapur&lt;/Author&gt;&lt;Year&gt;2021&lt;/Year&gt;&lt;RecNum&gt;8674&lt;/RecNum&gt;&lt;record&gt;&lt;rec-number&gt;8674&lt;/rec-number&gt;&lt;foreign-keys&gt;&lt;key app="EN" db-id="prxrzzvdy0x2s4ee00qpxptadsswa02rwx0p" timestamp="0"&gt;8674&lt;/key&gt;&lt;/foreign-keys&gt;&lt;ref-type name="Report"&gt;27&lt;/ref-type&gt;&lt;contributors&gt;&lt;authors&gt;&lt;author&gt;Kapur, M. S., &lt;/author&gt;&lt;author&gt;Lee, Q.,&lt;/author&gt;&lt;author&gt;Correa, G. M., &lt;/author&gt;&lt;author&gt;Haltuch, M., &lt;/author&gt;&lt;author&gt;Gertseva, V.,&lt;/author&gt;&lt;author&gt;Hamel, O. S. &lt;/author&gt;&lt;/authors&gt;&lt;/contributors&gt;&lt;titles&gt;&lt;title&gt;&lt;style face="normal" font="default" size="100%"&gt;Status of Sablefish (&lt;/style&gt;&lt;style face="italic" font="default" size="100%"&gt;Anoplopoma fimbria&lt;/style&gt;&lt;style face="normal" font="default" size="100%"&gt;) along the US West coast in 2021&lt;/style&gt;&lt;/title&gt;&lt;/titles&gt;&lt;pages&gt;136&lt;/pages&gt;&lt;dates&gt;&lt;year&gt;2021&lt;/year&gt;&lt;/dates&gt;&lt;pub-location&gt; Portland, Oregon.&lt;/pub-location&gt;&lt;publisher&gt;Pacific Fisheries Management Council&lt;/publisher&gt;&lt;urls&gt;&lt;/urls&gt;&lt;/record&gt;&lt;/Cite&gt;&lt;/EndNote&gt;</w:instrText>
      </w:r>
      <w:r w:rsidRPr="00A75463">
        <w:rPr>
          <w:rFonts w:eastAsia="Cambria" w:cs="Cambria"/>
          <w:sz w:val="24"/>
          <w:szCs w:val="24"/>
        </w:rPr>
        <w:fldChar w:fldCharType="separate"/>
      </w:r>
      <w:r w:rsidRPr="00A75463">
        <w:rPr>
          <w:rFonts w:eastAsia="Cambria" w:cs="Cambria"/>
          <w:noProof/>
          <w:sz w:val="24"/>
          <w:szCs w:val="24"/>
        </w:rPr>
        <w:t>(Haltuch et al., 2019; Kapur et al., 2021)</w:t>
      </w:r>
      <w:r w:rsidRPr="00A75463">
        <w:rPr>
          <w:rFonts w:eastAsia="Cambria" w:cs="Cambria"/>
          <w:sz w:val="24"/>
          <w:szCs w:val="24"/>
        </w:rPr>
        <w:fldChar w:fldCharType="end"/>
      </w:r>
      <w:r w:rsidRPr="00A75463">
        <w:rPr>
          <w:rFonts w:eastAsia="Cambria" w:cs="Cambria"/>
          <w:sz w:val="24"/>
          <w:szCs w:val="24"/>
        </w:rPr>
        <w:t>. The condition index (CI) is a relative measure of the overall health of the fish quantified as the observed weight of an individual relative to the expected weight from the length-weight relationship for the species (Ricker 1973, Ricker 1975, Stevenson and Woods 2006). We used data from the WCGBTS to calculate the condition index for female sablefish. We calculated condition for age-7+ females. First, we calculated the length-weight relationship as:</w:t>
      </w:r>
    </w:p>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log(W</w:t>
      </w:r>
      <w:r w:rsidRPr="00A75463">
        <w:rPr>
          <w:rFonts w:eastAsia="Cambria" w:cs="Cambria"/>
          <w:i/>
          <w:sz w:val="24"/>
          <w:szCs w:val="24"/>
          <w:vertAlign w:val="subscript"/>
        </w:rPr>
        <w:t>i</w:t>
      </w:r>
      <w:r w:rsidRPr="00A75463">
        <w:rPr>
          <w:rFonts w:eastAsia="Cambria" w:cs="Cambria"/>
          <w:sz w:val="24"/>
          <w:szCs w:val="24"/>
        </w:rPr>
        <w:t>) = log(</w:t>
      </w:r>
      <w:r w:rsidRPr="00A75463">
        <w:rPr>
          <w:rFonts w:eastAsia="Cambria" w:cs="Cambria"/>
          <w:i/>
          <w:sz w:val="24"/>
          <w:szCs w:val="24"/>
        </w:rPr>
        <w:t>a</w:t>
      </w:r>
      <w:r w:rsidRPr="00A75463">
        <w:rPr>
          <w:rFonts w:eastAsia="Cambria" w:cs="Cambria"/>
          <w:sz w:val="24"/>
          <w:szCs w:val="24"/>
        </w:rPr>
        <w:t xml:space="preserve">) + </w:t>
      </w:r>
      <w:r w:rsidRPr="00A75463">
        <w:rPr>
          <w:rFonts w:eastAsia="Cambria" w:cs="Cambria"/>
          <w:i/>
          <w:sz w:val="24"/>
          <w:szCs w:val="24"/>
        </w:rPr>
        <w:t>b</w:t>
      </w:r>
      <w:r w:rsidRPr="00A75463">
        <w:rPr>
          <w:rFonts w:eastAsia="Cambria" w:cs="Cambria"/>
          <w:sz w:val="24"/>
          <w:szCs w:val="24"/>
        </w:rPr>
        <w:t>*log(L</w:t>
      </w:r>
      <w:r w:rsidRPr="00A75463">
        <w:rPr>
          <w:rFonts w:eastAsia="Cambria" w:cs="Cambria"/>
          <w:i/>
          <w:sz w:val="24"/>
          <w:szCs w:val="24"/>
          <w:vertAlign w:val="subscript"/>
        </w:rPr>
        <w:t>i</w:t>
      </w:r>
      <w:r w:rsidRPr="00A75463">
        <w:rPr>
          <w:rFonts w:eastAsia="Cambria" w:cs="Cambria"/>
          <w:sz w:val="24"/>
          <w:szCs w:val="24"/>
        </w:rPr>
        <w:t>)</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Where W = weight in kg, L = length in cm, </w:t>
      </w:r>
      <w:r w:rsidRPr="00A75463">
        <w:rPr>
          <w:rFonts w:eastAsia="Cambria" w:cs="Cambria"/>
          <w:i/>
          <w:sz w:val="24"/>
          <w:szCs w:val="24"/>
        </w:rPr>
        <w:t>a</w:t>
      </w:r>
      <w:r w:rsidRPr="00A75463">
        <w:rPr>
          <w:rFonts w:eastAsia="Cambria" w:cs="Cambria"/>
          <w:sz w:val="24"/>
          <w:szCs w:val="24"/>
        </w:rPr>
        <w:t xml:space="preserve"> and </w:t>
      </w:r>
      <w:r w:rsidRPr="00A75463">
        <w:rPr>
          <w:rFonts w:eastAsia="Cambria" w:cs="Cambria"/>
          <w:i/>
          <w:sz w:val="24"/>
          <w:szCs w:val="24"/>
        </w:rPr>
        <w:t>b</w:t>
      </w:r>
      <w:r w:rsidRPr="00A75463">
        <w:rPr>
          <w:rFonts w:eastAsia="Cambria" w:cs="Cambria"/>
          <w:sz w:val="24"/>
          <w:szCs w:val="24"/>
        </w:rPr>
        <w:t xml:space="preserve"> are estimated parameters, and </w:t>
      </w:r>
      <w:proofErr w:type="spellStart"/>
      <w:r w:rsidRPr="00A75463">
        <w:rPr>
          <w:rFonts w:eastAsia="Cambria" w:cs="Cambria"/>
          <w:i/>
          <w:sz w:val="24"/>
          <w:szCs w:val="24"/>
        </w:rPr>
        <w:t>i</w:t>
      </w:r>
      <w:proofErr w:type="spellEnd"/>
      <w:r w:rsidRPr="00A75463">
        <w:rPr>
          <w:rFonts w:eastAsia="Cambria" w:cs="Cambria"/>
          <w:sz w:val="24"/>
          <w:szCs w:val="24"/>
        </w:rPr>
        <w:t xml:space="preserve"> indicates the individual fish. There was a strong relationship on the log-scale (r</w:t>
      </w:r>
      <w:r w:rsidRPr="00A75463">
        <w:rPr>
          <w:rFonts w:eastAsia="Cambria" w:cs="Cambria"/>
          <w:sz w:val="24"/>
          <w:szCs w:val="24"/>
          <w:vertAlign w:val="superscript"/>
        </w:rPr>
        <w:t>2</w:t>
      </w:r>
      <w:r w:rsidRPr="00A75463">
        <w:rPr>
          <w:rFonts w:eastAsia="Cambria" w:cs="Cambria"/>
          <w:sz w:val="16"/>
          <w:szCs w:val="16"/>
        </w:rPr>
        <w:t xml:space="preserve"> </w:t>
      </w:r>
      <w:r w:rsidRPr="00A75463">
        <w:rPr>
          <w:rFonts w:eastAsia="Cambria" w:cs="Cambria"/>
          <w:sz w:val="24"/>
          <w:szCs w:val="24"/>
        </w:rPr>
        <w:t xml:space="preserve">= 0.98, </w:t>
      </w:r>
      <w:r w:rsidR="002018DF">
        <w:rPr>
          <w:rFonts w:eastAsia="Cambria" w:cs="Cambria"/>
          <w:sz w:val="24"/>
          <w:szCs w:val="24"/>
        </w:rPr>
        <w:t>Fig. S</w:t>
      </w:r>
      <w:r w:rsidRPr="00A75463">
        <w:rPr>
          <w:rFonts w:eastAsia="Cambria" w:cs="Cambria"/>
          <w:sz w:val="24"/>
          <w:szCs w:val="24"/>
        </w:rPr>
        <w:t xml:space="preserve">5). </w:t>
      </w:r>
    </w:p>
    <w:p w:rsidR="00A75463" w:rsidRPr="00A75463" w:rsidRDefault="00A75463" w:rsidP="00A75463">
      <w:pPr>
        <w:spacing w:after="0" w:line="480" w:lineRule="auto"/>
        <w:jc w:val="center"/>
        <w:rPr>
          <w:rFonts w:eastAsia="Cambria" w:cs="Cambria"/>
          <w:sz w:val="24"/>
          <w:szCs w:val="24"/>
        </w:rPr>
      </w:pPr>
      <w:r w:rsidRPr="00A75463">
        <w:rPr>
          <w:rFonts w:eastAsia="Cambria" w:cs="Cambria"/>
          <w:noProof/>
          <w:sz w:val="24"/>
          <w:szCs w:val="24"/>
        </w:rPr>
        <w:drawing>
          <wp:inline distT="0" distB="0" distL="0" distR="0" wp14:anchorId="3B149E38" wp14:editId="2106B0EC">
            <wp:extent cx="5486411" cy="2743206"/>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86411" cy="2743206"/>
                    </a:xfrm>
                    <a:prstGeom prst="rect">
                      <a:avLst/>
                    </a:prstGeom>
                    <a:ln/>
                  </pic:spPr>
                </pic:pic>
              </a:graphicData>
            </a:graphic>
          </wp:inline>
        </w:drawing>
      </w:r>
    </w:p>
    <w:p w:rsidR="00A75463" w:rsidRPr="00A75463" w:rsidRDefault="00A75463" w:rsidP="00A75463">
      <w:pPr>
        <w:spacing w:after="240" w:line="240" w:lineRule="auto"/>
        <w:ind w:left="720" w:right="720"/>
        <w:jc w:val="both"/>
        <w:rPr>
          <w:rFonts w:eastAsia="Cambria" w:cs="Cambria"/>
          <w:iCs/>
          <w:color w:val="000000"/>
          <w:sz w:val="20"/>
          <w:szCs w:val="20"/>
        </w:rPr>
      </w:pPr>
      <w:bookmarkStart w:id="24" w:name="_heading=h.1ksv4uv" w:colFirst="0" w:colLast="0"/>
      <w:bookmarkEnd w:id="24"/>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8</w:t>
      </w:r>
      <w:r w:rsidRPr="00A75463">
        <w:rPr>
          <w:rFonts w:eastAsia="Cambria" w:cs="Cambria"/>
          <w:i/>
          <w:iCs/>
          <w:noProof/>
          <w:sz w:val="20"/>
          <w:szCs w:val="18"/>
        </w:rPr>
        <w:fldChar w:fldCharType="end"/>
      </w:r>
      <w:r w:rsidRPr="00A75463">
        <w:rPr>
          <w:rFonts w:eastAsia="Cambria" w:cs="Cambria"/>
          <w:i/>
          <w:iCs/>
          <w:sz w:val="20"/>
          <w:szCs w:val="18"/>
        </w:rPr>
        <w:t xml:space="preserve">. </w:t>
      </w:r>
      <w:r w:rsidRPr="00A75463">
        <w:rPr>
          <w:rFonts w:eastAsia="Cambria" w:cs="Cambria"/>
          <w:iCs/>
          <w:color w:val="000000"/>
          <w:sz w:val="20"/>
          <w:szCs w:val="20"/>
        </w:rPr>
        <w:t>Length-weight relationships for female sablefish, coast-wide. a) log-scale relationships and b) untransformed data.</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Next, we back-transformed the resulting relationship (equation) to the original data scale to obtain the length-weight relationship as W = </w:t>
      </w:r>
      <w:proofErr w:type="spellStart"/>
      <w:r w:rsidRPr="00A75463">
        <w:rPr>
          <w:rFonts w:eastAsia="Cambria" w:cs="Cambria"/>
          <w:i/>
          <w:sz w:val="24"/>
          <w:szCs w:val="24"/>
        </w:rPr>
        <w:t>a</w:t>
      </w:r>
      <w:r w:rsidRPr="00A75463">
        <w:rPr>
          <w:rFonts w:eastAsia="Cambria" w:cs="Cambria"/>
          <w:sz w:val="24"/>
          <w:szCs w:val="24"/>
        </w:rPr>
        <w:t>L</w:t>
      </w:r>
      <w:r w:rsidRPr="00A75463">
        <w:rPr>
          <w:rFonts w:eastAsia="Cambria" w:cs="Cambria"/>
          <w:i/>
          <w:sz w:val="24"/>
          <w:szCs w:val="24"/>
          <w:vertAlign w:val="superscript"/>
        </w:rPr>
        <w:t>b</w:t>
      </w:r>
      <w:proofErr w:type="spellEnd"/>
      <w:r w:rsidRPr="00A75463">
        <w:rPr>
          <w:rFonts w:eastAsia="Cambria" w:cs="Cambria"/>
          <w:sz w:val="24"/>
          <w:szCs w:val="24"/>
        </w:rPr>
        <w:t xml:space="preserve">, where </w:t>
      </w:r>
      <w:r w:rsidRPr="00A75463">
        <w:rPr>
          <w:rFonts w:eastAsia="Cambria" w:cs="Cambria"/>
          <w:i/>
          <w:sz w:val="24"/>
          <w:szCs w:val="24"/>
        </w:rPr>
        <w:t>a</w:t>
      </w:r>
      <w:r w:rsidRPr="00A75463">
        <w:rPr>
          <w:rFonts w:eastAsia="Cambria" w:cs="Cambria"/>
          <w:sz w:val="24"/>
          <w:szCs w:val="24"/>
        </w:rPr>
        <w:t xml:space="preserve"> = 3.30 x 10</w:t>
      </w:r>
      <w:r w:rsidRPr="00A75463">
        <w:rPr>
          <w:rFonts w:eastAsia="Cambria" w:cs="Cambria"/>
          <w:sz w:val="24"/>
          <w:szCs w:val="24"/>
          <w:vertAlign w:val="superscript"/>
        </w:rPr>
        <w:t>-6</w:t>
      </w:r>
      <w:r w:rsidRPr="00A75463">
        <w:rPr>
          <w:rFonts w:eastAsia="Cambria" w:cs="Cambria"/>
          <w:sz w:val="24"/>
          <w:szCs w:val="24"/>
        </w:rPr>
        <w:t xml:space="preserve">, and </w:t>
      </w:r>
      <w:r w:rsidRPr="00A75463">
        <w:rPr>
          <w:rFonts w:eastAsia="Cambria" w:cs="Cambria"/>
          <w:i/>
          <w:sz w:val="24"/>
          <w:szCs w:val="24"/>
        </w:rPr>
        <w:t>b</w:t>
      </w:r>
      <w:r w:rsidRPr="00A75463">
        <w:rPr>
          <w:rFonts w:eastAsia="Cambria" w:cs="Cambria"/>
          <w:sz w:val="24"/>
          <w:szCs w:val="24"/>
        </w:rPr>
        <w:t xml:space="preserve"> = 3.27. We then calculated condition for each individual as: </w:t>
      </w:r>
    </w:p>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 xml:space="preserve">CI = </w:t>
      </w:r>
      <w:proofErr w:type="spellStart"/>
      <w:r w:rsidRPr="00A75463">
        <w:rPr>
          <w:rFonts w:eastAsia="Cambria" w:cs="Cambria"/>
          <w:sz w:val="24"/>
          <w:szCs w:val="24"/>
        </w:rPr>
        <w:t>W</w:t>
      </w:r>
      <w:r w:rsidRPr="00A75463">
        <w:rPr>
          <w:rFonts w:eastAsia="Cambria" w:cs="Cambria"/>
          <w:sz w:val="24"/>
          <w:szCs w:val="24"/>
          <w:vertAlign w:val="subscript"/>
        </w:rPr>
        <w:t>obsserved</w:t>
      </w:r>
      <w:proofErr w:type="spellEnd"/>
      <w:r w:rsidRPr="00A75463">
        <w:rPr>
          <w:rFonts w:eastAsia="Cambria" w:cs="Cambria"/>
          <w:sz w:val="24"/>
          <w:szCs w:val="24"/>
        </w:rPr>
        <w:t>/</w:t>
      </w:r>
      <w:proofErr w:type="spellStart"/>
      <w:r w:rsidRPr="00A75463">
        <w:rPr>
          <w:rFonts w:eastAsia="Cambria" w:cs="Cambria"/>
          <w:sz w:val="24"/>
          <w:szCs w:val="24"/>
        </w:rPr>
        <w:t>W</w:t>
      </w:r>
      <w:r w:rsidRPr="00A75463">
        <w:rPr>
          <w:rFonts w:eastAsia="Cambria" w:cs="Cambria"/>
          <w:sz w:val="24"/>
          <w:szCs w:val="24"/>
          <w:vertAlign w:val="subscript"/>
        </w:rPr>
        <w:t>expected</w:t>
      </w:r>
      <w:proofErr w:type="spellEnd"/>
      <w:r w:rsidRPr="00A75463">
        <w:rPr>
          <w:rFonts w:eastAsia="Cambria" w:cs="Cambria"/>
          <w:sz w:val="24"/>
          <w:szCs w:val="24"/>
        </w:rPr>
        <w:t xml:space="preserve"> * 100</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Finally, we averaged the Individual Condition Index by year to obtain an annual index of female condition for age 7+ females north of approximately Cape Mendocino.</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We added female condition to the base model (DF1) in several forms and selected the best-fit model based on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We add female condition as a continuous variable and as a categorical predictor in which years with condition exceeding the upper and lower 1.0 </w:t>
      </w:r>
      <w:proofErr w:type="spellStart"/>
      <w:r w:rsidRPr="00A75463">
        <w:rPr>
          <w:rFonts w:eastAsia="Cambria" w:cs="Cambria"/>
          <w:sz w:val="24"/>
          <w:szCs w:val="24"/>
        </w:rPr>
        <w:t>s.d.</w:t>
      </w:r>
      <w:proofErr w:type="spellEnd"/>
      <w:r w:rsidRPr="00A75463">
        <w:rPr>
          <w:rFonts w:eastAsia="Cambria" w:cs="Cambria"/>
          <w:sz w:val="24"/>
          <w:szCs w:val="24"/>
        </w:rPr>
        <w:t xml:space="preserve"> bound were classified as “good” or “poor” and other years were classified </w:t>
      </w:r>
      <w:r w:rsidRPr="00A75463">
        <w:rPr>
          <w:rFonts w:eastAsia="Cambria" w:cs="Cambria"/>
          <w:sz w:val="24"/>
          <w:szCs w:val="24"/>
        </w:rPr>
        <w:lastRenderedPageBreak/>
        <w:t>as “normal” (</w:t>
      </w:r>
      <w:r w:rsidR="002018DF">
        <w:rPr>
          <w:rFonts w:eastAsia="Cambria" w:cs="Cambria"/>
          <w:sz w:val="24"/>
          <w:szCs w:val="24"/>
        </w:rPr>
        <w:t>Fig. S</w:t>
      </w:r>
      <w:r w:rsidRPr="00A75463">
        <w:rPr>
          <w:rFonts w:eastAsia="Cambria" w:cs="Cambria"/>
          <w:sz w:val="24"/>
          <w:szCs w:val="24"/>
        </w:rPr>
        <w:t xml:space="preserve">6). We also fit each as lagged one year or estimated recruitment and condition in the same year.  </w:t>
      </w:r>
    </w:p>
    <w:p w:rsidR="00A75463" w:rsidRPr="00A75463" w:rsidRDefault="00A75463" w:rsidP="00A75463">
      <w:pPr>
        <w:spacing w:after="0" w:line="480" w:lineRule="auto"/>
        <w:ind w:firstLine="720"/>
        <w:rPr>
          <w:rFonts w:eastAsia="Cambria" w:cs="Cambria"/>
          <w:sz w:val="24"/>
          <w:szCs w:val="24"/>
        </w:rPr>
      </w:pPr>
      <w:r w:rsidRPr="00A75463">
        <w:rPr>
          <w:rFonts w:eastAsia="Cambria" w:cs="Cambria"/>
          <w:sz w:val="24"/>
          <w:szCs w:val="24"/>
        </w:rPr>
        <w:t xml:space="preserve">Three models had </w:t>
      </w:r>
      <w:proofErr w:type="spellStart"/>
      <w:r w:rsidRPr="00A75463">
        <w:rPr>
          <w:rFonts w:eastAsia="Cambria" w:cs="Cambria"/>
          <w:sz w:val="24"/>
          <w:szCs w:val="24"/>
        </w:rPr>
        <w:t>AICc</w:t>
      </w:r>
      <w:proofErr w:type="spellEnd"/>
      <w:r w:rsidRPr="00A75463">
        <w:rPr>
          <w:rFonts w:eastAsia="Cambria" w:cs="Cambria"/>
          <w:sz w:val="24"/>
          <w:szCs w:val="24"/>
        </w:rPr>
        <w:t xml:space="preserve"> less than 2.0 (</w:t>
      </w:r>
      <w:r w:rsidR="002018DF">
        <w:rPr>
          <w:rFonts w:eastAsia="Cambria" w:cs="Cambria"/>
          <w:sz w:val="24"/>
          <w:szCs w:val="24"/>
        </w:rPr>
        <w:t>Table S</w:t>
      </w:r>
      <w:r w:rsidRPr="00A75463">
        <w:rPr>
          <w:rFonts w:eastAsia="Cambria" w:cs="Cambria"/>
          <w:sz w:val="24"/>
          <w:szCs w:val="24"/>
        </w:rPr>
        <w:t>4), including the base DF1 only model (r</w:t>
      </w:r>
      <w:r w:rsidRPr="00A75463">
        <w:rPr>
          <w:rFonts w:eastAsia="Cambria" w:cs="Cambria"/>
          <w:sz w:val="24"/>
          <w:szCs w:val="24"/>
          <w:vertAlign w:val="superscript"/>
        </w:rPr>
        <w:t>2</w:t>
      </w:r>
      <w:r w:rsidRPr="00A75463">
        <w:rPr>
          <w:rFonts w:eastAsia="Cambria" w:cs="Cambria"/>
          <w:sz w:val="24"/>
          <w:szCs w:val="24"/>
        </w:rPr>
        <w:t xml:space="preserve"> 0.27, ranked third). Including current year condition as a continuous variable produced the lowest </w:t>
      </w:r>
      <w:proofErr w:type="spellStart"/>
      <w:r w:rsidRPr="00A75463">
        <w:rPr>
          <w:rFonts w:eastAsia="Cambria" w:cs="Cambria"/>
          <w:sz w:val="24"/>
          <w:szCs w:val="24"/>
        </w:rPr>
        <w:t>AICc</w:t>
      </w:r>
      <w:proofErr w:type="spellEnd"/>
      <w:r w:rsidRPr="00A75463">
        <w:rPr>
          <w:rFonts w:eastAsia="Cambria" w:cs="Cambria"/>
          <w:sz w:val="24"/>
          <w:szCs w:val="24"/>
        </w:rPr>
        <w:t xml:space="preserve"> and r</w:t>
      </w:r>
      <w:r w:rsidRPr="00A75463">
        <w:rPr>
          <w:rFonts w:eastAsia="Cambria" w:cs="Cambria"/>
          <w:sz w:val="24"/>
          <w:szCs w:val="24"/>
          <w:vertAlign w:val="superscript"/>
        </w:rPr>
        <w:t>2</w:t>
      </w:r>
      <w:r w:rsidRPr="00A75463">
        <w:rPr>
          <w:rFonts w:eastAsia="Cambria" w:cs="Cambria"/>
          <w:sz w:val="24"/>
          <w:szCs w:val="24"/>
        </w:rPr>
        <w:t xml:space="preserve"> = 0.37 (</w:t>
      </w:r>
      <w:r w:rsidR="002018DF">
        <w:rPr>
          <w:rFonts w:eastAsia="Cambria" w:cs="Cambria"/>
          <w:sz w:val="24"/>
          <w:szCs w:val="24"/>
        </w:rPr>
        <w:t>Table S</w:t>
      </w:r>
      <w:r w:rsidRPr="00A75463">
        <w:rPr>
          <w:rFonts w:eastAsia="Cambria" w:cs="Cambria"/>
          <w:sz w:val="24"/>
          <w:szCs w:val="24"/>
        </w:rPr>
        <w:t>5). Condition as a factor produced the highest r</w:t>
      </w:r>
      <w:r w:rsidRPr="00A75463">
        <w:rPr>
          <w:rFonts w:eastAsia="Cambria" w:cs="Cambria"/>
          <w:sz w:val="24"/>
          <w:szCs w:val="24"/>
          <w:vertAlign w:val="superscript"/>
        </w:rPr>
        <w:t>2</w:t>
      </w:r>
      <w:r w:rsidRPr="00A75463">
        <w:rPr>
          <w:rFonts w:eastAsia="Cambria" w:cs="Cambria"/>
          <w:sz w:val="24"/>
          <w:szCs w:val="24"/>
        </w:rPr>
        <w:t xml:space="preserve"> (0.48), and closer examination of the model parameters (</w:t>
      </w:r>
      <w:r w:rsidR="002018DF">
        <w:rPr>
          <w:rFonts w:eastAsia="Cambria" w:cs="Cambria"/>
          <w:sz w:val="24"/>
          <w:szCs w:val="24"/>
        </w:rPr>
        <w:t>Table S</w:t>
      </w:r>
      <w:r w:rsidRPr="00A75463">
        <w:rPr>
          <w:rFonts w:eastAsia="Cambria" w:cs="Cambria"/>
          <w:sz w:val="24"/>
          <w:szCs w:val="24"/>
        </w:rPr>
        <w:t xml:space="preserve">6) suggests that years with low condition were important to the model fish (coefficient was different from zero). </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jc w:val="center"/>
        <w:rPr>
          <w:rFonts w:eastAsia="Cambria" w:cs="Cambria"/>
          <w:sz w:val="24"/>
          <w:szCs w:val="24"/>
        </w:rPr>
      </w:pPr>
      <w:r w:rsidRPr="00A75463">
        <w:rPr>
          <w:rFonts w:eastAsia="Cambria" w:cs="Cambria"/>
          <w:noProof/>
          <w:sz w:val="24"/>
          <w:szCs w:val="24"/>
        </w:rPr>
        <w:drawing>
          <wp:inline distT="0" distB="0" distL="0" distR="0" wp14:anchorId="18BE1AC3" wp14:editId="50157A30">
            <wp:extent cx="3200407" cy="1828804"/>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00407" cy="1828804"/>
                    </a:xfrm>
                    <a:prstGeom prst="rect">
                      <a:avLst/>
                    </a:prstGeom>
                    <a:ln/>
                  </pic:spPr>
                </pic:pic>
              </a:graphicData>
            </a:graphic>
          </wp:inline>
        </w:drawing>
      </w:r>
    </w:p>
    <w:p w:rsidR="00A75463" w:rsidRPr="00A75463" w:rsidRDefault="00640C21" w:rsidP="00A75463">
      <w:pPr>
        <w:spacing w:after="240" w:line="240" w:lineRule="auto"/>
        <w:ind w:left="720" w:right="720"/>
        <w:jc w:val="both"/>
        <w:rPr>
          <w:rFonts w:eastAsia="Cambria" w:cs="Cambria"/>
          <w:i/>
          <w:iCs/>
          <w:sz w:val="20"/>
          <w:szCs w:val="18"/>
        </w:rPr>
      </w:pPr>
      <w:bookmarkStart w:id="25" w:name="_heading=h.44sinio" w:colFirst="0" w:colLast="0"/>
      <w:bookmarkEnd w:id="25"/>
      <w:r>
        <w:rPr>
          <w:rFonts w:eastAsia="Cambria" w:cs="Cambria"/>
          <w:i/>
          <w:iCs/>
          <w:sz w:val="20"/>
          <w:szCs w:val="18"/>
        </w:rPr>
        <w:t>Fig. S</w:t>
      </w:r>
      <w:r w:rsidR="00A75463" w:rsidRPr="00A75463">
        <w:rPr>
          <w:rFonts w:eastAsia="Cambria" w:cs="Cambria"/>
          <w:i/>
          <w:iCs/>
          <w:sz w:val="20"/>
          <w:szCs w:val="18"/>
        </w:rPr>
        <w:fldChar w:fldCharType="begin"/>
      </w:r>
      <w:r w:rsidR="00A75463" w:rsidRPr="00A75463">
        <w:rPr>
          <w:rFonts w:eastAsia="Cambria" w:cs="Cambria"/>
          <w:i/>
          <w:iCs/>
          <w:sz w:val="20"/>
          <w:szCs w:val="18"/>
        </w:rPr>
        <w:instrText xml:space="preserve"> SEQ Fig._S \* ARABIC </w:instrText>
      </w:r>
      <w:r w:rsidR="00A75463" w:rsidRPr="00A75463">
        <w:rPr>
          <w:rFonts w:eastAsia="Cambria" w:cs="Cambria"/>
          <w:i/>
          <w:iCs/>
          <w:sz w:val="20"/>
          <w:szCs w:val="18"/>
        </w:rPr>
        <w:fldChar w:fldCharType="separate"/>
      </w:r>
      <w:r w:rsidR="000076EE">
        <w:rPr>
          <w:rFonts w:eastAsia="Cambria" w:cs="Cambria"/>
          <w:i/>
          <w:iCs/>
          <w:noProof/>
          <w:sz w:val="20"/>
          <w:szCs w:val="18"/>
        </w:rPr>
        <w:t>9</w:t>
      </w:r>
      <w:r w:rsidR="00A75463" w:rsidRPr="00A75463">
        <w:rPr>
          <w:rFonts w:eastAsia="Cambria" w:cs="Cambria"/>
          <w:i/>
          <w:iCs/>
          <w:noProof/>
          <w:sz w:val="20"/>
          <w:szCs w:val="18"/>
        </w:rPr>
        <w:fldChar w:fldCharType="end"/>
      </w:r>
      <w:r w:rsidR="00A75463" w:rsidRPr="00A75463">
        <w:rPr>
          <w:rFonts w:eastAsia="Cambria" w:cs="Cambria"/>
          <w:i/>
          <w:iCs/>
          <w:sz w:val="20"/>
          <w:szCs w:val="18"/>
        </w:rPr>
        <w:t xml:space="preserve">. Condition of age-7+ females north of Cape Mendocino for 2003-2019. See </w:t>
      </w:r>
      <w:proofErr w:type="spellStart"/>
      <w:r w:rsidR="00A75463" w:rsidRPr="00A75463">
        <w:rPr>
          <w:rFonts w:eastAsia="Cambria" w:cs="Cambria"/>
          <w:i/>
          <w:iCs/>
          <w:sz w:val="20"/>
          <w:szCs w:val="18"/>
        </w:rPr>
        <w:t>Haltuch</w:t>
      </w:r>
      <w:proofErr w:type="spellEnd"/>
      <w:r w:rsidR="00A75463" w:rsidRPr="00A75463">
        <w:rPr>
          <w:rFonts w:eastAsia="Cambria" w:cs="Cambria"/>
          <w:i/>
          <w:iCs/>
          <w:sz w:val="20"/>
          <w:szCs w:val="18"/>
        </w:rPr>
        <w:t xml:space="preserve"> et al. (2019b) for details on calculation. Index is the percentage of expected weight for that year. Values below 100 indicate poor condition. Solid line is the average condition across the time series. Dotted lines are +/- 1.0 </w:t>
      </w:r>
      <w:proofErr w:type="spellStart"/>
      <w:r w:rsidR="00A75463" w:rsidRPr="00A75463">
        <w:rPr>
          <w:rFonts w:eastAsia="Cambria" w:cs="Cambria"/>
          <w:i/>
          <w:iCs/>
          <w:sz w:val="20"/>
          <w:szCs w:val="18"/>
        </w:rPr>
        <w:t>s.d.</w:t>
      </w:r>
      <w:proofErr w:type="spellEnd"/>
      <w:r w:rsidR="00A75463" w:rsidRPr="00A75463">
        <w:rPr>
          <w:rFonts w:eastAsia="Cambria" w:cs="Cambria"/>
          <w:i/>
          <w:iCs/>
          <w:sz w:val="20"/>
          <w:szCs w:val="18"/>
        </w:rPr>
        <w:t xml:space="preserve"> </w:t>
      </w: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pBdr>
          <w:top w:val="nil"/>
          <w:left w:val="nil"/>
          <w:bottom w:val="nil"/>
          <w:right w:val="nil"/>
          <w:between w:val="nil"/>
        </w:pBdr>
        <w:spacing w:after="240" w:line="240" w:lineRule="auto"/>
        <w:ind w:right="720"/>
        <w:jc w:val="both"/>
        <w:rPr>
          <w:rFonts w:eastAsia="Cambria" w:cs="Cambria"/>
          <w:i/>
          <w:color w:val="000000"/>
          <w:sz w:val="20"/>
          <w:szCs w:val="20"/>
        </w:rPr>
      </w:pPr>
      <w:r w:rsidRPr="00A75463">
        <w:rPr>
          <w:rFonts w:eastAsia="Cambria" w:cs="Cambria"/>
          <w:sz w:val="24"/>
          <w:szCs w:val="24"/>
        </w:rPr>
        <w:br w:type="page"/>
      </w:r>
    </w:p>
    <w:p w:rsidR="00A75463" w:rsidRPr="00A75463" w:rsidRDefault="00A75463" w:rsidP="00A75463">
      <w:pPr>
        <w:spacing w:after="240" w:line="240" w:lineRule="auto"/>
        <w:ind w:right="720"/>
        <w:jc w:val="both"/>
        <w:rPr>
          <w:rFonts w:eastAsia="Cambria" w:cs="Cambria"/>
          <w:iCs/>
          <w:color w:val="000000"/>
          <w:sz w:val="20"/>
          <w:szCs w:val="20"/>
        </w:rPr>
      </w:pPr>
      <w:bookmarkStart w:id="26" w:name="_heading=h.2jxsxqh" w:colFirst="0" w:colLast="0"/>
      <w:bookmarkEnd w:id="26"/>
      <w:r w:rsidRPr="00A75463">
        <w:rPr>
          <w:rFonts w:eastAsia="Cambria" w:cs="Cambria"/>
          <w:i/>
          <w:iCs/>
          <w:sz w:val="20"/>
          <w:szCs w:val="18"/>
        </w:rPr>
        <w:lastRenderedPageBreak/>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4</w:t>
      </w:r>
      <w:r w:rsidRPr="00A75463">
        <w:rPr>
          <w:rFonts w:eastAsia="Cambria" w:cs="Cambria"/>
          <w:i/>
          <w:iCs/>
          <w:noProof/>
          <w:sz w:val="20"/>
          <w:szCs w:val="18"/>
        </w:rPr>
        <w:fldChar w:fldCharType="end"/>
      </w:r>
      <w:r w:rsidRPr="00A75463">
        <w:rPr>
          <w:rFonts w:eastAsia="Cambria" w:cs="Cambria"/>
          <w:i/>
          <w:iCs/>
          <w:sz w:val="20"/>
          <w:szCs w:val="18"/>
        </w:rPr>
        <w:t xml:space="preserve">. </w:t>
      </w:r>
      <w:r w:rsidRPr="00A75463">
        <w:rPr>
          <w:rFonts w:eastAsia="Cambria" w:cs="Cambria"/>
          <w:iCs/>
          <w:color w:val="000000"/>
          <w:sz w:val="20"/>
          <w:szCs w:val="20"/>
        </w:rPr>
        <w:t>Comparison of model fits evaluating predictors of recruitment for 2003-2018 for the base model plus condition as a factor, continuous variable, and lagged or within the same year.</w:t>
      </w:r>
    </w:p>
    <w:tbl>
      <w:tblPr>
        <w:tblW w:w="8046" w:type="dxa"/>
        <w:tblLayout w:type="fixed"/>
        <w:tblLook w:val="0400" w:firstRow="0" w:lastRow="0" w:firstColumn="0" w:lastColumn="0" w:noHBand="0" w:noVBand="1"/>
      </w:tblPr>
      <w:tblGrid>
        <w:gridCol w:w="3060"/>
        <w:gridCol w:w="1260"/>
        <w:gridCol w:w="1260"/>
        <w:gridCol w:w="1260"/>
        <w:gridCol w:w="1206"/>
      </w:tblGrid>
      <w:tr w:rsidR="00A75463" w:rsidRPr="00A75463" w:rsidTr="000076EE">
        <w:trPr>
          <w:trHeight w:val="300"/>
        </w:trPr>
        <w:tc>
          <w:tcPr>
            <w:tcW w:w="30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Model</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proofErr w:type="spellStart"/>
            <w:r w:rsidRPr="00A75463">
              <w:rPr>
                <w:rFonts w:eastAsia="Cambria" w:cs="Cambria"/>
                <w:color w:val="000000"/>
                <w:sz w:val="20"/>
                <w:szCs w:val="20"/>
              </w:rPr>
              <w:t>AICc</w:t>
            </w:r>
            <w:proofErr w:type="spellEnd"/>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proofErr w:type="spellStart"/>
            <w:r w:rsidRPr="00A75463">
              <w:rPr>
                <w:rFonts w:eastAsia="Cambria" w:cs="Cambria"/>
                <w:color w:val="000000"/>
                <w:sz w:val="20"/>
                <w:szCs w:val="20"/>
              </w:rPr>
              <w:t>ΔAICc</w:t>
            </w:r>
            <w:proofErr w:type="spellEnd"/>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R</w:t>
            </w:r>
            <w:r w:rsidRPr="00A75463">
              <w:rPr>
                <w:rFonts w:eastAsia="Cambria" w:cs="Cambria"/>
                <w:color w:val="000000"/>
                <w:sz w:val="20"/>
                <w:szCs w:val="20"/>
                <w:vertAlign w:val="superscript"/>
              </w:rPr>
              <w:t>2</w:t>
            </w:r>
          </w:p>
        </w:tc>
        <w:tc>
          <w:tcPr>
            <w:tcW w:w="1206"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Parameters</w:t>
            </w:r>
          </w:p>
        </w:tc>
      </w:tr>
      <w:tr w:rsidR="00A75463" w:rsidRPr="00A75463" w:rsidTr="000076EE">
        <w:trPr>
          <w:trHeight w:val="300"/>
        </w:trPr>
        <w:tc>
          <w:tcPr>
            <w:tcW w:w="30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DF1 + condition</w:t>
            </w:r>
          </w:p>
        </w:tc>
        <w:tc>
          <w:tcPr>
            <w:tcW w:w="12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60.58</w:t>
            </w:r>
          </w:p>
        </w:tc>
        <w:tc>
          <w:tcPr>
            <w:tcW w:w="12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w:t>
            </w:r>
          </w:p>
        </w:tc>
        <w:tc>
          <w:tcPr>
            <w:tcW w:w="1260"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0.37</w:t>
            </w:r>
          </w:p>
        </w:tc>
        <w:tc>
          <w:tcPr>
            <w:tcW w:w="1206" w:type="dxa"/>
            <w:tcBorders>
              <w:top w:val="single" w:sz="4" w:space="0" w:color="000000"/>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DF1 + condition, factor</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61.30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0.72</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0.49</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4</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DF1</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61.48</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0.90</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0.27</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2</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DF1 + condition, lagged</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62.75</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2.17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0.26</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Condition, lagged</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64.04</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3.46</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0.02</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2</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Condition</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64.37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3.79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0.04</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2</w:t>
            </w:r>
          </w:p>
        </w:tc>
      </w:tr>
      <w:tr w:rsidR="00A75463" w:rsidRPr="00A75463" w:rsidTr="000076EE">
        <w:trPr>
          <w:trHeight w:val="300"/>
        </w:trPr>
        <w:tc>
          <w:tcPr>
            <w:tcW w:w="3060" w:type="dxa"/>
            <w:tcBorders>
              <w:top w:val="nil"/>
              <w:left w:val="nil"/>
              <w:bottom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DF1 + condition, lagged, factor</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64.67</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4.09</w:t>
            </w:r>
          </w:p>
        </w:tc>
        <w:tc>
          <w:tcPr>
            <w:tcW w:w="1260"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0.35</w:t>
            </w:r>
          </w:p>
        </w:tc>
        <w:tc>
          <w:tcPr>
            <w:tcW w:w="1206" w:type="dxa"/>
            <w:tcBorders>
              <w:top w:val="nil"/>
              <w:left w:val="nil"/>
              <w:bottom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4</w:t>
            </w:r>
          </w:p>
        </w:tc>
      </w:tr>
      <w:tr w:rsidR="00A75463" w:rsidRPr="00A75463" w:rsidTr="000076EE">
        <w:trPr>
          <w:trHeight w:val="300"/>
        </w:trPr>
        <w:tc>
          <w:tcPr>
            <w:tcW w:w="3060" w:type="dxa"/>
            <w:tcBorders>
              <w:top w:val="nil"/>
              <w:left w:val="nil"/>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Condition, factor</w:t>
            </w:r>
          </w:p>
        </w:tc>
        <w:tc>
          <w:tcPr>
            <w:tcW w:w="126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64.94</w:t>
            </w:r>
          </w:p>
        </w:tc>
        <w:tc>
          <w:tcPr>
            <w:tcW w:w="126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4.36</w:t>
            </w:r>
          </w:p>
        </w:tc>
        <w:tc>
          <w:tcPr>
            <w:tcW w:w="1260"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0.19</w:t>
            </w:r>
          </w:p>
        </w:tc>
        <w:tc>
          <w:tcPr>
            <w:tcW w:w="1206" w:type="dxa"/>
            <w:tcBorders>
              <w:top w:val="nil"/>
              <w:left w:val="nil"/>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w:t>
            </w:r>
          </w:p>
        </w:tc>
      </w:tr>
      <w:tr w:rsidR="00A75463" w:rsidRPr="00A75463" w:rsidTr="000076EE">
        <w:trPr>
          <w:trHeight w:val="300"/>
        </w:trPr>
        <w:tc>
          <w:tcPr>
            <w:tcW w:w="30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rPr>
                <w:rFonts w:eastAsia="Cambria" w:cs="Cambria"/>
                <w:color w:val="000000"/>
                <w:sz w:val="20"/>
                <w:szCs w:val="20"/>
              </w:rPr>
            </w:pPr>
            <w:r w:rsidRPr="00A75463">
              <w:rPr>
                <w:rFonts w:eastAsia="Cambria" w:cs="Cambria"/>
                <w:color w:val="000000"/>
                <w:sz w:val="20"/>
                <w:szCs w:val="20"/>
              </w:rPr>
              <w:t>Condition, factor, lagged</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65.30</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4.72</w:t>
            </w:r>
          </w:p>
        </w:tc>
        <w:tc>
          <w:tcPr>
            <w:tcW w:w="1260"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0.14</w:t>
            </w:r>
          </w:p>
        </w:tc>
        <w:tc>
          <w:tcPr>
            <w:tcW w:w="1206" w:type="dxa"/>
            <w:tcBorders>
              <w:top w:val="nil"/>
              <w:left w:val="nil"/>
              <w:bottom w:val="single" w:sz="4" w:space="0" w:color="000000"/>
              <w:right w:val="nil"/>
            </w:tcBorders>
            <w:shd w:val="clear" w:color="auto" w:fill="auto"/>
            <w:vAlign w:val="bottom"/>
          </w:tcPr>
          <w:p w:rsidR="00A75463" w:rsidRPr="00A75463" w:rsidRDefault="00A75463" w:rsidP="00A75463">
            <w:pPr>
              <w:spacing w:after="0" w:line="240" w:lineRule="auto"/>
              <w:jc w:val="center"/>
              <w:rPr>
                <w:rFonts w:eastAsia="Cambria" w:cs="Cambria"/>
                <w:color w:val="000000"/>
                <w:sz w:val="20"/>
                <w:szCs w:val="20"/>
              </w:rPr>
            </w:pPr>
            <w:r w:rsidRPr="00A75463">
              <w:rPr>
                <w:rFonts w:eastAsia="Cambria" w:cs="Cambria"/>
                <w:color w:val="000000"/>
                <w:sz w:val="20"/>
                <w:szCs w:val="20"/>
              </w:rPr>
              <w:t>3</w:t>
            </w:r>
          </w:p>
        </w:tc>
      </w:tr>
    </w:tbl>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240" w:line="240" w:lineRule="auto"/>
        <w:ind w:right="720"/>
        <w:jc w:val="both"/>
        <w:rPr>
          <w:rFonts w:eastAsia="Cambria" w:cs="Cambria"/>
          <w:iCs/>
          <w:color w:val="000000"/>
          <w:sz w:val="20"/>
          <w:szCs w:val="20"/>
        </w:rPr>
      </w:pPr>
      <w:bookmarkStart w:id="27" w:name="_heading=h.z337ya" w:colFirst="0" w:colLast="0"/>
      <w:bookmarkEnd w:id="27"/>
      <w:r w:rsidRPr="00A75463">
        <w:rPr>
          <w:rFonts w:eastAsia="Cambria" w:cs="Cambria"/>
          <w:i/>
          <w:iCs/>
          <w:sz w:val="20"/>
          <w:szCs w:val="18"/>
        </w:rPr>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5</w:t>
      </w:r>
      <w:r w:rsidRPr="00A75463">
        <w:rPr>
          <w:rFonts w:eastAsia="Cambria" w:cs="Cambria"/>
          <w:i/>
          <w:iCs/>
          <w:noProof/>
          <w:sz w:val="20"/>
          <w:szCs w:val="18"/>
        </w:rPr>
        <w:fldChar w:fldCharType="end"/>
      </w:r>
      <w:r w:rsidRPr="00A75463">
        <w:rPr>
          <w:rFonts w:eastAsia="Cambria" w:cs="Cambria"/>
          <w:i/>
          <w:iCs/>
          <w:sz w:val="20"/>
          <w:szCs w:val="18"/>
        </w:rPr>
        <w:t xml:space="preserve">. </w:t>
      </w:r>
      <w:r w:rsidRPr="00A75463">
        <w:rPr>
          <w:rFonts w:eastAsia="Cambria" w:cs="Cambria"/>
          <w:iCs/>
          <w:color w:val="000000"/>
          <w:sz w:val="20"/>
          <w:szCs w:val="20"/>
        </w:rPr>
        <w:t xml:space="preserve"> Results of adding condition (continuous variable) of age 7+ females north of 40° N to the base model predicting recruitment deviations from the stock assessment model. </w:t>
      </w:r>
    </w:p>
    <w:tbl>
      <w:tblPr>
        <w:tblW w:w="7559" w:type="dxa"/>
        <w:tblBorders>
          <w:top w:val="single" w:sz="4" w:space="0" w:color="BFBFBF"/>
          <w:left w:val="nil"/>
          <w:bottom w:val="single" w:sz="4" w:space="0" w:color="BFBFBF"/>
          <w:right w:val="nil"/>
          <w:insideH w:val="nil"/>
          <w:insideV w:val="nil"/>
        </w:tblBorders>
        <w:tblLayout w:type="fixed"/>
        <w:tblLook w:val="0400" w:firstRow="0" w:lastRow="0" w:firstColumn="0" w:lastColumn="0" w:noHBand="0" w:noVBand="1"/>
      </w:tblPr>
      <w:tblGrid>
        <w:gridCol w:w="2783"/>
        <w:gridCol w:w="1799"/>
        <w:gridCol w:w="1583"/>
        <w:gridCol w:w="1394"/>
      </w:tblGrid>
      <w:tr w:rsidR="00A75463" w:rsidRPr="00A75463" w:rsidTr="000076EE">
        <w:tc>
          <w:tcPr>
            <w:tcW w:w="2784" w:type="dxa"/>
            <w:tcBorders>
              <w:top w:val="single" w:sz="4" w:space="0" w:color="000000"/>
              <w:bottom w:val="single" w:sz="4" w:space="0" w:color="000000"/>
            </w:tcBorders>
            <w:vAlign w:val="center"/>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Parameter</w:t>
            </w:r>
          </w:p>
        </w:tc>
        <w:tc>
          <w:tcPr>
            <w:tcW w:w="1799" w:type="dxa"/>
            <w:tcBorders>
              <w:top w:val="single" w:sz="4" w:space="0" w:color="000000"/>
              <w:bottom w:val="single" w:sz="4" w:space="0" w:color="000000"/>
            </w:tcBorders>
            <w:vAlign w:val="center"/>
          </w:tcPr>
          <w:p w:rsidR="00A75463" w:rsidRPr="00A75463" w:rsidRDefault="00A75463" w:rsidP="00A75463">
            <w:pPr>
              <w:tabs>
                <w:tab w:val="right" w:pos="1090"/>
              </w:tabs>
              <w:spacing w:after="0" w:line="480" w:lineRule="auto"/>
              <w:jc w:val="center"/>
              <w:rPr>
                <w:rFonts w:eastAsia="Cambria" w:cs="Cambria"/>
                <w:sz w:val="24"/>
                <w:szCs w:val="24"/>
              </w:rPr>
            </w:pPr>
            <w:r w:rsidRPr="00A75463">
              <w:rPr>
                <w:rFonts w:eastAsia="Cambria" w:cs="Cambria"/>
                <w:sz w:val="24"/>
                <w:szCs w:val="24"/>
              </w:rPr>
              <w:t>Estimate (SE)</w:t>
            </w:r>
          </w:p>
        </w:tc>
        <w:tc>
          <w:tcPr>
            <w:tcW w:w="1583" w:type="dxa"/>
            <w:tcBorders>
              <w:top w:val="single" w:sz="4" w:space="0" w:color="000000"/>
              <w:bottom w:val="single" w:sz="4" w:space="0" w:color="000000"/>
            </w:tcBorders>
            <w:vAlign w:val="center"/>
          </w:tcPr>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t value</w:t>
            </w:r>
          </w:p>
        </w:tc>
        <w:tc>
          <w:tcPr>
            <w:tcW w:w="1394" w:type="dxa"/>
            <w:tcBorders>
              <w:top w:val="single" w:sz="4" w:space="0" w:color="000000"/>
              <w:bottom w:val="single" w:sz="4" w:space="0" w:color="000000"/>
            </w:tcBorders>
            <w:vAlign w:val="center"/>
          </w:tcPr>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P-value</w:t>
            </w:r>
          </w:p>
        </w:tc>
      </w:tr>
      <w:tr w:rsidR="00A75463" w:rsidRPr="00A75463" w:rsidTr="000076EE">
        <w:tc>
          <w:tcPr>
            <w:tcW w:w="2784" w:type="dxa"/>
            <w:tcBorders>
              <w:top w:val="single" w:sz="4" w:space="0" w:color="000000"/>
            </w:tcBorders>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Intercept</w:t>
            </w:r>
          </w:p>
        </w:tc>
        <w:tc>
          <w:tcPr>
            <w:tcW w:w="1799" w:type="dxa"/>
            <w:tcBorders>
              <w:top w:val="single" w:sz="4" w:space="0" w:color="000000"/>
            </w:tcBorders>
          </w:tcPr>
          <w:p w:rsidR="00A75463" w:rsidRPr="00A75463" w:rsidRDefault="00A75463" w:rsidP="00A75463">
            <w:pPr>
              <w:tabs>
                <w:tab w:val="right" w:pos="1427"/>
              </w:tabs>
              <w:spacing w:after="0" w:line="480" w:lineRule="auto"/>
              <w:rPr>
                <w:rFonts w:eastAsia="Cambria" w:cs="Cambria"/>
                <w:sz w:val="24"/>
                <w:szCs w:val="24"/>
              </w:rPr>
            </w:pPr>
            <w:r w:rsidRPr="00A75463">
              <w:rPr>
                <w:rFonts w:eastAsia="Cambria" w:cs="Cambria"/>
                <w:sz w:val="24"/>
                <w:szCs w:val="24"/>
              </w:rPr>
              <w:tab/>
              <w:t>-20.87 (14.11)</w:t>
            </w:r>
          </w:p>
        </w:tc>
        <w:tc>
          <w:tcPr>
            <w:tcW w:w="1583" w:type="dxa"/>
            <w:tcBorders>
              <w:top w:val="single" w:sz="4" w:space="0" w:color="000000"/>
            </w:tcBorders>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-1.479</w:t>
            </w:r>
          </w:p>
        </w:tc>
        <w:tc>
          <w:tcPr>
            <w:tcW w:w="1394" w:type="dxa"/>
            <w:tcBorders>
              <w:top w:val="single" w:sz="4" w:space="0" w:color="000000"/>
            </w:tcBorders>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0.161</w:t>
            </w:r>
          </w:p>
        </w:tc>
      </w:tr>
      <w:tr w:rsidR="00A75463" w:rsidRPr="00A75463" w:rsidTr="000076EE">
        <w:tc>
          <w:tcPr>
            <w:tcW w:w="2784" w:type="dxa"/>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Northern sea level (DF1)</w:t>
            </w:r>
          </w:p>
        </w:tc>
        <w:tc>
          <w:tcPr>
            <w:tcW w:w="1799" w:type="dxa"/>
          </w:tcPr>
          <w:p w:rsidR="00A75463" w:rsidRPr="00A75463" w:rsidRDefault="00A75463" w:rsidP="00A75463">
            <w:pPr>
              <w:tabs>
                <w:tab w:val="right" w:pos="1427"/>
              </w:tabs>
              <w:spacing w:after="0" w:line="480" w:lineRule="auto"/>
              <w:rPr>
                <w:rFonts w:eastAsia="Cambria" w:cs="Cambria"/>
                <w:sz w:val="24"/>
                <w:szCs w:val="24"/>
              </w:rPr>
            </w:pPr>
            <w:r w:rsidRPr="00A75463">
              <w:rPr>
                <w:rFonts w:eastAsia="Cambria" w:cs="Cambria"/>
                <w:sz w:val="24"/>
                <w:szCs w:val="24"/>
              </w:rPr>
              <w:tab/>
              <w:t>-0.93 (0.24)</w:t>
            </w:r>
          </w:p>
        </w:tc>
        <w:tc>
          <w:tcPr>
            <w:tcW w:w="1583" w:type="dxa"/>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-2.735</w:t>
            </w:r>
          </w:p>
        </w:tc>
        <w:tc>
          <w:tcPr>
            <w:tcW w:w="1394" w:type="dxa"/>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0.016</w:t>
            </w:r>
          </w:p>
        </w:tc>
      </w:tr>
      <w:tr w:rsidR="00A75463" w:rsidRPr="00A75463" w:rsidTr="000076EE">
        <w:tc>
          <w:tcPr>
            <w:tcW w:w="2784" w:type="dxa"/>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Condition</w:t>
            </w:r>
          </w:p>
        </w:tc>
        <w:tc>
          <w:tcPr>
            <w:tcW w:w="1799" w:type="dxa"/>
          </w:tcPr>
          <w:p w:rsidR="00A75463" w:rsidRPr="00A75463" w:rsidRDefault="00A75463" w:rsidP="00A75463">
            <w:pPr>
              <w:tabs>
                <w:tab w:val="right" w:pos="1427"/>
              </w:tabs>
              <w:spacing w:after="0" w:line="480" w:lineRule="auto"/>
              <w:rPr>
                <w:rFonts w:eastAsia="Cambria" w:cs="Cambria"/>
                <w:sz w:val="24"/>
                <w:szCs w:val="24"/>
              </w:rPr>
            </w:pPr>
            <w:r w:rsidRPr="00A75463">
              <w:rPr>
                <w:rFonts w:eastAsia="Cambria" w:cs="Cambria"/>
                <w:sz w:val="24"/>
                <w:szCs w:val="24"/>
              </w:rPr>
              <w:tab/>
              <w:t>0.21 (0.14)</w:t>
            </w:r>
          </w:p>
        </w:tc>
        <w:tc>
          <w:tcPr>
            <w:tcW w:w="1583" w:type="dxa"/>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1.491</w:t>
            </w:r>
          </w:p>
        </w:tc>
        <w:tc>
          <w:tcPr>
            <w:tcW w:w="1394" w:type="dxa"/>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0.158</w:t>
            </w:r>
          </w:p>
        </w:tc>
      </w:tr>
    </w:tbl>
    <w:p w:rsidR="00A75463" w:rsidRPr="00A75463" w:rsidRDefault="00A75463" w:rsidP="00A75463">
      <w:pPr>
        <w:spacing w:after="0" w:line="480" w:lineRule="auto"/>
        <w:rPr>
          <w:rFonts w:eastAsia="Cambria" w:cs="Cambria"/>
          <w:sz w:val="24"/>
          <w:szCs w:val="24"/>
        </w:rPr>
      </w:pPr>
    </w:p>
    <w:p w:rsidR="00A75463" w:rsidRPr="00A75463" w:rsidRDefault="00A75463" w:rsidP="00A75463">
      <w:pPr>
        <w:spacing w:after="240" w:line="240" w:lineRule="auto"/>
        <w:ind w:right="720"/>
        <w:jc w:val="both"/>
        <w:rPr>
          <w:rFonts w:eastAsia="Cambria" w:cs="Cambria"/>
          <w:iCs/>
          <w:color w:val="000000"/>
          <w:sz w:val="20"/>
          <w:szCs w:val="20"/>
        </w:rPr>
      </w:pPr>
      <w:bookmarkStart w:id="28" w:name="_heading=h.3j2qqm3" w:colFirst="0" w:colLast="0"/>
      <w:bookmarkEnd w:id="28"/>
      <w:r w:rsidRPr="00A75463">
        <w:rPr>
          <w:rFonts w:eastAsia="Cambria" w:cs="Cambria"/>
          <w:i/>
          <w:iCs/>
          <w:sz w:val="20"/>
          <w:szCs w:val="18"/>
        </w:rPr>
        <w:t>Table S</w:t>
      </w:r>
      <w:r w:rsidRPr="00A75463">
        <w:rPr>
          <w:rFonts w:eastAsia="Cambria" w:cs="Cambria"/>
          <w:i/>
          <w:iCs/>
          <w:sz w:val="20"/>
          <w:szCs w:val="18"/>
        </w:rPr>
        <w:fldChar w:fldCharType="begin"/>
      </w:r>
      <w:r w:rsidRPr="00A75463">
        <w:rPr>
          <w:rFonts w:eastAsia="Cambria" w:cs="Cambria"/>
          <w:i/>
          <w:iCs/>
          <w:sz w:val="20"/>
          <w:szCs w:val="18"/>
        </w:rPr>
        <w:instrText xml:space="preserve"> SEQ Table_S \* ARABIC </w:instrText>
      </w:r>
      <w:r w:rsidRPr="00A75463">
        <w:rPr>
          <w:rFonts w:eastAsia="Cambria" w:cs="Cambria"/>
          <w:i/>
          <w:iCs/>
          <w:sz w:val="20"/>
          <w:szCs w:val="18"/>
        </w:rPr>
        <w:fldChar w:fldCharType="separate"/>
      </w:r>
      <w:r w:rsidR="000076EE">
        <w:rPr>
          <w:rFonts w:eastAsia="Cambria" w:cs="Cambria"/>
          <w:i/>
          <w:iCs/>
          <w:noProof/>
          <w:sz w:val="20"/>
          <w:szCs w:val="18"/>
        </w:rPr>
        <w:t>6</w:t>
      </w:r>
      <w:r w:rsidRPr="00A75463">
        <w:rPr>
          <w:rFonts w:eastAsia="Cambria" w:cs="Cambria"/>
          <w:i/>
          <w:iCs/>
          <w:noProof/>
          <w:sz w:val="20"/>
          <w:szCs w:val="18"/>
        </w:rPr>
        <w:fldChar w:fldCharType="end"/>
      </w:r>
      <w:r w:rsidRPr="00A75463">
        <w:rPr>
          <w:rFonts w:eastAsia="Cambria" w:cs="Cambria"/>
          <w:i/>
          <w:iCs/>
          <w:sz w:val="20"/>
          <w:szCs w:val="18"/>
        </w:rPr>
        <w:t xml:space="preserve">. </w:t>
      </w:r>
      <w:r w:rsidRPr="00A75463">
        <w:rPr>
          <w:rFonts w:eastAsia="Cambria" w:cs="Cambria"/>
          <w:iCs/>
          <w:color w:val="000000"/>
          <w:sz w:val="20"/>
          <w:szCs w:val="20"/>
        </w:rPr>
        <w:t xml:space="preserve">Results of adding condition (factor = good, average, poor) of age 7+ females north of 40° N to the base model predicting recruitment deviations from the stock assessment model. </w:t>
      </w:r>
    </w:p>
    <w:tbl>
      <w:tblPr>
        <w:tblW w:w="8102" w:type="dxa"/>
        <w:tblBorders>
          <w:top w:val="single" w:sz="4" w:space="0" w:color="BFBFBF"/>
          <w:left w:val="nil"/>
          <w:bottom w:val="single" w:sz="4" w:space="0" w:color="BFBFBF"/>
          <w:right w:val="nil"/>
          <w:insideH w:val="nil"/>
          <w:insideV w:val="nil"/>
        </w:tblBorders>
        <w:tblLayout w:type="fixed"/>
        <w:tblLook w:val="0400" w:firstRow="0" w:lastRow="0" w:firstColumn="0" w:lastColumn="0" w:noHBand="0" w:noVBand="1"/>
      </w:tblPr>
      <w:tblGrid>
        <w:gridCol w:w="2880"/>
        <w:gridCol w:w="1866"/>
        <w:gridCol w:w="90"/>
        <w:gridCol w:w="1433"/>
        <w:gridCol w:w="90"/>
        <w:gridCol w:w="1394"/>
        <w:gridCol w:w="349"/>
      </w:tblGrid>
      <w:tr w:rsidR="00A75463" w:rsidRPr="00A75463" w:rsidTr="000076EE">
        <w:tc>
          <w:tcPr>
            <w:tcW w:w="2880" w:type="dxa"/>
            <w:tcBorders>
              <w:top w:val="single" w:sz="4" w:space="0" w:color="000000"/>
              <w:bottom w:val="single" w:sz="4" w:space="0" w:color="000000"/>
            </w:tcBorders>
            <w:vAlign w:val="center"/>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Parameter</w:t>
            </w:r>
          </w:p>
        </w:tc>
        <w:tc>
          <w:tcPr>
            <w:tcW w:w="1956" w:type="dxa"/>
            <w:gridSpan w:val="2"/>
            <w:tcBorders>
              <w:top w:val="single" w:sz="4" w:space="0" w:color="000000"/>
              <w:bottom w:val="single" w:sz="4" w:space="0" w:color="000000"/>
            </w:tcBorders>
            <w:vAlign w:val="center"/>
          </w:tcPr>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Estimate (SE)</w:t>
            </w:r>
          </w:p>
        </w:tc>
        <w:tc>
          <w:tcPr>
            <w:tcW w:w="1433" w:type="dxa"/>
            <w:tcBorders>
              <w:top w:val="single" w:sz="4" w:space="0" w:color="000000"/>
              <w:bottom w:val="single" w:sz="4" w:space="0" w:color="000000"/>
            </w:tcBorders>
            <w:vAlign w:val="center"/>
          </w:tcPr>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t value</w:t>
            </w:r>
          </w:p>
        </w:tc>
        <w:tc>
          <w:tcPr>
            <w:tcW w:w="1833" w:type="dxa"/>
            <w:gridSpan w:val="3"/>
            <w:tcBorders>
              <w:top w:val="single" w:sz="4" w:space="0" w:color="000000"/>
              <w:bottom w:val="single" w:sz="4" w:space="0" w:color="000000"/>
            </w:tcBorders>
            <w:vAlign w:val="center"/>
          </w:tcPr>
          <w:p w:rsidR="00A75463" w:rsidRPr="00A75463" w:rsidRDefault="00A75463" w:rsidP="00A75463">
            <w:pPr>
              <w:spacing w:after="0" w:line="480" w:lineRule="auto"/>
              <w:jc w:val="center"/>
              <w:rPr>
                <w:rFonts w:eastAsia="Cambria" w:cs="Cambria"/>
                <w:sz w:val="24"/>
                <w:szCs w:val="24"/>
              </w:rPr>
            </w:pPr>
            <w:r w:rsidRPr="00A75463">
              <w:rPr>
                <w:rFonts w:eastAsia="Cambria" w:cs="Cambria"/>
                <w:sz w:val="24"/>
                <w:szCs w:val="24"/>
              </w:rPr>
              <w:t>P-value</w:t>
            </w:r>
          </w:p>
        </w:tc>
      </w:tr>
      <w:tr w:rsidR="00A75463" w:rsidRPr="00A75463" w:rsidTr="000076EE">
        <w:trPr>
          <w:gridAfter w:val="1"/>
          <w:wAfter w:w="349" w:type="dxa"/>
        </w:trPr>
        <w:tc>
          <w:tcPr>
            <w:tcW w:w="2880" w:type="dxa"/>
            <w:tcBorders>
              <w:top w:val="single" w:sz="4" w:space="0" w:color="000000"/>
            </w:tcBorders>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Intercept</w:t>
            </w:r>
          </w:p>
        </w:tc>
        <w:tc>
          <w:tcPr>
            <w:tcW w:w="1866" w:type="dxa"/>
            <w:tcBorders>
              <w:top w:val="single" w:sz="4" w:space="0" w:color="000000"/>
            </w:tcBorders>
          </w:tcPr>
          <w:p w:rsidR="00A75463" w:rsidRPr="00A75463" w:rsidRDefault="00A75463" w:rsidP="00A75463">
            <w:pPr>
              <w:tabs>
                <w:tab w:val="right" w:pos="1967"/>
              </w:tabs>
              <w:spacing w:after="0" w:line="480" w:lineRule="auto"/>
              <w:rPr>
                <w:rFonts w:eastAsia="Cambria" w:cs="Cambria"/>
                <w:sz w:val="24"/>
                <w:szCs w:val="24"/>
              </w:rPr>
            </w:pPr>
            <w:r w:rsidRPr="00A75463">
              <w:rPr>
                <w:rFonts w:eastAsia="Cambria" w:cs="Cambria"/>
                <w:sz w:val="24"/>
                <w:szCs w:val="24"/>
              </w:rPr>
              <w:tab/>
              <w:t>0.4867 (0.310)</w:t>
            </w:r>
          </w:p>
        </w:tc>
        <w:tc>
          <w:tcPr>
            <w:tcW w:w="1613" w:type="dxa"/>
            <w:gridSpan w:val="3"/>
            <w:tcBorders>
              <w:top w:val="single" w:sz="4" w:space="0" w:color="000000"/>
            </w:tcBorders>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1.572</w:t>
            </w:r>
          </w:p>
        </w:tc>
        <w:tc>
          <w:tcPr>
            <w:tcW w:w="1394" w:type="dxa"/>
            <w:tcBorders>
              <w:top w:val="single" w:sz="4" w:space="0" w:color="000000"/>
            </w:tcBorders>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-0.1400</w:t>
            </w:r>
          </w:p>
        </w:tc>
      </w:tr>
      <w:tr w:rsidR="00A75463" w:rsidRPr="00A75463" w:rsidTr="000076EE">
        <w:trPr>
          <w:gridAfter w:val="1"/>
          <w:wAfter w:w="349" w:type="dxa"/>
        </w:trPr>
        <w:tc>
          <w:tcPr>
            <w:tcW w:w="2880" w:type="dxa"/>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Northern sea level (DF1)</w:t>
            </w:r>
          </w:p>
        </w:tc>
        <w:tc>
          <w:tcPr>
            <w:tcW w:w="1866" w:type="dxa"/>
          </w:tcPr>
          <w:p w:rsidR="00A75463" w:rsidRPr="00A75463" w:rsidRDefault="00A75463" w:rsidP="00A75463">
            <w:pPr>
              <w:tabs>
                <w:tab w:val="right" w:pos="1967"/>
              </w:tabs>
              <w:spacing w:after="0" w:line="480" w:lineRule="auto"/>
              <w:rPr>
                <w:rFonts w:eastAsia="Cambria" w:cs="Cambria"/>
                <w:sz w:val="24"/>
                <w:szCs w:val="24"/>
              </w:rPr>
            </w:pPr>
            <w:r w:rsidRPr="00A75463">
              <w:rPr>
                <w:rFonts w:eastAsia="Cambria" w:cs="Cambria"/>
                <w:sz w:val="24"/>
                <w:szCs w:val="24"/>
              </w:rPr>
              <w:tab/>
              <w:t>-8.8761 (0.319)</w:t>
            </w:r>
          </w:p>
        </w:tc>
        <w:tc>
          <w:tcPr>
            <w:tcW w:w="1613" w:type="dxa"/>
            <w:gridSpan w:val="3"/>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-2.744</w:t>
            </w:r>
          </w:p>
        </w:tc>
        <w:tc>
          <w:tcPr>
            <w:tcW w:w="1394" w:type="dxa"/>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0.0167</w:t>
            </w:r>
          </w:p>
        </w:tc>
      </w:tr>
      <w:tr w:rsidR="00A75463" w:rsidRPr="00A75463" w:rsidTr="000076EE">
        <w:trPr>
          <w:gridAfter w:val="1"/>
          <w:wAfter w:w="349" w:type="dxa"/>
        </w:trPr>
        <w:tc>
          <w:tcPr>
            <w:tcW w:w="2880" w:type="dxa"/>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Condition - good</w:t>
            </w:r>
          </w:p>
        </w:tc>
        <w:tc>
          <w:tcPr>
            <w:tcW w:w="1866" w:type="dxa"/>
          </w:tcPr>
          <w:p w:rsidR="00A75463" w:rsidRPr="00A75463" w:rsidRDefault="00A75463" w:rsidP="00A75463">
            <w:pPr>
              <w:tabs>
                <w:tab w:val="right" w:pos="1967"/>
              </w:tabs>
              <w:spacing w:after="0" w:line="480" w:lineRule="auto"/>
              <w:rPr>
                <w:rFonts w:eastAsia="Cambria" w:cs="Cambria"/>
                <w:sz w:val="24"/>
                <w:szCs w:val="24"/>
              </w:rPr>
            </w:pPr>
            <w:r w:rsidRPr="00A75463">
              <w:rPr>
                <w:rFonts w:eastAsia="Cambria" w:cs="Cambria"/>
                <w:sz w:val="24"/>
                <w:szCs w:val="24"/>
              </w:rPr>
              <w:tab/>
              <w:t>0.3418 (0.829)</w:t>
            </w:r>
          </w:p>
        </w:tc>
        <w:tc>
          <w:tcPr>
            <w:tcW w:w="1613" w:type="dxa"/>
            <w:gridSpan w:val="3"/>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-0.412</w:t>
            </w:r>
          </w:p>
        </w:tc>
        <w:tc>
          <w:tcPr>
            <w:tcW w:w="1394" w:type="dxa"/>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0.6867</w:t>
            </w:r>
          </w:p>
        </w:tc>
      </w:tr>
      <w:tr w:rsidR="00A75463" w:rsidRPr="00A75463" w:rsidTr="000076EE">
        <w:trPr>
          <w:gridAfter w:val="1"/>
          <w:wAfter w:w="349" w:type="dxa"/>
        </w:trPr>
        <w:tc>
          <w:tcPr>
            <w:tcW w:w="2880" w:type="dxa"/>
          </w:tcPr>
          <w:p w:rsidR="00A75463" w:rsidRPr="00A75463" w:rsidRDefault="00A75463" w:rsidP="00A75463">
            <w:pPr>
              <w:spacing w:after="0" w:line="480" w:lineRule="auto"/>
              <w:rPr>
                <w:rFonts w:eastAsia="Cambria" w:cs="Cambria"/>
                <w:sz w:val="24"/>
                <w:szCs w:val="24"/>
              </w:rPr>
            </w:pPr>
            <w:r w:rsidRPr="00A75463">
              <w:rPr>
                <w:rFonts w:eastAsia="Cambria" w:cs="Cambria"/>
                <w:sz w:val="24"/>
                <w:szCs w:val="24"/>
              </w:rPr>
              <w:t>Condition - poor</w:t>
            </w:r>
          </w:p>
        </w:tc>
        <w:tc>
          <w:tcPr>
            <w:tcW w:w="1866" w:type="dxa"/>
          </w:tcPr>
          <w:p w:rsidR="00A75463" w:rsidRPr="00A75463" w:rsidRDefault="00A75463" w:rsidP="00A75463">
            <w:pPr>
              <w:tabs>
                <w:tab w:val="right" w:pos="1967"/>
              </w:tabs>
              <w:spacing w:after="0" w:line="480" w:lineRule="auto"/>
              <w:rPr>
                <w:rFonts w:eastAsia="Cambria" w:cs="Cambria"/>
                <w:sz w:val="24"/>
                <w:szCs w:val="24"/>
              </w:rPr>
            </w:pPr>
            <w:r w:rsidRPr="00A75463">
              <w:rPr>
                <w:rFonts w:eastAsia="Cambria" w:cs="Cambria"/>
                <w:sz w:val="24"/>
                <w:szCs w:val="24"/>
              </w:rPr>
              <w:tab/>
              <w:t>-1.6030 (0.690)</w:t>
            </w:r>
          </w:p>
        </w:tc>
        <w:tc>
          <w:tcPr>
            <w:tcW w:w="1613" w:type="dxa"/>
            <w:gridSpan w:val="3"/>
          </w:tcPr>
          <w:p w:rsidR="00A75463" w:rsidRPr="00A75463" w:rsidRDefault="00A75463" w:rsidP="00A75463">
            <w:pPr>
              <w:tabs>
                <w:tab w:val="right" w:pos="1366"/>
              </w:tabs>
              <w:spacing w:after="0" w:line="480" w:lineRule="auto"/>
              <w:jc w:val="center"/>
              <w:rPr>
                <w:rFonts w:eastAsia="Cambria" w:cs="Cambria"/>
                <w:sz w:val="24"/>
                <w:szCs w:val="24"/>
              </w:rPr>
            </w:pPr>
            <w:r w:rsidRPr="00A75463">
              <w:rPr>
                <w:rFonts w:eastAsia="Cambria" w:cs="Cambria"/>
                <w:sz w:val="24"/>
                <w:szCs w:val="24"/>
              </w:rPr>
              <w:tab/>
              <w:t>-2.323</w:t>
            </w:r>
          </w:p>
        </w:tc>
        <w:tc>
          <w:tcPr>
            <w:tcW w:w="1394" w:type="dxa"/>
          </w:tcPr>
          <w:p w:rsidR="00A75463" w:rsidRPr="00A75463" w:rsidRDefault="00A75463" w:rsidP="00A75463">
            <w:pPr>
              <w:tabs>
                <w:tab w:val="right" w:pos="1178"/>
              </w:tabs>
              <w:spacing w:after="0" w:line="480" w:lineRule="auto"/>
              <w:jc w:val="center"/>
              <w:rPr>
                <w:rFonts w:eastAsia="Cambria" w:cs="Cambria"/>
                <w:sz w:val="24"/>
                <w:szCs w:val="24"/>
              </w:rPr>
            </w:pPr>
            <w:r w:rsidRPr="00A75463">
              <w:rPr>
                <w:rFonts w:eastAsia="Cambria" w:cs="Cambria"/>
                <w:sz w:val="24"/>
                <w:szCs w:val="24"/>
              </w:rPr>
              <w:tab/>
              <w:t>0.0370</w:t>
            </w:r>
          </w:p>
        </w:tc>
      </w:tr>
    </w:tbl>
    <w:p w:rsidR="00A75463" w:rsidRPr="00A75463" w:rsidRDefault="00A75463" w:rsidP="00A75463">
      <w:pPr>
        <w:pBdr>
          <w:top w:val="nil"/>
          <w:left w:val="nil"/>
          <w:bottom w:val="nil"/>
          <w:right w:val="nil"/>
          <w:between w:val="nil"/>
        </w:pBdr>
        <w:spacing w:after="240" w:line="240" w:lineRule="auto"/>
        <w:ind w:right="720"/>
        <w:jc w:val="both"/>
        <w:rPr>
          <w:rFonts w:eastAsia="Cambria" w:cs="Cambria"/>
          <w:color w:val="000000"/>
          <w:sz w:val="20"/>
          <w:szCs w:val="20"/>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ind w:firstLine="720"/>
        <w:rPr>
          <w:rFonts w:eastAsia="Cambria" w:cs="Cambria"/>
          <w:sz w:val="24"/>
          <w:szCs w:val="24"/>
        </w:rPr>
      </w:pPr>
    </w:p>
    <w:p w:rsidR="00A75463" w:rsidRPr="00A75463" w:rsidRDefault="00A75463" w:rsidP="00A75463">
      <w:pPr>
        <w:spacing w:after="0" w:line="480" w:lineRule="auto"/>
        <w:jc w:val="center"/>
        <w:rPr>
          <w:rFonts w:eastAsia="Cambria" w:cs="Cambria"/>
          <w:sz w:val="24"/>
          <w:szCs w:val="24"/>
        </w:rPr>
      </w:pPr>
      <w:r w:rsidRPr="00A75463">
        <w:rPr>
          <w:rFonts w:eastAsia="Cambria" w:cs="Cambria"/>
          <w:noProof/>
          <w:sz w:val="24"/>
          <w:szCs w:val="24"/>
        </w:rPr>
        <w:drawing>
          <wp:inline distT="0" distB="0" distL="0" distR="0" wp14:anchorId="62FD6AFD" wp14:editId="2EFE46CD">
            <wp:extent cx="3557482" cy="3061732"/>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t="16346" r="7637" b="4161"/>
                    <a:stretch>
                      <a:fillRect/>
                    </a:stretch>
                  </pic:blipFill>
                  <pic:spPr>
                    <a:xfrm>
                      <a:off x="0" y="0"/>
                      <a:ext cx="3557482" cy="3061732"/>
                    </a:xfrm>
                    <a:prstGeom prst="rect">
                      <a:avLst/>
                    </a:prstGeom>
                    <a:ln/>
                  </pic:spPr>
                </pic:pic>
              </a:graphicData>
            </a:graphic>
          </wp:inline>
        </w:drawing>
      </w:r>
    </w:p>
    <w:p w:rsidR="00A75463" w:rsidRPr="00A75463" w:rsidRDefault="00A75463" w:rsidP="00A75463">
      <w:pPr>
        <w:spacing w:after="240" w:line="240" w:lineRule="auto"/>
        <w:ind w:left="720" w:right="720"/>
        <w:jc w:val="both"/>
        <w:rPr>
          <w:rFonts w:eastAsia="Cambria" w:cs="Cambria"/>
          <w:i/>
          <w:iCs/>
          <w:sz w:val="20"/>
          <w:szCs w:val="18"/>
        </w:rPr>
      </w:pPr>
      <w:bookmarkStart w:id="29" w:name="_heading=h.1y810tw" w:colFirst="0" w:colLast="0"/>
      <w:bookmarkEnd w:id="29"/>
      <w:r w:rsidRPr="00A75463">
        <w:rPr>
          <w:rFonts w:eastAsia="Cambria" w:cs="Cambria"/>
          <w:i/>
          <w:iCs/>
          <w:sz w:val="20"/>
          <w:szCs w:val="18"/>
        </w:rPr>
        <w:t>Fig. S</w:t>
      </w:r>
      <w:r w:rsidRPr="00A75463">
        <w:rPr>
          <w:rFonts w:eastAsia="Cambria" w:cs="Cambria"/>
          <w:i/>
          <w:iCs/>
          <w:sz w:val="20"/>
          <w:szCs w:val="18"/>
        </w:rPr>
        <w:fldChar w:fldCharType="begin"/>
      </w:r>
      <w:r w:rsidRPr="00A75463">
        <w:rPr>
          <w:rFonts w:eastAsia="Cambria" w:cs="Cambria"/>
          <w:i/>
          <w:iCs/>
          <w:sz w:val="20"/>
          <w:szCs w:val="18"/>
        </w:rPr>
        <w:instrText xml:space="preserve"> SEQ Fig._S \* ARABIC </w:instrText>
      </w:r>
      <w:r w:rsidRPr="00A75463">
        <w:rPr>
          <w:rFonts w:eastAsia="Cambria" w:cs="Cambria"/>
          <w:i/>
          <w:iCs/>
          <w:sz w:val="20"/>
          <w:szCs w:val="18"/>
        </w:rPr>
        <w:fldChar w:fldCharType="separate"/>
      </w:r>
      <w:r w:rsidR="000076EE">
        <w:rPr>
          <w:rFonts w:eastAsia="Cambria" w:cs="Cambria"/>
          <w:i/>
          <w:iCs/>
          <w:noProof/>
          <w:sz w:val="20"/>
          <w:szCs w:val="18"/>
        </w:rPr>
        <w:t>10</w:t>
      </w:r>
      <w:r w:rsidRPr="00A75463">
        <w:rPr>
          <w:rFonts w:eastAsia="Cambria" w:cs="Cambria"/>
          <w:i/>
          <w:iCs/>
          <w:noProof/>
          <w:sz w:val="20"/>
          <w:szCs w:val="18"/>
        </w:rPr>
        <w:fldChar w:fldCharType="end"/>
      </w:r>
      <w:r w:rsidRPr="00A75463">
        <w:rPr>
          <w:rFonts w:eastAsia="Cambria" w:cs="Cambria"/>
          <w:i/>
          <w:iCs/>
          <w:sz w:val="20"/>
          <w:szCs w:val="18"/>
        </w:rPr>
        <w:t xml:space="preserve">. Results of model fitting using female condition as a categorical variable. ‘DF1 Index’ are the predicted recruitment deviations for the best-fit model in the main analysis. ‘DF1 &amp; </w:t>
      </w:r>
      <w:proofErr w:type="spellStart"/>
      <w:r w:rsidRPr="00A75463">
        <w:rPr>
          <w:rFonts w:eastAsia="Cambria" w:cs="Cambria"/>
          <w:i/>
          <w:iCs/>
          <w:sz w:val="20"/>
          <w:szCs w:val="18"/>
        </w:rPr>
        <w:t>F_Cond</w:t>
      </w:r>
      <w:proofErr w:type="spellEnd"/>
      <w:r w:rsidRPr="00A75463">
        <w:rPr>
          <w:rFonts w:eastAsia="Cambria" w:cs="Cambria"/>
          <w:i/>
          <w:iCs/>
          <w:sz w:val="20"/>
          <w:szCs w:val="18"/>
        </w:rPr>
        <w:t>’ are the results when condition is included as a two-level factor in the model. “</w:t>
      </w:r>
      <w:proofErr w:type="spellStart"/>
      <w:r w:rsidRPr="00A75463">
        <w:rPr>
          <w:rFonts w:eastAsia="Cambria" w:cs="Cambria"/>
          <w:i/>
          <w:iCs/>
          <w:sz w:val="20"/>
          <w:szCs w:val="18"/>
        </w:rPr>
        <w:t>C_Cond</w:t>
      </w:r>
      <w:proofErr w:type="spellEnd"/>
      <w:r w:rsidRPr="00A75463">
        <w:rPr>
          <w:rFonts w:eastAsia="Cambria" w:cs="Cambria"/>
          <w:i/>
          <w:iCs/>
          <w:sz w:val="20"/>
          <w:szCs w:val="18"/>
        </w:rPr>
        <w:t xml:space="preserve">” shows standardized female condition for age-7+ individuals (north of Cape Mendocino), and DF1 is the first dynamic factor from the primary analysis. Dotted lines are the 95% confidence limits for DF1 &amp; </w:t>
      </w:r>
      <w:proofErr w:type="spellStart"/>
      <w:r w:rsidRPr="00A75463">
        <w:rPr>
          <w:rFonts w:eastAsia="Cambria" w:cs="Cambria"/>
          <w:i/>
          <w:iCs/>
          <w:sz w:val="20"/>
          <w:szCs w:val="18"/>
        </w:rPr>
        <w:t>F_Cond</w:t>
      </w:r>
      <w:proofErr w:type="spellEnd"/>
      <w:r w:rsidRPr="00A75463">
        <w:rPr>
          <w:rFonts w:eastAsia="Cambria" w:cs="Cambria"/>
          <w:i/>
          <w:iCs/>
          <w:sz w:val="20"/>
          <w:szCs w:val="18"/>
        </w:rPr>
        <w:t xml:space="preserve"> index.</w:t>
      </w:r>
    </w:p>
    <w:p w:rsidR="00A75463" w:rsidRPr="00A75463" w:rsidRDefault="00A75463" w:rsidP="008A654B">
      <w:pPr>
        <w:keepNext/>
        <w:keepLines/>
        <w:spacing w:before="240" w:after="0" w:line="480" w:lineRule="auto"/>
        <w:outlineLvl w:val="1"/>
        <w:rPr>
          <w:rFonts w:eastAsia="Cambria" w:cs="Cambria"/>
          <w:i/>
          <w:color w:val="000000"/>
          <w:sz w:val="20"/>
          <w:szCs w:val="20"/>
        </w:rPr>
      </w:pPr>
      <w:bookmarkStart w:id="30" w:name="_heading=h.4i7ojhp" w:colFirst="0" w:colLast="0"/>
      <w:bookmarkEnd w:id="30"/>
    </w:p>
    <w:p w:rsidR="00E3301E" w:rsidRDefault="00E3301E"/>
    <w:sectPr w:rsidR="00E3301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63"/>
    <w:rsid w:val="000076EE"/>
    <w:rsid w:val="001176D3"/>
    <w:rsid w:val="002018DF"/>
    <w:rsid w:val="00383F8C"/>
    <w:rsid w:val="004973D2"/>
    <w:rsid w:val="005202CE"/>
    <w:rsid w:val="005C3071"/>
    <w:rsid w:val="00640C21"/>
    <w:rsid w:val="0066571C"/>
    <w:rsid w:val="00782C73"/>
    <w:rsid w:val="007F1F15"/>
    <w:rsid w:val="008112EB"/>
    <w:rsid w:val="008730A5"/>
    <w:rsid w:val="008A654B"/>
    <w:rsid w:val="008C1938"/>
    <w:rsid w:val="009C0E9D"/>
    <w:rsid w:val="00A75463"/>
    <w:rsid w:val="00A84F9D"/>
    <w:rsid w:val="00BD002C"/>
    <w:rsid w:val="00C415A5"/>
    <w:rsid w:val="00CF1131"/>
    <w:rsid w:val="00D97451"/>
    <w:rsid w:val="00DC79DC"/>
    <w:rsid w:val="00E3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DBE1F2-EB04-42E5-A3E3-5B4FDE50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D2"/>
    <w:rPr>
      <w:rFonts w:ascii="Cambria" w:hAnsi="Cambria"/>
    </w:rPr>
  </w:style>
  <w:style w:type="paragraph" w:styleId="Heading1">
    <w:name w:val="heading 1"/>
    <w:basedOn w:val="Normal"/>
    <w:next w:val="Normal"/>
    <w:link w:val="Heading1Char"/>
    <w:autoRedefine/>
    <w:uiPriority w:val="9"/>
    <w:qFormat/>
    <w:rsid w:val="00782C73"/>
    <w:pPr>
      <w:keepNext/>
      <w:keepLines/>
      <w:pBdr>
        <w:top w:val="single" w:sz="4" w:space="1" w:color="2E74B5" w:themeColor="accent1" w:themeShade="BF"/>
        <w:bottom w:val="single" w:sz="4" w:space="1" w:color="2E74B5" w:themeColor="accent1" w:themeShade="BF"/>
      </w:pBdr>
      <w:spacing w:before="240" w:after="240"/>
      <w:outlineLvl w:val="0"/>
    </w:pPr>
    <w:rPr>
      <w:rFonts w:eastAsiaTheme="majorEastAsia" w:cstheme="majorBidi"/>
      <w:b/>
      <w:color w:val="0070C0"/>
      <w:sz w:val="36"/>
      <w:szCs w:val="32"/>
    </w:rPr>
  </w:style>
  <w:style w:type="paragraph" w:styleId="Heading2">
    <w:name w:val="heading 2"/>
    <w:basedOn w:val="Normal"/>
    <w:next w:val="Normal"/>
    <w:link w:val="Heading2Char"/>
    <w:autoRedefine/>
    <w:uiPriority w:val="9"/>
    <w:unhideWhenUsed/>
    <w:qFormat/>
    <w:rsid w:val="00782C73"/>
    <w:pPr>
      <w:keepNext/>
      <w:keepLines/>
      <w:spacing w:before="120" w:after="120"/>
      <w:outlineLvl w:val="1"/>
    </w:pPr>
    <w:rPr>
      <w:rFonts w:eastAsiaTheme="majorEastAsia" w:cstheme="majorBidi"/>
      <w:i/>
      <w:color w:val="2E74B5"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66571C"/>
    <w:pPr>
      <w:spacing w:after="36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66571C"/>
    <w:rPr>
      <w:rFonts w:ascii="Cambria" w:eastAsiaTheme="majorEastAsia" w:hAnsi="Cambria" w:cstheme="majorBidi"/>
      <w:b/>
      <w:spacing w:val="-10"/>
      <w:kern w:val="28"/>
      <w:sz w:val="28"/>
      <w:szCs w:val="56"/>
    </w:rPr>
  </w:style>
  <w:style w:type="character" w:customStyle="1" w:styleId="Heading1Char">
    <w:name w:val="Heading 1 Char"/>
    <w:basedOn w:val="DefaultParagraphFont"/>
    <w:link w:val="Heading1"/>
    <w:uiPriority w:val="9"/>
    <w:rsid w:val="00782C73"/>
    <w:rPr>
      <w:rFonts w:ascii="Cambria" w:eastAsiaTheme="majorEastAsia" w:hAnsi="Cambria" w:cstheme="majorBidi"/>
      <w:b/>
      <w:color w:val="0070C0"/>
      <w:sz w:val="36"/>
      <w:szCs w:val="32"/>
    </w:rPr>
  </w:style>
  <w:style w:type="character" w:customStyle="1" w:styleId="Heading2Char">
    <w:name w:val="Heading 2 Char"/>
    <w:basedOn w:val="DefaultParagraphFont"/>
    <w:link w:val="Heading2"/>
    <w:uiPriority w:val="9"/>
    <w:rsid w:val="00782C73"/>
    <w:rPr>
      <w:rFonts w:ascii="Cambria" w:eastAsiaTheme="majorEastAsia" w:hAnsi="Cambria" w:cstheme="majorBidi"/>
      <w:i/>
      <w:color w:val="2E74B5" w:themeColor="accent1" w:themeShade="BF"/>
      <w:sz w:val="24"/>
      <w:szCs w:val="26"/>
    </w:rPr>
  </w:style>
  <w:style w:type="paragraph" w:styleId="ListParagraph">
    <w:name w:val="List Paragraph"/>
    <w:basedOn w:val="Normal"/>
    <w:autoRedefine/>
    <w:uiPriority w:val="34"/>
    <w:qFormat/>
    <w:rsid w:val="00782C73"/>
    <w:pPr>
      <w:spacing w:before="120" w:after="120"/>
      <w:ind w:left="720"/>
      <w:contextualSpacing/>
    </w:pPr>
  </w:style>
  <w:style w:type="paragraph" w:styleId="Subtitle">
    <w:name w:val="Subtitle"/>
    <w:basedOn w:val="Normal"/>
    <w:next w:val="Normal"/>
    <w:link w:val="SubtitleChar"/>
    <w:autoRedefine/>
    <w:uiPriority w:val="11"/>
    <w:qFormat/>
    <w:rsid w:val="0066571C"/>
    <w:pPr>
      <w:numPr>
        <w:ilvl w:val="1"/>
      </w:numPr>
    </w:pPr>
    <w:rPr>
      <w:rFonts w:eastAsiaTheme="minorEastAsia"/>
      <w:i/>
      <w:color w:val="000000" w:themeColor="text1"/>
      <w:spacing w:val="15"/>
      <w:sz w:val="24"/>
    </w:rPr>
  </w:style>
  <w:style w:type="character" w:customStyle="1" w:styleId="SubtitleChar">
    <w:name w:val="Subtitle Char"/>
    <w:basedOn w:val="DefaultParagraphFont"/>
    <w:link w:val="Subtitle"/>
    <w:uiPriority w:val="11"/>
    <w:rsid w:val="0066571C"/>
    <w:rPr>
      <w:rFonts w:ascii="Cambria" w:eastAsiaTheme="minorEastAsia" w:hAnsi="Cambria"/>
      <w:i/>
      <w:color w:val="000000" w:themeColor="text1"/>
      <w:spacing w:val="15"/>
      <w:sz w:val="24"/>
    </w:rPr>
  </w:style>
  <w:style w:type="paragraph" w:styleId="BalloonText">
    <w:name w:val="Balloon Text"/>
    <w:basedOn w:val="Normal"/>
    <w:link w:val="BalloonTextChar"/>
    <w:uiPriority w:val="99"/>
    <w:semiHidden/>
    <w:unhideWhenUsed/>
    <w:rsid w:val="00383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F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nick.tolimieri\Documents\GitHub\Sablefish-SSH-2022\Figures\Figure_S2.png" TargetMode="External"/><Relationship Id="rId13" Type="http://schemas.openxmlformats.org/officeDocument/2006/relationships/image" Target="file:///C:\Users\nick.tolimieri\Documents\GitHub\Sablefish-SSH-2022\Figures\Figure_S6.p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0CF7F-D3B8-47D4-B3C9-AAFE3E4D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3233</Words>
  <Characters>18433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Nick.Tolimieri</dc:creator>
  <cp:keywords/>
  <dc:description/>
  <cp:lastModifiedBy>Nick.Tolimieri</cp:lastModifiedBy>
  <cp:revision>13</cp:revision>
  <dcterms:created xsi:type="dcterms:W3CDTF">2022-12-19T18:37:00Z</dcterms:created>
  <dcterms:modified xsi:type="dcterms:W3CDTF">2023-02-02T17:47:00Z</dcterms:modified>
</cp:coreProperties>
</file>