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928" w14:textId="1A617C9B" w:rsidR="00E76CB9" w:rsidRPr="00146C38" w:rsidRDefault="00EA00AE" w:rsidP="004949E4">
      <w:pPr>
        <w:spacing w:line="480" w:lineRule="auto"/>
        <w:rPr>
          <w:rFonts w:ascii="Times New Roman" w:hAnsi="Times New Roman" w:cs="Times New Roman"/>
          <w:b/>
          <w:sz w:val="24"/>
          <w:szCs w:val="24"/>
        </w:rPr>
      </w:pPr>
      <w:r w:rsidRPr="00146C38">
        <w:rPr>
          <w:rFonts w:ascii="Times New Roman" w:hAnsi="Times New Roman" w:cs="Times New Roman"/>
          <w:b/>
          <w:sz w:val="24"/>
          <w:szCs w:val="24"/>
        </w:rPr>
        <w:t>File S1</w:t>
      </w:r>
      <w:r w:rsidR="009A5C9C" w:rsidRPr="00146C38">
        <w:rPr>
          <w:rFonts w:ascii="Times New Roman" w:hAnsi="Times New Roman" w:cs="Times New Roman"/>
          <w:b/>
          <w:sz w:val="24"/>
          <w:szCs w:val="24"/>
        </w:rPr>
        <w:t>: Supplementary methods used in panel development</w:t>
      </w:r>
    </w:p>
    <w:p w14:paraId="18E9F03F" w14:textId="62399C24" w:rsidR="00F8397E" w:rsidRPr="00DD35E6" w:rsidRDefault="00E76CB9" w:rsidP="00DD35E6">
      <w:pPr>
        <w:rPr>
          <w:rFonts w:ascii="Times New Roman" w:eastAsia="Times New Roman" w:hAnsi="Times New Roman" w:cs="Times New Roman"/>
          <w:sz w:val="24"/>
          <w:szCs w:val="24"/>
        </w:rPr>
      </w:pPr>
      <w:r w:rsidRPr="00146C38">
        <w:rPr>
          <w:rFonts w:ascii="Times New Roman" w:hAnsi="Times New Roman" w:cs="Times New Roman"/>
          <w:i/>
          <w:sz w:val="24"/>
          <w:szCs w:val="24"/>
        </w:rPr>
        <w:t>Initial RAD</w:t>
      </w:r>
      <w:r w:rsidR="004818A3" w:rsidRPr="00146C38">
        <w:rPr>
          <w:rFonts w:ascii="Times New Roman" w:hAnsi="Times New Roman" w:cs="Times New Roman"/>
          <w:i/>
          <w:sz w:val="24"/>
          <w:szCs w:val="24"/>
        </w:rPr>
        <w:t xml:space="preserve"> </w:t>
      </w:r>
      <w:r w:rsidRPr="00146C38">
        <w:rPr>
          <w:rFonts w:ascii="Times New Roman" w:hAnsi="Times New Roman" w:cs="Times New Roman"/>
          <w:i/>
          <w:sz w:val="24"/>
          <w:szCs w:val="24"/>
        </w:rPr>
        <w:t>Sequencing</w:t>
      </w:r>
      <w:r w:rsidR="00DD35E6">
        <w:rPr>
          <w:rFonts w:ascii="Times New Roman" w:hAnsi="Times New Roman" w:cs="Times New Roman"/>
          <w:i/>
          <w:sz w:val="24"/>
          <w:szCs w:val="24"/>
        </w:rPr>
        <w:t xml:space="preserve"> </w:t>
      </w:r>
    </w:p>
    <w:p w14:paraId="147D4C38" w14:textId="4448B38F" w:rsidR="00F8397E" w:rsidRPr="00200B37" w:rsidRDefault="004017EE" w:rsidP="004949E4">
      <w:pPr>
        <w:spacing w:line="480" w:lineRule="auto"/>
        <w:rPr>
          <w:rFonts w:ascii="Times New Roman" w:hAnsi="Times New Roman" w:cs="Times New Roman"/>
          <w:sz w:val="24"/>
          <w:szCs w:val="24"/>
        </w:rPr>
      </w:pPr>
      <w:r w:rsidRPr="00146C38">
        <w:rPr>
          <w:rFonts w:ascii="Times New Roman" w:hAnsi="Times New Roman" w:cs="Times New Roman"/>
          <w:sz w:val="24"/>
          <w:szCs w:val="24"/>
        </w:rPr>
        <w:t xml:space="preserve">Single nucleotide polymorphisms (SNPs) were identified by conducting </w:t>
      </w:r>
      <w:r w:rsidRPr="00146C38">
        <w:rPr>
          <w:rFonts w:ascii="Times New Roman" w:hAnsi="Times New Roman" w:cs="Times New Roman"/>
          <w:i/>
          <w:iCs/>
          <w:sz w:val="24"/>
          <w:szCs w:val="24"/>
        </w:rPr>
        <w:t>PSTI</w:t>
      </w:r>
      <w:r w:rsidRPr="00146C38">
        <w:rPr>
          <w:rFonts w:ascii="Times New Roman" w:hAnsi="Times New Roman" w:cs="Times New Roman"/>
          <w:sz w:val="24"/>
          <w:szCs w:val="24"/>
        </w:rPr>
        <w:t xml:space="preserve"> RAD-sequencing </w:t>
      </w:r>
      <w:r w:rsidR="00F02653" w:rsidRPr="00146C38">
        <w:rPr>
          <w:rFonts w:ascii="Times New Roman" w:hAnsi="Times New Roman" w:cs="Times New Roman"/>
          <w:i/>
          <w:iCs/>
          <w:sz w:val="24"/>
          <w:szCs w:val="24"/>
        </w:rPr>
        <w:fldChar w:fldCharType="begin" w:fldLock="1"/>
      </w:r>
      <w:r w:rsidR="00F02653" w:rsidRPr="00146C38">
        <w:rPr>
          <w:rFonts w:ascii="Times New Roman" w:hAnsi="Times New Roman" w:cs="Times New Roman"/>
          <w:i/>
          <w:iCs/>
          <w:sz w:val="24"/>
          <w:szCs w:val="24"/>
        </w:rPr>
        <w:instrText>ADDIN CSL_CITATION {"citationItems":[{"id":"ITEM-1","itemData":{"DOI":"10.1534/genetics.115.183665","ISBN":"8013186628","ISSN":"19432631","PMID":"26715661","abstract":"Massively parallel sequencing has revolutionized many areas of biology, but sequencing large amounts of DNA in many individuals is cost-prohibitive and unnecessary for many studies. Genomic complexity reduction techniques such as sequence capture and restriction enzyme-based methods enable the analysis of many more individuals per unit cost. Despite their utility, current complexity reduction methods have limitations, especially when large numbers of individuals are analyzed. Here we develop a much improved restriction site-associated DNA (RAD) sequencing protocol and a new method called Rapture ( R: AD c APTURE: ). The new RAD protocol improves versatility by separating RAD tag isolation and sequencing library preparation into two distinct steps. This protocol also recovers more unique (nonclonal) RAD fragments, which improves both standard RAD and Rapture analysis. Rapture then uses an in-solution capture of chosen RAD tags to target sequencing reads to desired loci. Rapture combines the benefits of both RAD and sequence capture, i.e., very inexpensive and rapid library preparation for many individuals as well as high specificity in the number and location of genomic loci analyzed. Our results demonstrate that Rapture is a rapid and flexible technology capable of analyzing a very large number of individuals with minimal sequencing and library preparation cost. The methods presented here should improve the efficiency of genetic analysis for many aspects of agricultural, environmental, and biomedical science.","author":[{"dropping-particle":"","family":"Ali","given":"Omar A.","non-dropping-particle":"","parse-names":false,"suffix":""},{"dropping-particle":"","family":"O’Rourke","given":"Sean M.","non-dropping-particle":"","parse-names":false,"suffix":""},{"dropping-particle":"","family":"Amish","given":"Stephen J.","non-dropping-particle":"","parse-names":false,"suffix":""},{"dropping-particle":"","family":"Meek","given":"Mariah H.","non-dropping-particle":"","parse-names":false,"suffix":""},{"dropping-particle":"","family":"Luikart","given":"Gordon","non-dropping-particle":"","parse-names":false,"suffix":""},{"dropping-particle":"","family":"Jeffres","given":"Carson","non-dropping-particle":"","parse-names":false,"suffix":""},{"dropping-particle":"","family":"Miller","given":"Michael R.","non-dropping-particle":"","parse-names":false,"suffix":""}],"container-title":"Genetics","id":"ITEM-1","issue":"2","issued":{"date-parts":[["2016","2","1"]]},"page":"389-400","title":"Rad capture (Rapture): Flexible and efficient sequence-based genotyping","type":"article-journal","volume":"202"},"uris":["http://www.mendeley.com/documents/?uuid=6abd2116-198c-4412-b140-b35089f74053"]}],"mendeley":{"formattedCitation":"(Ali et al. 2016)","plainTextFormattedCitation":"(Ali et al. 2016)","previouslyFormattedCitation":"(Ali et al. 2016)"},"properties":{"noteIndex":0},"schema":"https://github.com/citation-style-language/schema/raw/master/csl-citation.json"}</w:instrText>
      </w:r>
      <w:r w:rsidR="00F02653" w:rsidRPr="00146C38">
        <w:rPr>
          <w:rFonts w:ascii="Times New Roman" w:hAnsi="Times New Roman" w:cs="Times New Roman"/>
          <w:i/>
          <w:iCs/>
          <w:sz w:val="24"/>
          <w:szCs w:val="24"/>
        </w:rPr>
        <w:fldChar w:fldCharType="separate"/>
      </w:r>
      <w:r w:rsidR="00F02653" w:rsidRPr="00146C38">
        <w:rPr>
          <w:rFonts w:ascii="Times New Roman" w:hAnsi="Times New Roman" w:cs="Times New Roman"/>
          <w:iCs/>
          <w:noProof/>
          <w:sz w:val="24"/>
          <w:szCs w:val="24"/>
        </w:rPr>
        <w:t>(Ali et al. 2016)</w:t>
      </w:r>
      <w:r w:rsidR="00F02653" w:rsidRPr="00146C38">
        <w:rPr>
          <w:rFonts w:ascii="Times New Roman" w:hAnsi="Times New Roman" w:cs="Times New Roman"/>
          <w:i/>
          <w:iCs/>
          <w:sz w:val="24"/>
          <w:szCs w:val="24"/>
        </w:rPr>
        <w:fldChar w:fldCharType="end"/>
      </w:r>
      <w:r w:rsidRPr="00146C38">
        <w:rPr>
          <w:rFonts w:ascii="Times New Roman" w:hAnsi="Times New Roman" w:cs="Times New Roman"/>
          <w:sz w:val="24"/>
          <w:szCs w:val="24"/>
        </w:rPr>
        <w:t xml:space="preserve"> of 45 walleye. </w:t>
      </w:r>
      <w:r w:rsidR="000B2205" w:rsidRPr="00146C38">
        <w:rPr>
          <w:rFonts w:ascii="Times New Roman" w:hAnsi="Times New Roman" w:cs="Times New Roman"/>
          <w:sz w:val="24"/>
          <w:szCs w:val="24"/>
        </w:rPr>
        <w:t>Fin clips from e</w:t>
      </w:r>
      <w:r w:rsidRPr="00146C38">
        <w:rPr>
          <w:rFonts w:ascii="Times New Roman" w:hAnsi="Times New Roman" w:cs="Times New Roman"/>
          <w:sz w:val="24"/>
          <w:szCs w:val="24"/>
        </w:rPr>
        <w:t xml:space="preserve">ight to </w:t>
      </w:r>
      <w:r w:rsidR="000B2205" w:rsidRPr="00146C38">
        <w:rPr>
          <w:rFonts w:ascii="Times New Roman" w:hAnsi="Times New Roman" w:cs="Times New Roman"/>
          <w:sz w:val="24"/>
          <w:szCs w:val="24"/>
        </w:rPr>
        <w:t xml:space="preserve">ten walleye from each lake were sent to the Molecular Conservation Genetics Laboratory at the University of Wisconsin Stevens Point where DNA was extracted using a Qiagen </w:t>
      </w:r>
      <w:proofErr w:type="spellStart"/>
      <w:r w:rsidR="000B2205" w:rsidRPr="00146C38">
        <w:rPr>
          <w:rFonts w:ascii="Times New Roman" w:hAnsi="Times New Roman" w:cs="Times New Roman"/>
          <w:sz w:val="24"/>
          <w:szCs w:val="24"/>
        </w:rPr>
        <w:t>DNEasy</w:t>
      </w:r>
      <w:proofErr w:type="spellEnd"/>
      <w:r w:rsidR="000B2205" w:rsidRPr="00146C38">
        <w:rPr>
          <w:rFonts w:ascii="Times New Roman" w:hAnsi="Times New Roman" w:cs="Times New Roman"/>
          <w:sz w:val="24"/>
          <w:szCs w:val="24"/>
        </w:rPr>
        <w:t xml:space="preserve"> Blood and Tissue Kit and standard extraction protocols. Samples were then prepared for sequencing following the </w:t>
      </w:r>
      <w:proofErr w:type="spellStart"/>
      <w:r w:rsidR="000B2205" w:rsidRPr="00146C38">
        <w:rPr>
          <w:rFonts w:ascii="Times New Roman" w:hAnsi="Times New Roman" w:cs="Times New Roman"/>
          <w:sz w:val="24"/>
          <w:szCs w:val="24"/>
        </w:rPr>
        <w:t>BestRAD</w:t>
      </w:r>
      <w:proofErr w:type="spellEnd"/>
      <w:r w:rsidR="000B2205" w:rsidRPr="00146C38">
        <w:rPr>
          <w:rFonts w:ascii="Times New Roman" w:hAnsi="Times New Roman" w:cs="Times New Roman"/>
          <w:sz w:val="24"/>
          <w:szCs w:val="24"/>
        </w:rPr>
        <w:t xml:space="preserve"> protocol </w:t>
      </w:r>
      <w:r w:rsidR="00F02653" w:rsidRPr="00146C38">
        <w:rPr>
          <w:rFonts w:ascii="Times New Roman" w:hAnsi="Times New Roman" w:cs="Times New Roman"/>
          <w:sz w:val="24"/>
          <w:szCs w:val="24"/>
        </w:rPr>
        <w:fldChar w:fldCharType="begin" w:fldLock="1"/>
      </w:r>
      <w:r w:rsidR="007044C7" w:rsidRPr="00146C38">
        <w:rPr>
          <w:rFonts w:ascii="Times New Roman" w:hAnsi="Times New Roman" w:cs="Times New Roman"/>
          <w:sz w:val="24"/>
          <w:szCs w:val="24"/>
        </w:rPr>
        <w:instrText>ADDIN CSL_CITATION {"citationItems":[{"id":"ITEM-1","itemData":{"DOI":"10.1534/genetics.115.183665","ISBN":"8013186628","ISSN":"19432631","PMID":"26715661","abstract":"Massively parallel sequencing has revolutionized many areas of biology, but sequencing large amounts of DNA in many individuals is cost-prohibitive and unnecessary for many studies. Genomic complexity reduction techniques such as sequence capture and restriction enzyme-based methods enable the analysis of many more individuals per unit cost. Despite their utility, current complexity reduction methods have limitations, especially when large numbers of individuals are analyzed. Here we develop a much improved restriction site-associated DNA (RAD) sequencing protocol and a new method called Rapture ( R: AD c APTURE: ). The new RAD protocol improves versatility by separating RAD tag isolation and sequencing library preparation into two distinct steps. This protocol also recovers more unique (nonclonal) RAD fragments, which improves both standard RAD and Rapture analysis. Rapture then uses an in-solution capture of chosen RAD tags to target sequencing reads to desired loci. Rapture combines the benefits of both RAD and sequence capture, i.e., very inexpensive and rapid library preparation for many individuals as well as high specificity in the number and location of genomic loci analyzed. Our results demonstrate that Rapture is a rapid and flexible technology capable of analyzing a very large number of individuals with minimal sequencing and library preparation cost. The methods presented here should improve the efficiency of genetic analysis for many aspects of agricultural, environmental, and biomedical science.","author":[{"dropping-particle":"","family":"Ali","given":"Omar A.","non-dropping-particle":"","parse-names":false,"suffix":""},{"dropping-particle":"","family":"O’Rourke","given":"Sean M.","non-dropping-particle":"","parse-names":false,"suffix":""},{"dropping-particle":"","family":"Amish","given":"Stephen J.","non-dropping-particle":"","parse-names":false,"suffix":""},{"dropping-particle":"","family":"Meek","given":"Mariah H.","non-dropping-particle":"","parse-names":false,"suffix":""},{"dropping-particle":"","family":"Luikart","given":"Gordon","non-dropping-particle":"","parse-names":false,"suffix":""},{"dropping-particle":"","family":"Jeffres","given":"Carson","non-dropping-particle":"","parse-names":false,"suffix":""},{"dropping-particle":"","family":"Miller","given":"Michael R.","non-dropping-particle":"","parse-names":false,"suffix":""}],"container-title":"Genetics","id":"ITEM-1","issue":"2","issued":{"date-parts":[["2016","2","1"]]},"page":"389-400","title":"Rad capture (Rapture): Flexible and efficient sequence-based genotyping","type":"article-journal","volume":"202"},"uris":["http://www.mendeley.com/documents/?uuid=6abd2116-198c-4412-b140-b35089f74053"]},{"id":"ITEM-2","itemData":{"DOI":"10.1111/eva.12919","ISSN":"17524571","abstract":"Effective resource management depends on our ability to partition diversity into biologically meaningful units. Recent evolutionary divergence, however, can often lead to ambiguity in morphological and genetic differentiation, complicating the delineation of valid conservation units. Such is the case with the “coregonine problem,” where recent postglacial radiations of coregonines into lacustrine habitats resulted in the evolution of numerous species flocks, often with ambiguous taxonomy. The application of genomics methods is beginning to shed light on this problem and the evolutionary mechanisms underlying divergence in these ecologically and economically important fishes. Here, we used restriction site-associated DNA (RAD) sequencing to examine genetic diversity and differentiation among sympatric forms in the Coregonus artedi complex in the Apostle Islands of Lake Superior, the largest lake in the Laurentian Great Lakes. Using 29,068 SNPs, we were able to clearly distinguish among the three most common forms for the first time, as well as identify putative hybrids and potentially misidentified specimens. Population assignment rates for these forms using our RAD data were 93%–100% with the only mis-assignments arising from putative hybrids, an improvement from 62% to 77% using microsatellites. Estimates of pairwise differentiation (FST: 0.045–0.056) were large given the detection of hybrids, suggesting that reduced fitness of hybrid individuals may be a potential mechanism for the maintenance of differentiation. We also used a newly built C. artedi linkage map to look for islands of genetic divergence among forms and found widespread differentiation across the genome, a pattern indicative of long-term drift, suggesting that these forms have been reproductively isolated for a substantial amount of time. The results of this study provide valuable information that can be applied to develop well-informed management strategies and stress the importance of re-evaluating conservation units with genomic tools to ensure they accurately reflect species diversity.","author":[{"dropping-particle":"","family":"Ackiss","given":"Amanda S.","non-dropping-particle":"","parse-names":false,"suffix":""},{"dropping-particle":"","family":"Larson","given":"Wesley A.","non-dropping-particle":"","parse-names":false,"suffix":""},{"dropping-particle":"","family":"Stott","given":"Wendylee","non-dropping-particle":"","parse-names":false,"suffix":""}],"container-title":"Evolutionary Applications","id":"ITEM-2","issue":"5","issued":{"date-parts":[["2020"]]},"page":"1037-1054","title":"Genotyping-by-sequencing illuminates high levels of divergence among sympatric forms of coregonines in the Laurentian Great Lakes","type":"article-journal","volume":"13"},"uris":["http://www.mendeley.com/documents/?uuid=2389e51e-a1f5-461a-b0f3-dc17aa1d4bea"]}],"mendeley":{"formattedCitation":"(Ali et al. 2016; Ackiss et al. 2020)","plainTextFormattedCitation":"(Ali et al. 2016; Ackiss et al. 2020)","previouslyFormattedCitation":"(Ali et al. 2016; Ackiss et al. 2020)"},"properties":{"noteIndex":0},"schema":"https://github.com/citation-style-language/schema/raw/master/csl-citation.json"}</w:instrText>
      </w:r>
      <w:r w:rsidR="00F02653" w:rsidRPr="00146C38">
        <w:rPr>
          <w:rFonts w:ascii="Times New Roman" w:hAnsi="Times New Roman" w:cs="Times New Roman"/>
          <w:sz w:val="24"/>
          <w:szCs w:val="24"/>
        </w:rPr>
        <w:fldChar w:fldCharType="separate"/>
      </w:r>
      <w:r w:rsidR="00F02653" w:rsidRPr="00146C38">
        <w:rPr>
          <w:rFonts w:ascii="Times New Roman" w:hAnsi="Times New Roman" w:cs="Times New Roman"/>
          <w:noProof/>
          <w:sz w:val="24"/>
          <w:szCs w:val="24"/>
        </w:rPr>
        <w:t>(Ali et al. 2016; Ackiss et al. 2020)</w:t>
      </w:r>
      <w:r w:rsidR="00F02653" w:rsidRPr="00146C38">
        <w:rPr>
          <w:rFonts w:ascii="Times New Roman" w:hAnsi="Times New Roman" w:cs="Times New Roman"/>
          <w:sz w:val="24"/>
          <w:szCs w:val="24"/>
        </w:rPr>
        <w:fldChar w:fldCharType="end"/>
      </w:r>
      <w:r w:rsidR="000B2205" w:rsidRPr="00146C38">
        <w:rPr>
          <w:rFonts w:ascii="Times New Roman" w:hAnsi="Times New Roman" w:cs="Times New Roman"/>
          <w:sz w:val="24"/>
          <w:szCs w:val="24"/>
        </w:rPr>
        <w:t xml:space="preserve"> using the </w:t>
      </w:r>
      <w:r w:rsidR="000B2205" w:rsidRPr="00146C38">
        <w:rPr>
          <w:rFonts w:ascii="Times New Roman" w:hAnsi="Times New Roman" w:cs="Times New Roman"/>
          <w:i/>
          <w:sz w:val="24"/>
          <w:szCs w:val="24"/>
        </w:rPr>
        <w:t>PSTI</w:t>
      </w:r>
      <w:r w:rsidR="000B2205" w:rsidRPr="00146C38">
        <w:rPr>
          <w:rFonts w:ascii="Times New Roman" w:hAnsi="Times New Roman" w:cs="Times New Roman"/>
          <w:sz w:val="24"/>
          <w:szCs w:val="24"/>
        </w:rPr>
        <w:t xml:space="preserve"> enzyme for restriction enzyme digestion. The </w:t>
      </w:r>
      <w:r w:rsidR="00326B73">
        <w:rPr>
          <w:rFonts w:ascii="Times New Roman" w:hAnsi="Times New Roman" w:cs="Times New Roman"/>
          <w:sz w:val="24"/>
          <w:szCs w:val="24"/>
        </w:rPr>
        <w:t xml:space="preserve">pooled </w:t>
      </w:r>
      <w:r w:rsidR="000B2205" w:rsidRPr="00146C38">
        <w:rPr>
          <w:rFonts w:ascii="Times New Roman" w:hAnsi="Times New Roman" w:cs="Times New Roman"/>
          <w:sz w:val="24"/>
          <w:szCs w:val="24"/>
        </w:rPr>
        <w:t xml:space="preserve">library was then sequenced at </w:t>
      </w:r>
      <w:proofErr w:type="spellStart"/>
      <w:r w:rsidR="000B2205" w:rsidRPr="00146C38">
        <w:rPr>
          <w:rFonts w:ascii="Times New Roman" w:hAnsi="Times New Roman" w:cs="Times New Roman"/>
          <w:sz w:val="24"/>
          <w:szCs w:val="24"/>
        </w:rPr>
        <w:t>Novogene</w:t>
      </w:r>
      <w:proofErr w:type="spellEnd"/>
      <w:r w:rsidR="000B2205" w:rsidRPr="00146C38">
        <w:rPr>
          <w:rFonts w:ascii="Times New Roman" w:hAnsi="Times New Roman" w:cs="Times New Roman"/>
          <w:sz w:val="24"/>
          <w:szCs w:val="24"/>
        </w:rPr>
        <w:t xml:space="preserve"> (Sacramento, CA) on a single </w:t>
      </w:r>
      <w:proofErr w:type="spellStart"/>
      <w:r w:rsidR="000B2205" w:rsidRPr="00146C38">
        <w:rPr>
          <w:rFonts w:ascii="Times New Roman" w:hAnsi="Times New Roman" w:cs="Times New Roman"/>
          <w:sz w:val="24"/>
          <w:szCs w:val="24"/>
        </w:rPr>
        <w:t>Novaseq</w:t>
      </w:r>
      <w:proofErr w:type="spellEnd"/>
      <w:r w:rsidR="000B2205" w:rsidRPr="00146C38">
        <w:rPr>
          <w:rFonts w:ascii="Times New Roman" w:hAnsi="Times New Roman" w:cs="Times New Roman"/>
          <w:sz w:val="24"/>
          <w:szCs w:val="24"/>
        </w:rPr>
        <w:t xml:space="preserve"> S4 lane. </w:t>
      </w:r>
      <w:r w:rsidR="00F8397E" w:rsidRPr="00146C38">
        <w:rPr>
          <w:rFonts w:ascii="Times New Roman" w:hAnsi="Times New Roman" w:cs="Times New Roman"/>
          <w:sz w:val="24"/>
          <w:szCs w:val="24"/>
        </w:rPr>
        <w:t xml:space="preserve">The </w:t>
      </w:r>
      <w:r w:rsidR="006E0943">
        <w:rPr>
          <w:rFonts w:ascii="Times New Roman" w:hAnsi="Times New Roman" w:cs="Times New Roman"/>
          <w:sz w:val="24"/>
          <w:szCs w:val="24"/>
        </w:rPr>
        <w:t xml:space="preserve">DNA </w:t>
      </w:r>
      <w:r w:rsidR="00F8397E" w:rsidRPr="00146C38">
        <w:rPr>
          <w:rFonts w:ascii="Times New Roman" w:hAnsi="Times New Roman" w:cs="Times New Roman"/>
          <w:sz w:val="24"/>
          <w:szCs w:val="24"/>
        </w:rPr>
        <w:t xml:space="preserve">sequence data </w:t>
      </w:r>
      <w:r w:rsidR="000B2205" w:rsidRPr="00146C38">
        <w:rPr>
          <w:rFonts w:ascii="Times New Roman" w:hAnsi="Times New Roman" w:cs="Times New Roman"/>
          <w:sz w:val="24"/>
          <w:szCs w:val="24"/>
        </w:rPr>
        <w:t>was</w:t>
      </w:r>
      <w:r w:rsidR="00E76CB9" w:rsidRPr="00146C38">
        <w:rPr>
          <w:rFonts w:ascii="Times New Roman" w:hAnsi="Times New Roman" w:cs="Times New Roman"/>
          <w:sz w:val="24"/>
          <w:szCs w:val="24"/>
        </w:rPr>
        <w:t xml:space="preserve"> </w:t>
      </w:r>
      <w:r w:rsidR="00F8397E" w:rsidRPr="00146C38">
        <w:rPr>
          <w:rFonts w:ascii="Times New Roman" w:hAnsi="Times New Roman" w:cs="Times New Roman"/>
          <w:sz w:val="24"/>
          <w:szCs w:val="24"/>
        </w:rPr>
        <w:t xml:space="preserve">processed using the STACKS v.2.3 </w:t>
      </w:r>
      <w:r w:rsidR="00DD52D0" w:rsidRPr="00146C38">
        <w:rPr>
          <w:rFonts w:ascii="Times New Roman" w:hAnsi="Times New Roman" w:cs="Times New Roman"/>
          <w:i/>
          <w:iCs/>
          <w:sz w:val="24"/>
          <w:szCs w:val="24"/>
        </w:rPr>
        <w:t>de novo</w:t>
      </w:r>
      <w:r w:rsidR="00DD52D0" w:rsidRPr="00146C38">
        <w:rPr>
          <w:rFonts w:ascii="Times New Roman" w:hAnsi="Times New Roman" w:cs="Times New Roman"/>
          <w:sz w:val="24"/>
          <w:szCs w:val="24"/>
        </w:rPr>
        <w:t xml:space="preserve"> </w:t>
      </w:r>
      <w:r w:rsidR="00F8397E" w:rsidRPr="00146C38">
        <w:rPr>
          <w:rFonts w:ascii="Times New Roman" w:hAnsi="Times New Roman" w:cs="Times New Roman"/>
          <w:sz w:val="24"/>
          <w:szCs w:val="24"/>
        </w:rPr>
        <w:t>pipeline</w:t>
      </w:r>
      <w:r w:rsidR="007044C7" w:rsidRPr="00146C38">
        <w:rPr>
          <w:rFonts w:ascii="Times New Roman" w:hAnsi="Times New Roman" w:cs="Times New Roman"/>
          <w:sz w:val="24"/>
          <w:szCs w:val="24"/>
        </w:rPr>
        <w:t xml:space="preserve"> </w:t>
      </w:r>
      <w:r w:rsidR="007044C7" w:rsidRPr="00146C38">
        <w:rPr>
          <w:rFonts w:ascii="Times New Roman" w:hAnsi="Times New Roman" w:cs="Times New Roman"/>
          <w:sz w:val="24"/>
          <w:szCs w:val="24"/>
        </w:rPr>
        <w:fldChar w:fldCharType="begin" w:fldLock="1"/>
      </w:r>
      <w:r w:rsidR="0084486B" w:rsidRPr="00146C38">
        <w:rPr>
          <w:rFonts w:ascii="Times New Roman" w:hAnsi="Times New Roman" w:cs="Times New Roman"/>
          <w:sz w:val="24"/>
          <w:szCs w:val="24"/>
        </w:rPr>
        <w:instrText>ADDIN CSL_CITATION {"citationItems":[{"id":"ITEM-1","itemData":{"DOI":"10.1111/mec.15253","ISSN":"1365294X","PMID":"31550391","abstract":"For half a century population genetics studies have put type II restriction endonucleases to work. Now, coupled with massively-parallel, short-read sequencing, the family of RAD protocols that wields these enzymes has generated vast genetic knowledge from the natural world. Here, we describe the first software natively capable of using paired-end sequencing to derive short contigs from de novo RAD data. Stacks version 2 employs a de Bruijn graph assembler to build and connect contigs from forward and reverse reads for each de novo RAD locus, which it then uses as a reference for read alignments. The new architecture allows all the individuals in a metapopulation to be considered at the same time as each RAD locus is processed. This enables a Bayesian genotype caller to provide precise SNPs, and a robust algorithm to phase those SNPs into long haplotypes, generating RAD loci that are 400–800 bp in length. To prove its recall and precision, we tested the software with simulated data and compared reference-aligned and de novo analyses of three empirical data sets. Our study shows that the latest version of Stacks is highly accurate and outperforms other software in assembling and genotyping paired-end de novo data sets.","author":[{"dropping-particle":"","family":"Rochette","given":"Nicolas C.","non-dropping-particle":"","parse-names":false,"suffix":""},{"dropping-particle":"","family":"Rivera-Colón","given":"Angel G.","non-dropping-particle":"","parse-names":false,"suffix":""},{"dropping-particle":"","family":"Catchen","given":"Julian M.","non-dropping-particle":"","parse-names":false,"suffix":""}],"container-title":"Molecular Ecology","id":"ITEM-1","issue":"21","issued":{"date-parts":[["2019"]]},"page":"4737-4754","title":"Stacks 2: Analytical methods for paired-end sequencing improve RADseq-based population genomics","type":"article-journal","volume":"28"},"uris":["http://www.mendeley.com/documents/?uuid=c310f3f9-32a6-47b4-b51b-62bd17dc909b"]}],"mendeley":{"formattedCitation":"(Rochette et al. 2019)","plainTextFormattedCitation":"(Rochette et al. 2019)","previouslyFormattedCitation":"(Rochette et al. 2019)"},"properties":{"noteIndex":0},"schema":"https://github.com/citation-style-language/schema/raw/master/csl-citation.json"}</w:instrText>
      </w:r>
      <w:r w:rsidR="007044C7" w:rsidRPr="00146C38">
        <w:rPr>
          <w:rFonts w:ascii="Times New Roman" w:hAnsi="Times New Roman" w:cs="Times New Roman"/>
          <w:sz w:val="24"/>
          <w:szCs w:val="24"/>
        </w:rPr>
        <w:fldChar w:fldCharType="separate"/>
      </w:r>
      <w:r w:rsidR="007044C7" w:rsidRPr="00146C38">
        <w:rPr>
          <w:rFonts w:ascii="Times New Roman" w:hAnsi="Times New Roman" w:cs="Times New Roman"/>
          <w:noProof/>
          <w:sz w:val="24"/>
          <w:szCs w:val="24"/>
        </w:rPr>
        <w:t>(Rochette et al. 2019</w:t>
      </w:r>
      <w:r w:rsidR="00C72062">
        <w:rPr>
          <w:rFonts w:ascii="Times New Roman" w:hAnsi="Times New Roman" w:cs="Times New Roman"/>
          <w:noProof/>
          <w:sz w:val="24"/>
          <w:szCs w:val="24"/>
        </w:rPr>
        <w:t xml:space="preserve">; Table </w:t>
      </w:r>
      <w:r w:rsidR="003F5A46">
        <w:rPr>
          <w:rFonts w:ascii="Times New Roman" w:hAnsi="Times New Roman" w:cs="Times New Roman"/>
          <w:noProof/>
          <w:sz w:val="24"/>
          <w:szCs w:val="24"/>
        </w:rPr>
        <w:t>S8</w:t>
      </w:r>
      <w:r w:rsidR="007044C7" w:rsidRPr="00146C38">
        <w:rPr>
          <w:rFonts w:ascii="Times New Roman" w:hAnsi="Times New Roman" w:cs="Times New Roman"/>
          <w:noProof/>
          <w:sz w:val="24"/>
          <w:szCs w:val="24"/>
        </w:rPr>
        <w:t>)</w:t>
      </w:r>
      <w:r w:rsidR="007044C7" w:rsidRPr="00146C38">
        <w:rPr>
          <w:rFonts w:ascii="Times New Roman" w:hAnsi="Times New Roman" w:cs="Times New Roman"/>
          <w:sz w:val="24"/>
          <w:szCs w:val="24"/>
        </w:rPr>
        <w:fldChar w:fldCharType="end"/>
      </w:r>
      <w:r w:rsidR="00F8397E" w:rsidRPr="00146C38">
        <w:rPr>
          <w:rFonts w:ascii="Times New Roman" w:hAnsi="Times New Roman" w:cs="Times New Roman"/>
          <w:sz w:val="24"/>
          <w:szCs w:val="24"/>
        </w:rPr>
        <w:t xml:space="preserve">. First, samples were </w:t>
      </w:r>
      <w:r w:rsidR="00E76CB9" w:rsidRPr="00146C38">
        <w:rPr>
          <w:rFonts w:ascii="Times New Roman" w:hAnsi="Times New Roman" w:cs="Times New Roman"/>
          <w:sz w:val="24"/>
          <w:szCs w:val="24"/>
        </w:rPr>
        <w:t xml:space="preserve">demultiplexed using </w:t>
      </w:r>
      <w:proofErr w:type="spellStart"/>
      <w:r w:rsidR="00E76CB9" w:rsidRPr="00146C38">
        <w:rPr>
          <w:rFonts w:ascii="Times New Roman" w:hAnsi="Times New Roman" w:cs="Times New Roman"/>
          <w:i/>
          <w:sz w:val="24"/>
          <w:szCs w:val="24"/>
        </w:rPr>
        <w:t>process_radtags</w:t>
      </w:r>
      <w:proofErr w:type="spellEnd"/>
      <w:r w:rsidR="000B2205" w:rsidRPr="00146C38">
        <w:rPr>
          <w:rFonts w:ascii="Times New Roman" w:hAnsi="Times New Roman" w:cs="Times New Roman"/>
          <w:i/>
          <w:sz w:val="24"/>
          <w:szCs w:val="24"/>
        </w:rPr>
        <w:t xml:space="preserve"> </w:t>
      </w:r>
      <w:r w:rsidR="006E0943">
        <w:rPr>
          <w:rFonts w:ascii="Times New Roman" w:hAnsi="Times New Roman" w:cs="Times New Roman"/>
          <w:sz w:val="24"/>
          <w:szCs w:val="24"/>
        </w:rPr>
        <w:t xml:space="preserve">which </w:t>
      </w:r>
      <w:r w:rsidR="00831A9A">
        <w:rPr>
          <w:rFonts w:ascii="Times New Roman" w:hAnsi="Times New Roman" w:cs="Times New Roman"/>
          <w:sz w:val="24"/>
          <w:szCs w:val="24"/>
        </w:rPr>
        <w:t>removes</w:t>
      </w:r>
      <w:r w:rsidR="000B2205" w:rsidRPr="00146C38">
        <w:rPr>
          <w:rFonts w:ascii="Times New Roman" w:hAnsi="Times New Roman" w:cs="Times New Roman"/>
          <w:sz w:val="24"/>
          <w:szCs w:val="24"/>
        </w:rPr>
        <w:t xml:space="preserve"> low quality and un-barcoded </w:t>
      </w:r>
      <w:proofErr w:type="gramStart"/>
      <w:r w:rsidR="000B2205" w:rsidRPr="00146C38">
        <w:rPr>
          <w:rFonts w:ascii="Times New Roman" w:hAnsi="Times New Roman" w:cs="Times New Roman"/>
          <w:sz w:val="24"/>
          <w:szCs w:val="24"/>
        </w:rPr>
        <w:t>reads</w:t>
      </w:r>
      <w:proofErr w:type="gramEnd"/>
      <w:r w:rsidR="00831A9A">
        <w:rPr>
          <w:rFonts w:ascii="Times New Roman" w:hAnsi="Times New Roman" w:cs="Times New Roman"/>
          <w:sz w:val="24"/>
          <w:szCs w:val="24"/>
        </w:rPr>
        <w:t xml:space="preserve"> and assigns reads to individual samples</w:t>
      </w:r>
      <w:r w:rsidR="000B2205" w:rsidRPr="00146C38">
        <w:rPr>
          <w:rFonts w:ascii="Times New Roman" w:hAnsi="Times New Roman" w:cs="Times New Roman"/>
          <w:sz w:val="24"/>
          <w:szCs w:val="24"/>
        </w:rPr>
        <w:t xml:space="preserve">. </w:t>
      </w:r>
      <w:r w:rsidR="00831A9A">
        <w:rPr>
          <w:rFonts w:ascii="Times New Roman" w:hAnsi="Times New Roman" w:cs="Times New Roman"/>
          <w:sz w:val="24"/>
          <w:szCs w:val="24"/>
        </w:rPr>
        <w:t xml:space="preserve">Following </w:t>
      </w:r>
      <w:proofErr w:type="spellStart"/>
      <w:r w:rsidR="00831A9A" w:rsidRPr="00146C38">
        <w:rPr>
          <w:rFonts w:ascii="Times New Roman" w:hAnsi="Times New Roman" w:cs="Times New Roman"/>
          <w:i/>
          <w:sz w:val="24"/>
          <w:szCs w:val="24"/>
        </w:rPr>
        <w:t>process_radtags</w:t>
      </w:r>
      <w:proofErr w:type="spellEnd"/>
      <w:r w:rsidR="00831A9A">
        <w:rPr>
          <w:rFonts w:ascii="Times New Roman" w:hAnsi="Times New Roman" w:cs="Times New Roman"/>
          <w:i/>
          <w:sz w:val="24"/>
          <w:szCs w:val="24"/>
        </w:rPr>
        <w:t>,</w:t>
      </w:r>
      <w:r w:rsidR="00831A9A" w:rsidRPr="00146C38">
        <w:rPr>
          <w:rFonts w:ascii="Times New Roman" w:hAnsi="Times New Roman" w:cs="Times New Roman"/>
          <w:i/>
          <w:sz w:val="24"/>
          <w:szCs w:val="24"/>
        </w:rPr>
        <w:t xml:space="preserve"> </w:t>
      </w:r>
      <w:r w:rsidR="00831A9A">
        <w:rPr>
          <w:rFonts w:ascii="Times New Roman" w:hAnsi="Times New Roman" w:cs="Times New Roman"/>
          <w:sz w:val="24"/>
          <w:szCs w:val="24"/>
        </w:rPr>
        <w:t>a</w:t>
      </w:r>
      <w:r w:rsidR="000B2205" w:rsidRPr="00146C38">
        <w:rPr>
          <w:rFonts w:ascii="Times New Roman" w:hAnsi="Times New Roman" w:cs="Times New Roman"/>
          <w:sz w:val="24"/>
          <w:szCs w:val="24"/>
        </w:rPr>
        <w:t xml:space="preserve"> total of 3,530,996,406 reads were retained</w:t>
      </w:r>
      <w:r w:rsidR="00DE6E90">
        <w:rPr>
          <w:rFonts w:ascii="Times New Roman" w:hAnsi="Times New Roman" w:cs="Times New Roman"/>
          <w:sz w:val="24"/>
          <w:szCs w:val="24"/>
        </w:rPr>
        <w:t xml:space="preserve"> </w:t>
      </w:r>
      <w:r w:rsidR="00831A9A">
        <w:rPr>
          <w:rFonts w:ascii="Times New Roman" w:hAnsi="Times New Roman" w:cs="Times New Roman"/>
          <w:sz w:val="24"/>
          <w:szCs w:val="24"/>
        </w:rPr>
        <w:t xml:space="preserve">and assigned to </w:t>
      </w:r>
      <w:r w:rsidR="00FA087B">
        <w:rPr>
          <w:rFonts w:ascii="Times New Roman" w:hAnsi="Times New Roman" w:cs="Times New Roman"/>
          <w:sz w:val="24"/>
          <w:szCs w:val="24"/>
        </w:rPr>
        <w:t>individuals (mean reads per individual = 78 million).</w:t>
      </w:r>
      <w:r w:rsidR="00C064A3">
        <w:rPr>
          <w:rFonts w:ascii="Times New Roman" w:hAnsi="Times New Roman" w:cs="Times New Roman"/>
          <w:sz w:val="24"/>
          <w:szCs w:val="24"/>
        </w:rPr>
        <w:t xml:space="preserve"> </w:t>
      </w:r>
      <w:r w:rsidR="000B2205" w:rsidRPr="00146C38">
        <w:rPr>
          <w:rFonts w:ascii="Times New Roman" w:hAnsi="Times New Roman" w:cs="Times New Roman"/>
          <w:sz w:val="24"/>
          <w:szCs w:val="24"/>
        </w:rPr>
        <w:t>Stacks</w:t>
      </w:r>
      <w:r w:rsidR="00E76CB9" w:rsidRPr="00146C38">
        <w:rPr>
          <w:rFonts w:ascii="Times New Roman" w:hAnsi="Times New Roman" w:cs="Times New Roman"/>
          <w:sz w:val="24"/>
          <w:szCs w:val="24"/>
        </w:rPr>
        <w:t xml:space="preserve"> of </w:t>
      </w:r>
      <w:r w:rsidR="00FA087B">
        <w:rPr>
          <w:rFonts w:ascii="Times New Roman" w:hAnsi="Times New Roman" w:cs="Times New Roman"/>
          <w:sz w:val="24"/>
          <w:szCs w:val="24"/>
        </w:rPr>
        <w:t xml:space="preserve">highly </w:t>
      </w:r>
      <w:r w:rsidR="00E76CB9" w:rsidRPr="00146C38">
        <w:rPr>
          <w:rFonts w:ascii="Times New Roman" w:hAnsi="Times New Roman" w:cs="Times New Roman"/>
          <w:sz w:val="24"/>
          <w:szCs w:val="24"/>
        </w:rPr>
        <w:t xml:space="preserve">similar sequences were </w:t>
      </w:r>
      <w:r w:rsidR="00DD52D0" w:rsidRPr="00146C38">
        <w:rPr>
          <w:rFonts w:ascii="Times New Roman" w:hAnsi="Times New Roman" w:cs="Times New Roman"/>
          <w:sz w:val="24"/>
          <w:szCs w:val="24"/>
        </w:rPr>
        <w:t>generated</w:t>
      </w:r>
      <w:r w:rsidR="00E76CB9" w:rsidRPr="00146C38">
        <w:rPr>
          <w:rFonts w:ascii="Times New Roman" w:hAnsi="Times New Roman" w:cs="Times New Roman"/>
          <w:sz w:val="24"/>
          <w:szCs w:val="24"/>
        </w:rPr>
        <w:t xml:space="preserve"> for </w:t>
      </w:r>
      <w:proofErr w:type="gramStart"/>
      <w:r w:rsidR="00E76CB9" w:rsidRPr="00146C38">
        <w:rPr>
          <w:rFonts w:ascii="Times New Roman" w:hAnsi="Times New Roman" w:cs="Times New Roman"/>
          <w:sz w:val="24"/>
          <w:szCs w:val="24"/>
        </w:rPr>
        <w:t>each individual</w:t>
      </w:r>
      <w:proofErr w:type="gramEnd"/>
      <w:r w:rsidR="00E76CB9" w:rsidRPr="00146C38">
        <w:rPr>
          <w:rFonts w:ascii="Times New Roman" w:hAnsi="Times New Roman" w:cs="Times New Roman"/>
          <w:sz w:val="24"/>
          <w:szCs w:val="24"/>
        </w:rPr>
        <w:t xml:space="preserve"> in </w:t>
      </w:r>
      <w:proofErr w:type="spellStart"/>
      <w:r w:rsidR="00E76CB9" w:rsidRPr="00146C38">
        <w:rPr>
          <w:rFonts w:ascii="Times New Roman" w:hAnsi="Times New Roman" w:cs="Times New Roman"/>
          <w:i/>
          <w:sz w:val="24"/>
          <w:szCs w:val="24"/>
        </w:rPr>
        <w:t>ustacks</w:t>
      </w:r>
      <w:proofErr w:type="spellEnd"/>
      <w:r w:rsidR="00E76CB9" w:rsidRPr="00146C38">
        <w:rPr>
          <w:rFonts w:ascii="Times New Roman" w:hAnsi="Times New Roman" w:cs="Times New Roman"/>
          <w:sz w:val="24"/>
          <w:szCs w:val="24"/>
        </w:rPr>
        <w:t>. Next</w:t>
      </w:r>
      <w:r w:rsidR="004F46D6">
        <w:rPr>
          <w:rFonts w:ascii="Times New Roman" w:hAnsi="Times New Roman" w:cs="Times New Roman"/>
          <w:sz w:val="24"/>
          <w:szCs w:val="24"/>
        </w:rPr>
        <w:t>,</w:t>
      </w:r>
      <w:r w:rsidR="00E76CB9" w:rsidRPr="00146C38">
        <w:rPr>
          <w:rFonts w:ascii="Times New Roman" w:hAnsi="Times New Roman" w:cs="Times New Roman"/>
          <w:sz w:val="24"/>
          <w:szCs w:val="24"/>
        </w:rPr>
        <w:t xml:space="preserve"> the four individuals </w:t>
      </w:r>
      <w:r w:rsidR="00F8397E" w:rsidRPr="00146C38">
        <w:rPr>
          <w:rFonts w:ascii="Times New Roman" w:hAnsi="Times New Roman" w:cs="Times New Roman"/>
          <w:sz w:val="24"/>
          <w:szCs w:val="24"/>
        </w:rPr>
        <w:t xml:space="preserve">from each lake </w:t>
      </w:r>
      <w:r w:rsidR="00E76CB9" w:rsidRPr="00146C38">
        <w:rPr>
          <w:rFonts w:ascii="Times New Roman" w:hAnsi="Times New Roman" w:cs="Times New Roman"/>
          <w:sz w:val="24"/>
          <w:szCs w:val="24"/>
        </w:rPr>
        <w:t xml:space="preserve">with the highest number of retained reads were used to generate a catalog of putative loci using </w:t>
      </w:r>
      <w:proofErr w:type="spellStart"/>
      <w:r w:rsidR="00E76CB9" w:rsidRPr="00146C38">
        <w:rPr>
          <w:rFonts w:ascii="Times New Roman" w:hAnsi="Times New Roman" w:cs="Times New Roman"/>
          <w:i/>
          <w:sz w:val="24"/>
          <w:szCs w:val="24"/>
        </w:rPr>
        <w:t>cstacks</w:t>
      </w:r>
      <w:proofErr w:type="spellEnd"/>
      <w:r w:rsidR="00E76CB9" w:rsidRPr="00146C38">
        <w:rPr>
          <w:rFonts w:ascii="Times New Roman" w:hAnsi="Times New Roman" w:cs="Times New Roman"/>
          <w:sz w:val="24"/>
          <w:szCs w:val="24"/>
        </w:rPr>
        <w:t xml:space="preserve"> and individual reads </w:t>
      </w:r>
      <w:r w:rsidR="00015997">
        <w:rPr>
          <w:rFonts w:ascii="Times New Roman" w:hAnsi="Times New Roman" w:cs="Times New Roman"/>
          <w:sz w:val="24"/>
          <w:szCs w:val="24"/>
        </w:rPr>
        <w:t xml:space="preserve">of all samples </w:t>
      </w:r>
      <w:r w:rsidR="00E76CB9" w:rsidRPr="00146C38">
        <w:rPr>
          <w:rFonts w:ascii="Times New Roman" w:hAnsi="Times New Roman" w:cs="Times New Roman"/>
          <w:sz w:val="24"/>
          <w:szCs w:val="24"/>
        </w:rPr>
        <w:t xml:space="preserve">were matched to the catalog via </w:t>
      </w:r>
      <w:proofErr w:type="spellStart"/>
      <w:r w:rsidR="00E76CB9" w:rsidRPr="00146C38">
        <w:rPr>
          <w:rFonts w:ascii="Times New Roman" w:hAnsi="Times New Roman" w:cs="Times New Roman"/>
          <w:i/>
          <w:sz w:val="24"/>
          <w:szCs w:val="24"/>
        </w:rPr>
        <w:t>sstacks</w:t>
      </w:r>
      <w:proofErr w:type="spellEnd"/>
      <w:r w:rsidR="00E76CB9" w:rsidRPr="00146C38">
        <w:rPr>
          <w:rFonts w:ascii="Times New Roman" w:hAnsi="Times New Roman" w:cs="Times New Roman"/>
          <w:sz w:val="24"/>
          <w:szCs w:val="24"/>
        </w:rPr>
        <w:t>. Finally, individual sequence matches were converted to bam format (</w:t>
      </w:r>
      <w:r w:rsidR="00E76CB9" w:rsidRPr="00146C38">
        <w:rPr>
          <w:rFonts w:ascii="Times New Roman" w:hAnsi="Times New Roman" w:cs="Times New Roman"/>
          <w:i/>
          <w:sz w:val="24"/>
          <w:szCs w:val="24"/>
        </w:rPr>
        <w:t>tsv2bam</w:t>
      </w:r>
      <w:r w:rsidR="00E76CB9" w:rsidRPr="00146C38">
        <w:rPr>
          <w:rFonts w:ascii="Times New Roman" w:hAnsi="Times New Roman" w:cs="Times New Roman"/>
          <w:sz w:val="24"/>
          <w:szCs w:val="24"/>
        </w:rPr>
        <w:t xml:space="preserve">) and SNPs were identified at each locus and individuals were genotyped using </w:t>
      </w:r>
      <w:proofErr w:type="spellStart"/>
      <w:r w:rsidR="00E76CB9" w:rsidRPr="00146C38">
        <w:rPr>
          <w:rFonts w:ascii="Times New Roman" w:hAnsi="Times New Roman" w:cs="Times New Roman"/>
          <w:i/>
          <w:sz w:val="24"/>
          <w:szCs w:val="24"/>
        </w:rPr>
        <w:t>gstacks</w:t>
      </w:r>
      <w:proofErr w:type="spellEnd"/>
      <w:r w:rsidR="00E76CB9" w:rsidRPr="00146C38">
        <w:rPr>
          <w:rFonts w:ascii="Times New Roman" w:hAnsi="Times New Roman" w:cs="Times New Roman"/>
          <w:sz w:val="24"/>
          <w:szCs w:val="24"/>
        </w:rPr>
        <w:t xml:space="preserve"> and the results were output in VCF format using </w:t>
      </w:r>
      <w:r w:rsidR="00E76CB9" w:rsidRPr="00146C38">
        <w:rPr>
          <w:rFonts w:ascii="Times New Roman" w:hAnsi="Times New Roman" w:cs="Times New Roman"/>
          <w:i/>
          <w:sz w:val="24"/>
          <w:szCs w:val="24"/>
        </w:rPr>
        <w:t>populations</w:t>
      </w:r>
      <w:r w:rsidR="00E76CB9" w:rsidRPr="00146C38">
        <w:rPr>
          <w:rFonts w:ascii="Times New Roman" w:hAnsi="Times New Roman" w:cs="Times New Roman"/>
          <w:sz w:val="24"/>
          <w:szCs w:val="24"/>
        </w:rPr>
        <w:t>.</w:t>
      </w:r>
      <w:r w:rsidR="00F8397E" w:rsidRPr="00146C38">
        <w:rPr>
          <w:rFonts w:ascii="Times New Roman" w:hAnsi="Times New Roman" w:cs="Times New Roman"/>
          <w:sz w:val="24"/>
          <w:szCs w:val="24"/>
        </w:rPr>
        <w:t xml:space="preserve"> </w:t>
      </w:r>
    </w:p>
    <w:p w14:paraId="22B0DF12" w14:textId="0527A42B" w:rsidR="00323B8B" w:rsidRPr="00146C38" w:rsidRDefault="00323B8B" w:rsidP="004949E4">
      <w:pPr>
        <w:spacing w:line="480" w:lineRule="auto"/>
        <w:rPr>
          <w:rFonts w:ascii="Times New Roman" w:hAnsi="Times New Roman" w:cs="Times New Roman"/>
          <w:i/>
          <w:sz w:val="24"/>
          <w:szCs w:val="24"/>
        </w:rPr>
      </w:pPr>
      <w:proofErr w:type="spellStart"/>
      <w:r w:rsidRPr="00146C38">
        <w:rPr>
          <w:rFonts w:ascii="Times New Roman" w:hAnsi="Times New Roman" w:cs="Times New Roman"/>
          <w:i/>
          <w:sz w:val="24"/>
          <w:szCs w:val="24"/>
        </w:rPr>
        <w:t>RADCapture</w:t>
      </w:r>
      <w:proofErr w:type="spellEnd"/>
      <w:r w:rsidRPr="00146C38">
        <w:rPr>
          <w:rFonts w:ascii="Times New Roman" w:hAnsi="Times New Roman" w:cs="Times New Roman"/>
          <w:i/>
          <w:sz w:val="24"/>
          <w:szCs w:val="24"/>
        </w:rPr>
        <w:t xml:space="preserve"> design</w:t>
      </w:r>
    </w:p>
    <w:p w14:paraId="16A94F7B" w14:textId="7E3FEC80" w:rsidR="00323B8B" w:rsidRPr="00146C38" w:rsidRDefault="00323B8B" w:rsidP="004949E4">
      <w:pPr>
        <w:spacing w:line="480" w:lineRule="auto"/>
        <w:rPr>
          <w:rFonts w:ascii="Times New Roman" w:eastAsia="Times New Roman" w:hAnsi="Times New Roman" w:cs="Times New Roman"/>
          <w:sz w:val="24"/>
          <w:szCs w:val="24"/>
        </w:rPr>
      </w:pPr>
      <w:r w:rsidRPr="00146C38">
        <w:rPr>
          <w:rFonts w:ascii="Times New Roman" w:hAnsi="Times New Roman" w:cs="Times New Roman"/>
          <w:sz w:val="24"/>
          <w:szCs w:val="24"/>
        </w:rPr>
        <w:t xml:space="preserve">Initial RAD sequencing identified </w:t>
      </w:r>
      <w:r w:rsidRPr="00146C38">
        <w:rPr>
          <w:rFonts w:ascii="Times New Roman" w:eastAsia="Times New Roman" w:hAnsi="Times New Roman" w:cs="Times New Roman"/>
          <w:sz w:val="24"/>
          <w:szCs w:val="24"/>
        </w:rPr>
        <w:t xml:space="preserve">1,561,529 putative SNPs with a minor allele count greater than 3. </w:t>
      </w:r>
      <w:r w:rsidRPr="00146C38">
        <w:rPr>
          <w:rFonts w:ascii="Times New Roman" w:hAnsi="Times New Roman" w:cs="Times New Roman"/>
          <w:sz w:val="24"/>
          <w:szCs w:val="24"/>
        </w:rPr>
        <w:t xml:space="preserve">To ensure that loci included in the capture panel were not the product of sequencing errors or otherwise compromised, SNPs were filtered for quality control </w:t>
      </w:r>
      <w:r w:rsidR="008745CB">
        <w:rPr>
          <w:rFonts w:ascii="Times New Roman" w:hAnsi="Times New Roman" w:cs="Times New Roman"/>
          <w:sz w:val="24"/>
          <w:szCs w:val="24"/>
        </w:rPr>
        <w:t>using</w:t>
      </w:r>
      <w:r w:rsidRPr="00146C38">
        <w:rPr>
          <w:rFonts w:ascii="Times New Roman" w:hAnsi="Times New Roman" w:cs="Times New Roman"/>
          <w:sz w:val="24"/>
          <w:szCs w:val="24"/>
        </w:rPr>
        <w:t xml:space="preserve"> </w:t>
      </w:r>
      <w:proofErr w:type="spellStart"/>
      <w:r w:rsidRPr="00146C38">
        <w:rPr>
          <w:rFonts w:ascii="Times New Roman" w:hAnsi="Times New Roman" w:cs="Times New Roman"/>
          <w:sz w:val="24"/>
          <w:szCs w:val="24"/>
        </w:rPr>
        <w:t>VCFTools</w:t>
      </w:r>
      <w:proofErr w:type="spellEnd"/>
      <w:r w:rsidRPr="00146C38">
        <w:rPr>
          <w:rFonts w:ascii="Times New Roman" w:hAnsi="Times New Roman" w:cs="Times New Roman"/>
          <w:sz w:val="24"/>
          <w:szCs w:val="24"/>
        </w:rPr>
        <w:t xml:space="preserve"> version </w:t>
      </w:r>
      <w:r w:rsidRPr="00146C38">
        <w:rPr>
          <w:rFonts w:ascii="Times New Roman" w:hAnsi="Times New Roman" w:cs="Times New Roman"/>
          <w:sz w:val="24"/>
          <w:szCs w:val="24"/>
        </w:rPr>
        <w:lastRenderedPageBreak/>
        <w:t>0.1.16</w:t>
      </w:r>
      <w:r w:rsidR="00AE4C06" w:rsidRPr="00146C38">
        <w:rPr>
          <w:rFonts w:ascii="Times New Roman" w:hAnsi="Times New Roman" w:cs="Times New Roman"/>
          <w:sz w:val="24"/>
          <w:szCs w:val="24"/>
        </w:rPr>
        <w:t xml:space="preserve"> (Table S</w:t>
      </w:r>
      <w:r w:rsidR="00661ACF">
        <w:rPr>
          <w:rFonts w:ascii="Times New Roman" w:hAnsi="Times New Roman" w:cs="Times New Roman"/>
          <w:sz w:val="24"/>
          <w:szCs w:val="24"/>
        </w:rPr>
        <w:t>1</w:t>
      </w:r>
      <w:r w:rsidR="00AE4C06" w:rsidRPr="00146C38">
        <w:rPr>
          <w:rFonts w:ascii="Times New Roman" w:hAnsi="Times New Roman" w:cs="Times New Roman"/>
          <w:sz w:val="24"/>
          <w:szCs w:val="24"/>
        </w:rPr>
        <w:t>)</w:t>
      </w:r>
      <w:r w:rsidRPr="00146C38">
        <w:rPr>
          <w:rFonts w:ascii="Times New Roman" w:hAnsi="Times New Roman" w:cs="Times New Roman"/>
          <w:sz w:val="24"/>
          <w:szCs w:val="24"/>
        </w:rPr>
        <w:t xml:space="preserve">. First, </w:t>
      </w:r>
      <w:r w:rsidR="004054E3">
        <w:rPr>
          <w:rFonts w:ascii="Times New Roman" w:hAnsi="Times New Roman" w:cs="Times New Roman"/>
          <w:sz w:val="24"/>
          <w:szCs w:val="24"/>
        </w:rPr>
        <w:t xml:space="preserve">individuals with high degrees of missing data were removed, this included </w:t>
      </w:r>
      <w:r w:rsidRPr="00146C38">
        <w:rPr>
          <w:rFonts w:ascii="Times New Roman" w:hAnsi="Times New Roman" w:cs="Times New Roman"/>
          <w:sz w:val="24"/>
          <w:szCs w:val="24"/>
        </w:rPr>
        <w:t>four individuals from Lake Ontario with &gt; 90% missing data</w:t>
      </w:r>
      <w:r w:rsidR="004054E3">
        <w:rPr>
          <w:rFonts w:ascii="Times New Roman" w:hAnsi="Times New Roman" w:cs="Times New Roman"/>
          <w:sz w:val="24"/>
          <w:szCs w:val="24"/>
        </w:rPr>
        <w:t>.</w:t>
      </w:r>
      <w:r w:rsidR="004054E3">
        <w:rPr>
          <w:rFonts w:ascii="Times New Roman" w:eastAsia="Times New Roman" w:hAnsi="Times New Roman" w:cs="Times New Roman"/>
          <w:sz w:val="24"/>
          <w:szCs w:val="24"/>
        </w:rPr>
        <w:t xml:space="preserve"> N</w:t>
      </w:r>
      <w:r w:rsidRPr="00146C38">
        <w:rPr>
          <w:rFonts w:ascii="Times New Roman" w:eastAsia="Times New Roman" w:hAnsi="Times New Roman" w:cs="Times New Roman"/>
          <w:sz w:val="24"/>
          <w:szCs w:val="24"/>
        </w:rPr>
        <w:t>ext</w:t>
      </w:r>
      <w:r w:rsidR="004054E3">
        <w:rPr>
          <w:rFonts w:ascii="Times New Roman" w:eastAsia="Times New Roman" w:hAnsi="Times New Roman" w:cs="Times New Roman"/>
          <w:sz w:val="24"/>
          <w:szCs w:val="24"/>
        </w:rPr>
        <w:t>,</w:t>
      </w:r>
      <w:r w:rsidRPr="00146C38">
        <w:rPr>
          <w:rFonts w:ascii="Times New Roman" w:eastAsia="Times New Roman" w:hAnsi="Times New Roman" w:cs="Times New Roman"/>
          <w:sz w:val="24"/>
          <w:szCs w:val="24"/>
        </w:rPr>
        <w:t xml:space="preserve"> </w:t>
      </w:r>
      <w:r w:rsidR="00506D88">
        <w:rPr>
          <w:rFonts w:ascii="Times New Roman" w:eastAsia="Times New Roman" w:hAnsi="Times New Roman" w:cs="Times New Roman"/>
          <w:sz w:val="24"/>
          <w:szCs w:val="24"/>
        </w:rPr>
        <w:t xml:space="preserve">SNPs with </w:t>
      </w:r>
      <w:r w:rsidR="00387975">
        <w:rPr>
          <w:rFonts w:ascii="Times New Roman" w:eastAsia="Times New Roman" w:hAnsi="Times New Roman" w:cs="Times New Roman"/>
          <w:sz w:val="24"/>
          <w:szCs w:val="24"/>
        </w:rPr>
        <w:t xml:space="preserve">extremely </w:t>
      </w:r>
      <w:r w:rsidR="00506D88">
        <w:rPr>
          <w:rFonts w:ascii="Times New Roman" w:eastAsia="Times New Roman" w:hAnsi="Times New Roman" w:cs="Times New Roman"/>
          <w:sz w:val="24"/>
          <w:szCs w:val="24"/>
        </w:rPr>
        <w:t xml:space="preserve">high degrees of missing data were removed, therefore, </w:t>
      </w:r>
      <w:r w:rsidR="00393465">
        <w:rPr>
          <w:rFonts w:ascii="Times New Roman" w:eastAsia="Times New Roman" w:hAnsi="Times New Roman" w:cs="Times New Roman"/>
          <w:sz w:val="24"/>
          <w:szCs w:val="24"/>
        </w:rPr>
        <w:t xml:space="preserve">SNPs that were genotyped in </w:t>
      </w:r>
      <w:r w:rsidR="00387975">
        <w:rPr>
          <w:rFonts w:ascii="Times New Roman" w:eastAsia="Times New Roman" w:hAnsi="Times New Roman" w:cs="Times New Roman"/>
          <w:sz w:val="24"/>
          <w:szCs w:val="24"/>
        </w:rPr>
        <w:t>less than 20% of individuals were removed</w:t>
      </w:r>
      <w:r w:rsidR="00036EE1">
        <w:rPr>
          <w:rFonts w:ascii="Times New Roman" w:eastAsia="Times New Roman" w:hAnsi="Times New Roman" w:cs="Times New Roman"/>
          <w:sz w:val="24"/>
          <w:szCs w:val="24"/>
        </w:rPr>
        <w:t xml:space="preserve"> from the dataset</w:t>
      </w:r>
      <w:r w:rsidRPr="00146C38">
        <w:rPr>
          <w:rFonts w:ascii="Times New Roman" w:eastAsia="Times New Roman" w:hAnsi="Times New Roman" w:cs="Times New Roman"/>
          <w:sz w:val="24"/>
          <w:szCs w:val="24"/>
        </w:rPr>
        <w:t xml:space="preserve">. Finally, </w:t>
      </w:r>
      <w:r w:rsidR="00BB273E">
        <w:rPr>
          <w:rFonts w:ascii="Times New Roman" w:eastAsia="Times New Roman" w:hAnsi="Times New Roman" w:cs="Times New Roman"/>
          <w:sz w:val="24"/>
          <w:szCs w:val="24"/>
        </w:rPr>
        <w:t xml:space="preserve">to </w:t>
      </w:r>
      <w:r w:rsidR="000A4550">
        <w:rPr>
          <w:rFonts w:ascii="Times New Roman" w:eastAsia="Times New Roman" w:hAnsi="Times New Roman" w:cs="Times New Roman"/>
          <w:sz w:val="24"/>
          <w:szCs w:val="24"/>
        </w:rPr>
        <w:t>eliminate</w:t>
      </w:r>
      <w:r w:rsidR="00BB273E">
        <w:rPr>
          <w:rFonts w:ascii="Times New Roman" w:eastAsia="Times New Roman" w:hAnsi="Times New Roman" w:cs="Times New Roman"/>
          <w:sz w:val="24"/>
          <w:szCs w:val="24"/>
        </w:rPr>
        <w:t xml:space="preserve"> physical linkage among </w:t>
      </w:r>
      <w:r w:rsidR="000A4550">
        <w:rPr>
          <w:rFonts w:ascii="Times New Roman" w:eastAsia="Times New Roman" w:hAnsi="Times New Roman" w:cs="Times New Roman"/>
          <w:sz w:val="24"/>
          <w:szCs w:val="24"/>
        </w:rPr>
        <w:t>SNPs aligned to the same</w:t>
      </w:r>
      <w:r w:rsidR="00BB273E">
        <w:rPr>
          <w:rFonts w:ascii="Times New Roman" w:eastAsia="Times New Roman" w:hAnsi="Times New Roman" w:cs="Times New Roman"/>
          <w:sz w:val="24"/>
          <w:szCs w:val="24"/>
        </w:rPr>
        <w:t xml:space="preserve"> RAD-tags, </w:t>
      </w:r>
      <w:r w:rsidRPr="00146C38">
        <w:rPr>
          <w:rFonts w:ascii="Times New Roman" w:eastAsia="Times New Roman" w:hAnsi="Times New Roman" w:cs="Times New Roman"/>
          <w:sz w:val="24"/>
          <w:szCs w:val="24"/>
        </w:rPr>
        <w:t>we removed all but the SNP with the highest minor-allele frequency (MAF) from every RAD-tag</w:t>
      </w:r>
      <w:r w:rsidR="000A4550">
        <w:rPr>
          <w:rFonts w:ascii="Times New Roman" w:eastAsia="Times New Roman" w:hAnsi="Times New Roman" w:cs="Times New Roman"/>
          <w:sz w:val="24"/>
          <w:szCs w:val="24"/>
        </w:rPr>
        <w:t xml:space="preserve">. Finally, to </w:t>
      </w:r>
      <w:r w:rsidR="00261A33">
        <w:rPr>
          <w:rFonts w:ascii="Times New Roman" w:eastAsia="Times New Roman" w:hAnsi="Times New Roman" w:cs="Times New Roman"/>
          <w:sz w:val="24"/>
          <w:szCs w:val="24"/>
        </w:rPr>
        <w:t xml:space="preserve">reduce the likelihood that SNPs were the result of </w:t>
      </w:r>
      <w:r w:rsidR="0004211B">
        <w:rPr>
          <w:rFonts w:ascii="Times New Roman" w:eastAsia="Times New Roman" w:hAnsi="Times New Roman" w:cs="Times New Roman"/>
          <w:sz w:val="24"/>
          <w:szCs w:val="24"/>
        </w:rPr>
        <w:t>sequencing or alignment error,</w:t>
      </w:r>
      <w:r w:rsidRPr="00146C38">
        <w:rPr>
          <w:rFonts w:ascii="Times New Roman" w:eastAsia="Times New Roman" w:hAnsi="Times New Roman" w:cs="Times New Roman"/>
          <w:sz w:val="24"/>
          <w:szCs w:val="24"/>
        </w:rPr>
        <w:t xml:space="preserve"> any locus with a MAF &lt; 0.05 </w:t>
      </w:r>
      <w:r w:rsidR="0004211B">
        <w:rPr>
          <w:rFonts w:ascii="Times New Roman" w:eastAsia="Times New Roman" w:hAnsi="Times New Roman" w:cs="Times New Roman"/>
          <w:sz w:val="24"/>
          <w:szCs w:val="24"/>
        </w:rPr>
        <w:t xml:space="preserve">was removed. These filters </w:t>
      </w:r>
      <w:r w:rsidR="00C31F90">
        <w:rPr>
          <w:rFonts w:ascii="Times New Roman" w:eastAsia="Times New Roman" w:hAnsi="Times New Roman" w:cs="Times New Roman"/>
          <w:sz w:val="24"/>
          <w:szCs w:val="24"/>
        </w:rPr>
        <w:t xml:space="preserve">combined </w:t>
      </w:r>
      <w:r w:rsidR="0004211B">
        <w:rPr>
          <w:rFonts w:ascii="Times New Roman" w:eastAsia="Times New Roman" w:hAnsi="Times New Roman" w:cs="Times New Roman"/>
          <w:sz w:val="24"/>
          <w:szCs w:val="24"/>
        </w:rPr>
        <w:t xml:space="preserve">resulted in </w:t>
      </w:r>
      <w:r w:rsidRPr="00146C38">
        <w:rPr>
          <w:rFonts w:ascii="Times New Roman" w:eastAsia="Times New Roman" w:hAnsi="Times New Roman" w:cs="Times New Roman"/>
          <w:sz w:val="24"/>
          <w:szCs w:val="24"/>
        </w:rPr>
        <w:t>a final dataset of 505,225</w:t>
      </w:r>
      <w:r w:rsidR="00AE4C06" w:rsidRPr="00146C38">
        <w:rPr>
          <w:rFonts w:ascii="Times New Roman" w:eastAsia="Times New Roman" w:hAnsi="Times New Roman" w:cs="Times New Roman"/>
          <w:sz w:val="24"/>
          <w:szCs w:val="24"/>
        </w:rPr>
        <w:t xml:space="preserve"> </w:t>
      </w:r>
      <w:r w:rsidRPr="00146C38">
        <w:rPr>
          <w:rFonts w:ascii="Times New Roman" w:eastAsia="Times New Roman" w:hAnsi="Times New Roman" w:cs="Times New Roman"/>
          <w:sz w:val="24"/>
          <w:szCs w:val="24"/>
        </w:rPr>
        <w:t>loci. To maximize genome coverage</w:t>
      </w:r>
      <w:r w:rsidR="00C00F8E" w:rsidRPr="00146C38">
        <w:rPr>
          <w:rFonts w:ascii="Times New Roman" w:eastAsia="Times New Roman" w:hAnsi="Times New Roman" w:cs="Times New Roman"/>
          <w:sz w:val="24"/>
          <w:szCs w:val="24"/>
        </w:rPr>
        <w:t>,</w:t>
      </w:r>
      <w:r w:rsidRPr="00146C38">
        <w:rPr>
          <w:rFonts w:ascii="Times New Roman" w:eastAsia="Times New Roman" w:hAnsi="Times New Roman" w:cs="Times New Roman"/>
          <w:sz w:val="24"/>
          <w:szCs w:val="24"/>
        </w:rPr>
        <w:t xml:space="preserve"> we aligned </w:t>
      </w:r>
      <w:proofErr w:type="gramStart"/>
      <w:r w:rsidRPr="00146C38">
        <w:rPr>
          <w:rFonts w:ascii="Times New Roman" w:eastAsia="Times New Roman" w:hAnsi="Times New Roman" w:cs="Times New Roman"/>
          <w:sz w:val="24"/>
          <w:szCs w:val="24"/>
        </w:rPr>
        <w:t>RAD-tags</w:t>
      </w:r>
      <w:proofErr w:type="gramEnd"/>
      <w:r w:rsidRPr="00146C38">
        <w:rPr>
          <w:rFonts w:ascii="Times New Roman" w:eastAsia="Times New Roman" w:hAnsi="Times New Roman" w:cs="Times New Roman"/>
          <w:sz w:val="24"/>
          <w:szCs w:val="24"/>
        </w:rPr>
        <w:t xml:space="preserve"> to a</w:t>
      </w:r>
      <w:r w:rsidR="00C31F90">
        <w:rPr>
          <w:rFonts w:ascii="Times New Roman" w:eastAsia="Times New Roman" w:hAnsi="Times New Roman" w:cs="Times New Roman"/>
          <w:sz w:val="24"/>
          <w:szCs w:val="24"/>
        </w:rPr>
        <w:t>n</w:t>
      </w:r>
      <w:r w:rsidRPr="00146C38">
        <w:rPr>
          <w:rFonts w:ascii="Times New Roman" w:eastAsia="Times New Roman" w:hAnsi="Times New Roman" w:cs="Times New Roman"/>
          <w:sz w:val="24"/>
          <w:szCs w:val="24"/>
        </w:rPr>
        <w:t xml:space="preserve"> </w:t>
      </w:r>
      <w:r w:rsidR="00C31F90">
        <w:rPr>
          <w:rFonts w:ascii="Times New Roman" w:eastAsia="Times New Roman" w:hAnsi="Times New Roman" w:cs="Times New Roman"/>
          <w:sz w:val="24"/>
          <w:szCs w:val="24"/>
        </w:rPr>
        <w:t xml:space="preserve">early </w:t>
      </w:r>
      <w:r w:rsidRPr="00146C38">
        <w:rPr>
          <w:rFonts w:ascii="Times New Roman" w:eastAsia="Times New Roman" w:hAnsi="Times New Roman" w:cs="Times New Roman"/>
          <w:sz w:val="24"/>
          <w:szCs w:val="24"/>
        </w:rPr>
        <w:t xml:space="preserve">draft walleye genome and selected panel loci based on </w:t>
      </w:r>
      <w:r w:rsidR="00C31F90">
        <w:rPr>
          <w:rFonts w:ascii="Times New Roman" w:eastAsia="Times New Roman" w:hAnsi="Times New Roman" w:cs="Times New Roman"/>
          <w:sz w:val="24"/>
          <w:szCs w:val="24"/>
        </w:rPr>
        <w:t xml:space="preserve">alignment </w:t>
      </w:r>
      <w:r w:rsidRPr="00146C38">
        <w:rPr>
          <w:rFonts w:ascii="Times New Roman" w:eastAsia="Times New Roman" w:hAnsi="Times New Roman" w:cs="Times New Roman"/>
          <w:sz w:val="24"/>
          <w:szCs w:val="24"/>
        </w:rPr>
        <w:t>position. All 505,225 RAD-tags were aligned using bowtie2 version 2.2.4 and the –fast default setting</w:t>
      </w:r>
      <w:r w:rsidR="0084486B" w:rsidRPr="00146C38">
        <w:rPr>
          <w:rFonts w:ascii="Times New Roman" w:eastAsia="Times New Roman" w:hAnsi="Times New Roman" w:cs="Times New Roman"/>
          <w:sz w:val="24"/>
          <w:szCs w:val="24"/>
        </w:rPr>
        <w:t xml:space="preserve">s </w:t>
      </w:r>
      <w:r w:rsidR="0084486B" w:rsidRPr="00146C38">
        <w:rPr>
          <w:rFonts w:ascii="Times New Roman" w:eastAsia="Times New Roman" w:hAnsi="Times New Roman" w:cs="Times New Roman"/>
          <w:sz w:val="24"/>
          <w:szCs w:val="24"/>
        </w:rPr>
        <w:fldChar w:fldCharType="begin" w:fldLock="1"/>
      </w:r>
      <w:r w:rsidR="0029329E" w:rsidRPr="00146C38">
        <w:rPr>
          <w:rFonts w:ascii="Times New Roman" w:eastAsia="Times New Roman" w:hAnsi="Times New Roman" w:cs="Times New Roman"/>
          <w:sz w:val="24"/>
          <w:szCs w:val="24"/>
        </w:rPr>
        <w:instrText>ADDIN CSL_CITATION {"citationItems":[{"id":"ITEM-1","itemData":{"DOI":"10.1038/nmeth.1923","ISSN":"15487091","PMID":"22388286","abstract":"As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 2012 Nature America, Inc. All rights reserved.","author":[{"dropping-particle":"","family":"Langmead","given":"Ben","non-dropping-particle":"","parse-names":false,"suffix":""},{"dropping-particle":"","family":"Salzberg","given":"Steven L.","non-dropping-particle":"","parse-names":false,"suffix":""}],"container-title":"Nature Methods","id":"ITEM-1","issue":"4","issued":{"date-parts":[["2012"]]},"page":"357-359","title":"Fast gapped-read alignment with Bowtie 2","type":"article-journal","volume":"9"},"uris":["http://www.mendeley.com/documents/?uuid=056750b5-d99c-491b-9015-def7b814dd95"]}],"mendeley":{"formattedCitation":"(Langmead and Salzberg 2012)","plainTextFormattedCitation":"(Langmead and Salzberg 2012)","previouslyFormattedCitation":"(Langmead and Salzberg 2012)"},"properties":{"noteIndex":0},"schema":"https://github.com/citation-style-language/schema/raw/master/csl-citation.json"}</w:instrText>
      </w:r>
      <w:r w:rsidR="0084486B" w:rsidRPr="00146C38">
        <w:rPr>
          <w:rFonts w:ascii="Times New Roman" w:eastAsia="Times New Roman" w:hAnsi="Times New Roman" w:cs="Times New Roman"/>
          <w:sz w:val="24"/>
          <w:szCs w:val="24"/>
        </w:rPr>
        <w:fldChar w:fldCharType="separate"/>
      </w:r>
      <w:r w:rsidR="0084486B" w:rsidRPr="00146C38">
        <w:rPr>
          <w:rFonts w:ascii="Times New Roman" w:eastAsia="Times New Roman" w:hAnsi="Times New Roman" w:cs="Times New Roman"/>
          <w:noProof/>
          <w:sz w:val="24"/>
          <w:szCs w:val="24"/>
        </w:rPr>
        <w:t>(Langmead and Salzberg 2012)</w:t>
      </w:r>
      <w:r w:rsidR="0084486B" w:rsidRPr="00146C38">
        <w:rPr>
          <w:rFonts w:ascii="Times New Roman" w:eastAsia="Times New Roman" w:hAnsi="Times New Roman" w:cs="Times New Roman"/>
          <w:sz w:val="24"/>
          <w:szCs w:val="24"/>
        </w:rPr>
        <w:fldChar w:fldCharType="end"/>
      </w:r>
      <w:r w:rsidRPr="00146C38">
        <w:rPr>
          <w:rFonts w:ascii="Times New Roman" w:eastAsia="Times New Roman" w:hAnsi="Times New Roman" w:cs="Times New Roman"/>
          <w:sz w:val="24"/>
          <w:szCs w:val="24"/>
        </w:rPr>
        <w:t xml:space="preserve">. A total of 419,018 </w:t>
      </w:r>
      <w:proofErr w:type="gramStart"/>
      <w:r w:rsidRPr="00146C38">
        <w:rPr>
          <w:rFonts w:ascii="Times New Roman" w:eastAsia="Times New Roman" w:hAnsi="Times New Roman" w:cs="Times New Roman"/>
          <w:sz w:val="24"/>
          <w:szCs w:val="24"/>
        </w:rPr>
        <w:t>RAD-tags</w:t>
      </w:r>
      <w:proofErr w:type="gramEnd"/>
      <w:r w:rsidRPr="00146C38">
        <w:rPr>
          <w:rFonts w:ascii="Times New Roman" w:eastAsia="Times New Roman" w:hAnsi="Times New Roman" w:cs="Times New Roman"/>
          <w:sz w:val="24"/>
          <w:szCs w:val="24"/>
        </w:rPr>
        <w:t xml:space="preserve"> </w:t>
      </w:r>
      <w:r w:rsidR="00BE7FC6">
        <w:rPr>
          <w:rFonts w:ascii="Times New Roman" w:eastAsia="Times New Roman" w:hAnsi="Times New Roman" w:cs="Times New Roman"/>
          <w:sz w:val="24"/>
          <w:szCs w:val="24"/>
        </w:rPr>
        <w:t>had high</w:t>
      </w:r>
      <w:r w:rsidRPr="00146C38">
        <w:rPr>
          <w:rFonts w:ascii="Times New Roman" w:eastAsia="Times New Roman" w:hAnsi="Times New Roman" w:cs="Times New Roman"/>
          <w:sz w:val="24"/>
          <w:szCs w:val="24"/>
        </w:rPr>
        <w:t xml:space="preserve"> quality alignments </w:t>
      </w:r>
      <w:r w:rsidR="00923858">
        <w:rPr>
          <w:rFonts w:ascii="Times New Roman" w:eastAsia="Times New Roman" w:hAnsi="Times New Roman" w:cs="Times New Roman"/>
          <w:sz w:val="24"/>
          <w:szCs w:val="24"/>
        </w:rPr>
        <w:t>based on</w:t>
      </w:r>
      <w:r w:rsidRPr="00146C38">
        <w:rPr>
          <w:rFonts w:ascii="Times New Roman" w:eastAsia="Times New Roman" w:hAnsi="Times New Roman" w:cs="Times New Roman"/>
          <w:sz w:val="24"/>
          <w:szCs w:val="24"/>
        </w:rPr>
        <w:t xml:space="preserve"> the</w:t>
      </w:r>
      <w:r w:rsidR="00923858">
        <w:rPr>
          <w:rFonts w:ascii="Times New Roman" w:eastAsia="Times New Roman" w:hAnsi="Times New Roman" w:cs="Times New Roman"/>
          <w:sz w:val="24"/>
          <w:szCs w:val="24"/>
        </w:rPr>
        <w:t>ir</w:t>
      </w:r>
      <w:r w:rsidRPr="00146C38">
        <w:rPr>
          <w:rFonts w:ascii="Times New Roman" w:eastAsia="Times New Roman" w:hAnsi="Times New Roman" w:cs="Times New Roman"/>
          <w:sz w:val="24"/>
          <w:szCs w:val="24"/>
        </w:rPr>
        <w:t xml:space="preserve"> mapping quality score</w:t>
      </w:r>
      <w:r w:rsidR="00923858">
        <w:rPr>
          <w:rFonts w:ascii="Times New Roman" w:eastAsia="Times New Roman" w:hAnsi="Times New Roman" w:cs="Times New Roman"/>
          <w:sz w:val="24"/>
          <w:szCs w:val="24"/>
        </w:rPr>
        <w:t>. This score is</w:t>
      </w:r>
      <w:r w:rsidRPr="00146C38">
        <w:rPr>
          <w:rFonts w:ascii="Times New Roman" w:eastAsia="Times New Roman" w:hAnsi="Times New Roman" w:cs="Times New Roman"/>
          <w:sz w:val="24"/>
          <w:szCs w:val="24"/>
        </w:rPr>
        <w:t xml:space="preserve"> an estimate of sequence </w:t>
      </w:r>
      <w:r w:rsidR="00923858">
        <w:rPr>
          <w:rFonts w:ascii="Times New Roman" w:eastAsia="Times New Roman" w:hAnsi="Times New Roman" w:cs="Times New Roman"/>
          <w:sz w:val="24"/>
          <w:szCs w:val="24"/>
        </w:rPr>
        <w:t xml:space="preserve">alignment </w:t>
      </w:r>
      <w:r w:rsidRPr="00146C38">
        <w:rPr>
          <w:rFonts w:ascii="Times New Roman" w:eastAsia="Times New Roman" w:hAnsi="Times New Roman" w:cs="Times New Roman"/>
          <w:sz w:val="24"/>
          <w:szCs w:val="24"/>
        </w:rPr>
        <w:t>uniqueness that ranges from 0 (poor) to 42 (high)</w:t>
      </w:r>
      <w:r w:rsidR="005975FD" w:rsidRPr="00146C38">
        <w:rPr>
          <w:rFonts w:ascii="Times New Roman" w:eastAsia="Times New Roman" w:hAnsi="Times New Roman" w:cs="Times New Roman"/>
          <w:sz w:val="24"/>
          <w:szCs w:val="24"/>
        </w:rPr>
        <w:t>. A</w:t>
      </w:r>
      <w:r w:rsidRPr="00146C38">
        <w:rPr>
          <w:rFonts w:ascii="Times New Roman" w:eastAsia="Times New Roman" w:hAnsi="Times New Roman" w:cs="Times New Roman"/>
          <w:sz w:val="24"/>
          <w:szCs w:val="24"/>
        </w:rPr>
        <w:t xml:space="preserve">ll alignments with a quality </w:t>
      </w:r>
      <w:r w:rsidR="00E82789">
        <w:rPr>
          <w:rFonts w:ascii="Times New Roman" w:eastAsia="Times New Roman" w:hAnsi="Times New Roman" w:cs="Times New Roman"/>
          <w:sz w:val="24"/>
          <w:szCs w:val="24"/>
        </w:rPr>
        <w:t xml:space="preserve">score </w:t>
      </w:r>
      <w:r w:rsidRPr="00146C38">
        <w:rPr>
          <w:rFonts w:ascii="Times New Roman" w:eastAsia="Times New Roman" w:hAnsi="Times New Roman" w:cs="Times New Roman"/>
          <w:sz w:val="24"/>
          <w:szCs w:val="24"/>
        </w:rPr>
        <w:t xml:space="preserve">less than 10 were removed. Next, </w:t>
      </w:r>
      <w:r w:rsidR="00BD35B2">
        <w:rPr>
          <w:rFonts w:ascii="Times New Roman" w:eastAsia="Times New Roman" w:hAnsi="Times New Roman" w:cs="Times New Roman"/>
          <w:sz w:val="24"/>
          <w:szCs w:val="24"/>
        </w:rPr>
        <w:t>sequence alignments</w:t>
      </w:r>
      <w:r w:rsidRPr="00146C38">
        <w:rPr>
          <w:rFonts w:ascii="Times New Roman" w:eastAsia="Times New Roman" w:hAnsi="Times New Roman" w:cs="Times New Roman"/>
          <w:sz w:val="24"/>
          <w:szCs w:val="24"/>
        </w:rPr>
        <w:t xml:space="preserve"> were filtered using a custom R script to </w:t>
      </w:r>
      <w:r w:rsidR="00BD35B2">
        <w:rPr>
          <w:rFonts w:ascii="Times New Roman" w:eastAsia="Times New Roman" w:hAnsi="Times New Roman" w:cs="Times New Roman"/>
          <w:sz w:val="24"/>
          <w:szCs w:val="24"/>
        </w:rPr>
        <w:t>remove SNPS found on</w:t>
      </w:r>
      <w:r w:rsidRPr="00146C38">
        <w:rPr>
          <w:rFonts w:ascii="Times New Roman" w:eastAsia="Times New Roman" w:hAnsi="Times New Roman" w:cs="Times New Roman"/>
          <w:sz w:val="24"/>
          <w:szCs w:val="24"/>
        </w:rPr>
        <w:t xml:space="preserve"> contigs </w:t>
      </w:r>
      <w:r w:rsidR="00BD35B2">
        <w:rPr>
          <w:rFonts w:ascii="Times New Roman" w:eastAsia="Times New Roman" w:hAnsi="Times New Roman" w:cs="Times New Roman"/>
          <w:sz w:val="24"/>
          <w:szCs w:val="24"/>
        </w:rPr>
        <w:t xml:space="preserve">&lt; </w:t>
      </w:r>
      <w:r w:rsidRPr="00146C38">
        <w:rPr>
          <w:rFonts w:ascii="Times New Roman" w:eastAsia="Times New Roman" w:hAnsi="Times New Roman" w:cs="Times New Roman"/>
          <w:sz w:val="24"/>
          <w:szCs w:val="24"/>
        </w:rPr>
        <w:t xml:space="preserve">0.1 MB long </w:t>
      </w:r>
      <w:r w:rsidR="00FB4341">
        <w:rPr>
          <w:rFonts w:ascii="Times New Roman" w:eastAsia="Times New Roman" w:hAnsi="Times New Roman" w:cs="Times New Roman"/>
          <w:sz w:val="24"/>
          <w:szCs w:val="24"/>
        </w:rPr>
        <w:t>or that were within 5 kb of an adjacent SNP</w:t>
      </w:r>
      <w:r w:rsidRPr="00146C38">
        <w:rPr>
          <w:rFonts w:ascii="Times New Roman" w:eastAsia="Times New Roman" w:hAnsi="Times New Roman" w:cs="Times New Roman"/>
          <w:sz w:val="24"/>
          <w:szCs w:val="24"/>
        </w:rPr>
        <w:t>. This resulted in a total of 129,281 loci spaced approximately evenly across the largest contigs. To obtain a final panel of 100k loci for bait development, loci were filtered again based on MAF by selecting the 100k loci with the highest MAF which resulted in 100,492 loci from which 492 loci with the lowest MAF were randomly removed. The final panel sent for bait creation contained exactly 100k loci and had an average MAF of 0.292 (min=0.144, max=0.5) and average expected heterozygosity of 0.386 (min=0.202, max = 0.5).</w:t>
      </w:r>
    </w:p>
    <w:p w14:paraId="6FB81D2B" w14:textId="7850A080" w:rsidR="00323B8B" w:rsidRPr="00146C38" w:rsidRDefault="001B1B08" w:rsidP="004949E4">
      <w:pPr>
        <w:spacing w:line="480" w:lineRule="auto"/>
        <w:rPr>
          <w:rFonts w:ascii="Times New Roman" w:eastAsia="Times New Roman" w:hAnsi="Times New Roman" w:cs="Times New Roman"/>
          <w:sz w:val="24"/>
          <w:szCs w:val="24"/>
        </w:rPr>
      </w:pPr>
      <w:r w:rsidRPr="00146C38">
        <w:rPr>
          <w:rFonts w:ascii="Times New Roman" w:eastAsia="Times New Roman" w:hAnsi="Times New Roman" w:cs="Times New Roman"/>
          <w:sz w:val="24"/>
          <w:szCs w:val="24"/>
        </w:rPr>
        <w:t xml:space="preserve">Sequence data for all 100,000 loci were sent to </w:t>
      </w:r>
      <w:r w:rsidR="005975FD" w:rsidRPr="00146C38">
        <w:rPr>
          <w:rFonts w:ascii="Times New Roman" w:eastAsia="Times New Roman" w:hAnsi="Times New Roman" w:cs="Times New Roman"/>
          <w:sz w:val="24"/>
          <w:szCs w:val="24"/>
        </w:rPr>
        <w:t>Arbor Bioscience</w:t>
      </w:r>
      <w:r w:rsidRPr="00146C38">
        <w:rPr>
          <w:rFonts w:ascii="Times New Roman" w:eastAsia="Times New Roman" w:hAnsi="Times New Roman" w:cs="Times New Roman"/>
          <w:sz w:val="24"/>
          <w:szCs w:val="24"/>
        </w:rPr>
        <w:t xml:space="preserve"> (Ann Arbor, MI) who</w:t>
      </w:r>
      <w:r w:rsidR="005975FD" w:rsidRPr="00146C38">
        <w:rPr>
          <w:rFonts w:ascii="Times New Roman" w:eastAsia="Times New Roman" w:hAnsi="Times New Roman" w:cs="Times New Roman"/>
          <w:sz w:val="24"/>
          <w:szCs w:val="24"/>
        </w:rPr>
        <w:t xml:space="preserve"> designed a single 80 </w:t>
      </w:r>
      <w:r w:rsidRPr="00146C38">
        <w:rPr>
          <w:rFonts w:ascii="Times New Roman" w:eastAsia="Times New Roman" w:hAnsi="Times New Roman" w:cs="Times New Roman"/>
          <w:sz w:val="24"/>
          <w:szCs w:val="24"/>
        </w:rPr>
        <w:t>nucleotide</w:t>
      </w:r>
      <w:r w:rsidR="005975FD" w:rsidRPr="00146C38">
        <w:rPr>
          <w:rFonts w:ascii="Times New Roman" w:eastAsia="Times New Roman" w:hAnsi="Times New Roman" w:cs="Times New Roman"/>
          <w:sz w:val="24"/>
          <w:szCs w:val="24"/>
        </w:rPr>
        <w:t xml:space="preserve"> bait</w:t>
      </w:r>
      <w:r w:rsidRPr="00146C38">
        <w:rPr>
          <w:rFonts w:ascii="Times New Roman" w:eastAsia="Times New Roman" w:hAnsi="Times New Roman" w:cs="Times New Roman"/>
          <w:sz w:val="24"/>
          <w:szCs w:val="24"/>
        </w:rPr>
        <w:t xml:space="preserve"> at 2X tiling density</w:t>
      </w:r>
      <w:r w:rsidR="005975FD" w:rsidRPr="00146C38">
        <w:rPr>
          <w:rFonts w:ascii="Times New Roman" w:eastAsia="Times New Roman" w:hAnsi="Times New Roman" w:cs="Times New Roman"/>
          <w:sz w:val="24"/>
          <w:szCs w:val="24"/>
        </w:rPr>
        <w:t xml:space="preserve"> for each of the 100,000 </w:t>
      </w:r>
      <w:r w:rsidRPr="00146C38">
        <w:rPr>
          <w:rFonts w:ascii="Times New Roman" w:eastAsia="Times New Roman" w:hAnsi="Times New Roman" w:cs="Times New Roman"/>
          <w:sz w:val="24"/>
          <w:szCs w:val="24"/>
        </w:rPr>
        <w:t xml:space="preserve">sequences containing a </w:t>
      </w:r>
      <w:r w:rsidRPr="00146C38">
        <w:rPr>
          <w:rFonts w:ascii="Times New Roman" w:eastAsia="Times New Roman" w:hAnsi="Times New Roman" w:cs="Times New Roman"/>
          <w:sz w:val="24"/>
          <w:szCs w:val="24"/>
        </w:rPr>
        <w:lastRenderedPageBreak/>
        <w:t>SNP of interest</w:t>
      </w:r>
      <w:r w:rsidR="005975FD" w:rsidRPr="00146C38">
        <w:rPr>
          <w:rFonts w:ascii="Times New Roman" w:eastAsia="Times New Roman" w:hAnsi="Times New Roman" w:cs="Times New Roman"/>
          <w:sz w:val="24"/>
          <w:szCs w:val="24"/>
        </w:rPr>
        <w:t>.</w:t>
      </w:r>
      <w:r w:rsidRPr="00146C38">
        <w:rPr>
          <w:rFonts w:ascii="Times New Roman" w:eastAsia="Times New Roman" w:hAnsi="Times New Roman" w:cs="Times New Roman"/>
          <w:sz w:val="24"/>
          <w:szCs w:val="24"/>
        </w:rPr>
        <w:t xml:space="preserve"> Baits were </w:t>
      </w:r>
      <w:proofErr w:type="spellStart"/>
      <w:r w:rsidRPr="00146C38">
        <w:rPr>
          <w:rFonts w:ascii="Times New Roman" w:eastAsia="Times New Roman" w:hAnsi="Times New Roman" w:cs="Times New Roman"/>
          <w:sz w:val="24"/>
          <w:szCs w:val="24"/>
        </w:rPr>
        <w:t>BLASTed</w:t>
      </w:r>
      <w:proofErr w:type="spellEnd"/>
      <w:r w:rsidRPr="00146C38">
        <w:rPr>
          <w:rFonts w:ascii="Times New Roman" w:eastAsia="Times New Roman" w:hAnsi="Times New Roman" w:cs="Times New Roman"/>
          <w:sz w:val="24"/>
          <w:szCs w:val="24"/>
        </w:rPr>
        <w:t xml:space="preserve"> against the yellow perch genome </w:t>
      </w:r>
      <w:r w:rsidR="0029329E" w:rsidRPr="00146C38">
        <w:rPr>
          <w:rFonts w:ascii="Times New Roman" w:eastAsia="Times New Roman" w:hAnsi="Times New Roman" w:cs="Times New Roman"/>
          <w:sz w:val="24"/>
          <w:szCs w:val="24"/>
        </w:rPr>
        <w:fldChar w:fldCharType="begin" w:fldLock="1"/>
      </w:r>
      <w:r w:rsidR="00942E7E" w:rsidRPr="00146C38">
        <w:rPr>
          <w:rFonts w:ascii="Times New Roman" w:eastAsia="Times New Roman" w:hAnsi="Times New Roman" w:cs="Times New Roman"/>
          <w:sz w:val="24"/>
          <w:szCs w:val="24"/>
        </w:rPr>
        <w:instrText>ADDIN CSL_CITATION {"citationItems":[{"id":"ITEM-1","itemData":{"DOI":"10.1111/1755-0998.13133","ISSN":"1755-098X","PMID":"31903688","abstract":"Yellow perch, Perca flavescens, is an ecologically and economically important species native to a large portion of the northern United States and southern Canada and is also a promising candidate species for aquaculture. However, no yellow perch reference genome has been available to facilitate improvements in both fisheries and aquaculture management practices. By combining Oxford Nanopore Technologies long-reads, 10X Genomics Illumina short linked reads and a chromosome contact map produced with Hi-C, we generated a high-continuity chromosome-scale yellow perch genome assembly of 877.4 Mb. It contains, in agreement with the known diploid chromosome yellow perch count, 24 chromosome-size scaffolds covering 98.8% of the complete assembly (N50 = 37.4 Mb, L50 = 11). We also provide a first characterization of the yellow perch sex determination locus that contains a male-specific duplicate of the anti-Mullerian hormone type II receptor gene (amhr2by) inserted at the proximal end of the Y chromosome (chromosome 9). Using this sex-specific information, we developed a simple PCR genotyping assay which accurately differentiates XY genetic males (amhr2by+) from XX genetic females (amhr2by−). Our high-quality genome assembly is an important genomic resource for future studies on yellow perch ecology, toxicology, fisheries and aquaculture research. In addition, characterization of the amhr2by gene as a candidate sex-determining gene in yellow perch provides a new example of the recurrent implication of the transforming growth factor beta pathway in fish sex determination, and highlights gene duplication as an important genomic mechanism for the emergence of new master sex determination genes.","author":[{"dropping-particle":"","family":"Feron","given":"Romain","non-dropping-particle":"","parse-names":false,"suffix":""},{"dropping-particle":"","family":"Zahm","given":"Margot","non-dropping-particle":"","parse-names":false,"suffix":""},{"dropping-particle":"","family":"Cabau","given":"Cédric","non-dropping-particle":"","parse-names":false,"suffix":""},{"dropping-particle":"","family":"Klopp","given":"Christophe","non-dropping-particle":"","parse-names":false,"suffix":""},{"dropping-particle":"","family":"Roques","given":"Céline","non-dropping-particle":"","parse-names":false,"suffix":""},{"dropping-particle":"","family":"Bouchez","given":"Olivier","non-dropping-particle":"","parse-names":false,"suffix":""},{"dropping-particle":"","family":"Eché","given":"Camille","non-dropping-particle":"","parse-names":false,"suffix":""},{"dropping-particle":"","family":"Valière","given":"Sophie","non-dropping-particle":"","parse-names":false,"suffix":""},{"dropping-particle":"","family":"Donnadieu","given":"Cécile","non-dropping-particle":"","parse-names":false,"suffix":""},{"dropping-particle":"","family":"Haffray","given":"Pierrick","non-dropping-particle":"","parse-names":false,"suffix":""},{"dropping-particle":"","family":"Bestin","given":"Anastasia","non-dropping-particle":"","parse-names":false,"suffix":""},{"dropping-particle":"","family":"Morvezen","given":"Romain","non-dropping-particle":"","parse-names":false,"suffix":""},{"dropping-particle":"","family":"Acloque","given":"Hervé","non-dropping-particle":"","parse-names":false,"suffix":""},{"dropping-particle":"","family":"Euclide","given":"Peter T","non-dropping-particle":"","parse-names":false,"suffix":""},{"dropping-particle":"","family":"Wen","given":"Ming","non-dropping-particle":"","parse-names":false,"suffix":""},{"dropping-particle":"","family":"Jouano","given":"Elodie","non-dropping-particle":"","parse-names":false,"suffix":""},{"dropping-particle":"","family":"Schartl","given":"Manfred","non-dropping-particle":"","parse-names":false,"suffix":""},{"dropping-particle":"","family":"Postlethwait","given":"John H.","non-dropping-particle":"","parse-names":false,"suffix":""},{"dropping-particle":"","family":"Schraidt","given":"Claire","non-dropping-particle":"","parse-names":false,"suffix":""},{"dropping-particle":"","family":"Christie","given":"Mark R.","non-dropping-particle":"","parse-names":false,"suffix":""},{"dropping-particle":"","family":"Larson","given":"Wesley A.","non-dropping-particle":"","parse-names":false,"suffix":""},{"dropping-particle":"","family":"Herpin","given":"Amaury","non-dropping-particle":"","parse-names":false,"suffix":""},{"dropping-particle":"","family":"Guiguen","given":"Yann","non-dropping-particle":"","parse-names":false,"suffix":""}],"container-title":"Molecular Ecology Resources","id":"ITEM-1","issue":"2","issued":{"date-parts":[["2020","3","27"]]},"page":"531-543","title":"Characterization of a Y‐specific duplication/insertion of the anti‐Mullerian hormone type II receptor gene based on a chromosome‐scale genome assembly of yellow perch, Perca flavescens","type":"article-journal","volume":"20"},"uris":["http://www.mendeley.com/documents/?uuid=0707e80a-ccc3-4dd5-b3c6-9fb7d50b86b8"]}],"mendeley":{"formattedCitation":"(Feron et al. 2020)","plainTextFormattedCitation":"(Feron et al. 2020)","previouslyFormattedCitation":"(Feron et al. 2020)"},"properties":{"noteIndex":0},"schema":"https://github.com/citation-style-language/schema/raw/master/csl-citation.json"}</w:instrText>
      </w:r>
      <w:r w:rsidR="0029329E" w:rsidRPr="00146C38">
        <w:rPr>
          <w:rFonts w:ascii="Times New Roman" w:eastAsia="Times New Roman" w:hAnsi="Times New Roman" w:cs="Times New Roman"/>
          <w:sz w:val="24"/>
          <w:szCs w:val="24"/>
        </w:rPr>
        <w:fldChar w:fldCharType="separate"/>
      </w:r>
      <w:r w:rsidR="0029329E" w:rsidRPr="00146C38">
        <w:rPr>
          <w:rFonts w:ascii="Times New Roman" w:eastAsia="Times New Roman" w:hAnsi="Times New Roman" w:cs="Times New Roman"/>
          <w:noProof/>
          <w:sz w:val="24"/>
          <w:szCs w:val="24"/>
        </w:rPr>
        <w:t>(Feron et al. 2020)</w:t>
      </w:r>
      <w:r w:rsidR="0029329E" w:rsidRPr="00146C38">
        <w:rPr>
          <w:rFonts w:ascii="Times New Roman" w:eastAsia="Times New Roman" w:hAnsi="Times New Roman" w:cs="Times New Roman"/>
          <w:sz w:val="24"/>
          <w:szCs w:val="24"/>
        </w:rPr>
        <w:fldChar w:fldCharType="end"/>
      </w:r>
      <w:r w:rsidR="0029329E" w:rsidRPr="00146C38">
        <w:rPr>
          <w:rFonts w:ascii="Times New Roman" w:eastAsia="Times New Roman" w:hAnsi="Times New Roman" w:cs="Times New Roman"/>
          <w:sz w:val="24"/>
          <w:szCs w:val="24"/>
        </w:rPr>
        <w:t xml:space="preserve"> </w:t>
      </w:r>
      <w:r w:rsidRPr="00146C38">
        <w:rPr>
          <w:rFonts w:ascii="Times New Roman" w:eastAsia="Times New Roman" w:hAnsi="Times New Roman" w:cs="Times New Roman"/>
          <w:sz w:val="24"/>
          <w:szCs w:val="24"/>
        </w:rPr>
        <w:t>keeping only baits that passes “Stringent” BLAST filtering, matched a region of the genome that was &lt;=</w:t>
      </w:r>
      <w:r w:rsidR="005975FD" w:rsidRPr="00146C38">
        <w:rPr>
          <w:rFonts w:ascii="Times New Roman" w:eastAsia="Times New Roman" w:hAnsi="Times New Roman" w:cs="Times New Roman"/>
          <w:sz w:val="24"/>
          <w:szCs w:val="24"/>
        </w:rPr>
        <w:t xml:space="preserve"> </w:t>
      </w:r>
      <w:r w:rsidRPr="00146C38">
        <w:rPr>
          <w:rFonts w:ascii="Times New Roman" w:eastAsia="Times New Roman" w:hAnsi="Times New Roman" w:cs="Times New Roman"/>
          <w:sz w:val="24"/>
          <w:szCs w:val="24"/>
        </w:rPr>
        <w:t>25% soft masked of repeats, and did not align to the mitochondrial genome. The bait closest to the 5’ end of each sequence was retained. Only 364 loci did not meet QC for bait design resulting in a final set of 99,636 capture baits spanning 99,636 loci in the walleye genome.</w:t>
      </w:r>
      <w:r w:rsidR="002867D8" w:rsidRPr="00146C38">
        <w:rPr>
          <w:rFonts w:ascii="Times New Roman" w:eastAsia="Times New Roman" w:hAnsi="Times New Roman" w:cs="Times New Roman"/>
          <w:sz w:val="24"/>
          <w:szCs w:val="24"/>
        </w:rPr>
        <w:t xml:space="preserve"> As a test of panel performance prior to </w:t>
      </w:r>
      <w:r w:rsidR="0029382D" w:rsidRPr="00146C38">
        <w:rPr>
          <w:rFonts w:ascii="Times New Roman" w:eastAsia="Times New Roman" w:hAnsi="Times New Roman" w:cs="Times New Roman"/>
          <w:sz w:val="24"/>
          <w:szCs w:val="24"/>
        </w:rPr>
        <w:t xml:space="preserve">large scale application the </w:t>
      </w:r>
      <w:r w:rsidR="00671499" w:rsidRPr="00146C38">
        <w:rPr>
          <w:rFonts w:ascii="Times New Roman" w:eastAsia="Times New Roman" w:hAnsi="Times New Roman" w:cs="Times New Roman"/>
          <w:sz w:val="24"/>
          <w:szCs w:val="24"/>
        </w:rPr>
        <w:t xml:space="preserve">Rapture panel, the </w:t>
      </w:r>
      <w:r w:rsidR="0029382D" w:rsidRPr="00146C38">
        <w:rPr>
          <w:rFonts w:ascii="Times New Roman" w:eastAsia="Times New Roman" w:hAnsi="Times New Roman" w:cs="Times New Roman"/>
          <w:sz w:val="24"/>
          <w:szCs w:val="24"/>
        </w:rPr>
        <w:t xml:space="preserve">population structure of the </w:t>
      </w:r>
      <w:proofErr w:type="gramStart"/>
      <w:r w:rsidR="0029382D" w:rsidRPr="00146C38">
        <w:rPr>
          <w:rFonts w:ascii="Times New Roman" w:eastAsia="Times New Roman" w:hAnsi="Times New Roman" w:cs="Times New Roman"/>
          <w:sz w:val="24"/>
          <w:szCs w:val="24"/>
        </w:rPr>
        <w:t>45 walleye</w:t>
      </w:r>
      <w:proofErr w:type="gramEnd"/>
      <w:r w:rsidR="0029382D" w:rsidRPr="00146C38">
        <w:rPr>
          <w:rFonts w:ascii="Times New Roman" w:eastAsia="Times New Roman" w:hAnsi="Times New Roman" w:cs="Times New Roman"/>
          <w:sz w:val="24"/>
          <w:szCs w:val="24"/>
        </w:rPr>
        <w:t xml:space="preserve"> included in the initial RAD-Seq</w:t>
      </w:r>
      <w:r w:rsidR="00671499" w:rsidRPr="00146C38">
        <w:rPr>
          <w:rFonts w:ascii="Times New Roman" w:eastAsia="Times New Roman" w:hAnsi="Times New Roman" w:cs="Times New Roman"/>
          <w:sz w:val="24"/>
          <w:szCs w:val="24"/>
        </w:rPr>
        <w:t xml:space="preserve"> </w:t>
      </w:r>
      <w:r w:rsidR="00C628A1" w:rsidRPr="00146C38">
        <w:rPr>
          <w:rFonts w:ascii="Times New Roman" w:eastAsia="Times New Roman" w:hAnsi="Times New Roman" w:cs="Times New Roman"/>
          <w:sz w:val="24"/>
          <w:szCs w:val="24"/>
        </w:rPr>
        <w:t xml:space="preserve">survey was described using principal component analysis (PCA) which suggested that </w:t>
      </w:r>
      <w:r w:rsidR="00C6283C" w:rsidRPr="00146C38">
        <w:rPr>
          <w:rFonts w:ascii="Times New Roman" w:eastAsia="Times New Roman" w:hAnsi="Times New Roman" w:cs="Times New Roman"/>
          <w:sz w:val="24"/>
          <w:szCs w:val="24"/>
        </w:rPr>
        <w:t>lake-level population structure could be determined using the first three axes of the PCA (Figure S</w:t>
      </w:r>
      <w:r w:rsidR="00693783">
        <w:rPr>
          <w:rFonts w:ascii="Times New Roman" w:eastAsia="Times New Roman" w:hAnsi="Times New Roman" w:cs="Times New Roman"/>
          <w:sz w:val="24"/>
          <w:szCs w:val="24"/>
        </w:rPr>
        <w:t>2</w:t>
      </w:r>
      <w:r w:rsidR="00C6283C" w:rsidRPr="00146C38">
        <w:rPr>
          <w:rFonts w:ascii="Times New Roman" w:eastAsia="Times New Roman" w:hAnsi="Times New Roman" w:cs="Times New Roman"/>
          <w:sz w:val="24"/>
          <w:szCs w:val="24"/>
        </w:rPr>
        <w:t xml:space="preserve">). </w:t>
      </w:r>
    </w:p>
    <w:p w14:paraId="1092BC74" w14:textId="49468354" w:rsidR="00F8397E" w:rsidRPr="00146C38" w:rsidRDefault="00F8397E" w:rsidP="004949E4">
      <w:pPr>
        <w:spacing w:line="480" w:lineRule="auto"/>
        <w:rPr>
          <w:rFonts w:ascii="Times New Roman" w:hAnsi="Times New Roman" w:cs="Times New Roman"/>
          <w:i/>
          <w:sz w:val="24"/>
          <w:szCs w:val="24"/>
        </w:rPr>
      </w:pPr>
      <w:proofErr w:type="spellStart"/>
      <w:r w:rsidRPr="00146C38">
        <w:rPr>
          <w:rFonts w:ascii="Times New Roman" w:hAnsi="Times New Roman" w:cs="Times New Roman"/>
          <w:i/>
          <w:sz w:val="24"/>
          <w:szCs w:val="24"/>
        </w:rPr>
        <w:t>RADCapture</w:t>
      </w:r>
      <w:proofErr w:type="spellEnd"/>
      <w:r w:rsidRPr="00146C38">
        <w:rPr>
          <w:rFonts w:ascii="Times New Roman" w:hAnsi="Times New Roman" w:cs="Times New Roman"/>
          <w:i/>
          <w:sz w:val="24"/>
          <w:szCs w:val="24"/>
        </w:rPr>
        <w:t xml:space="preserve"> sequence methods</w:t>
      </w:r>
    </w:p>
    <w:p w14:paraId="7FBC2CBB" w14:textId="1A6A9D85" w:rsidR="00273478" w:rsidRPr="00146C38" w:rsidRDefault="004E5246" w:rsidP="004949E4">
      <w:pPr>
        <w:spacing w:line="480" w:lineRule="auto"/>
        <w:rPr>
          <w:rFonts w:ascii="Times New Roman" w:hAnsi="Times New Roman" w:cs="Times New Roman"/>
          <w:sz w:val="24"/>
          <w:szCs w:val="24"/>
        </w:rPr>
      </w:pPr>
      <w:r w:rsidRPr="00146C38">
        <w:rPr>
          <w:rFonts w:ascii="Times New Roman" w:hAnsi="Times New Roman" w:cs="Times New Roman"/>
          <w:sz w:val="24"/>
          <w:szCs w:val="24"/>
        </w:rPr>
        <w:t xml:space="preserve">To </w:t>
      </w:r>
      <w:r w:rsidR="00D75420" w:rsidRPr="00146C38">
        <w:rPr>
          <w:rFonts w:ascii="Times New Roman" w:hAnsi="Times New Roman" w:cs="Times New Roman"/>
          <w:sz w:val="24"/>
          <w:szCs w:val="24"/>
        </w:rPr>
        <w:t xml:space="preserve">comprehensively </w:t>
      </w:r>
      <w:r w:rsidRPr="00146C38">
        <w:rPr>
          <w:rFonts w:ascii="Times New Roman" w:hAnsi="Times New Roman" w:cs="Times New Roman"/>
          <w:sz w:val="24"/>
          <w:szCs w:val="24"/>
        </w:rPr>
        <w:t xml:space="preserve">survey genetic diversity present in the Great Lakes walleye population, </w:t>
      </w:r>
      <w:r w:rsidR="00414202" w:rsidRPr="00146C38">
        <w:rPr>
          <w:rFonts w:ascii="Times New Roman" w:hAnsi="Times New Roman" w:cs="Times New Roman"/>
          <w:sz w:val="24"/>
          <w:szCs w:val="24"/>
        </w:rPr>
        <w:t xml:space="preserve">1,289 </w:t>
      </w:r>
      <w:proofErr w:type="gramStart"/>
      <w:r w:rsidR="00414202" w:rsidRPr="00146C38">
        <w:rPr>
          <w:rFonts w:ascii="Times New Roman" w:hAnsi="Times New Roman" w:cs="Times New Roman"/>
          <w:sz w:val="24"/>
          <w:szCs w:val="24"/>
        </w:rPr>
        <w:t>walleye</w:t>
      </w:r>
      <w:proofErr w:type="gramEnd"/>
      <w:r w:rsidR="00414202" w:rsidRPr="00146C38">
        <w:rPr>
          <w:rFonts w:ascii="Times New Roman" w:hAnsi="Times New Roman" w:cs="Times New Roman"/>
          <w:sz w:val="24"/>
          <w:szCs w:val="24"/>
        </w:rPr>
        <w:t xml:space="preserve"> from </w:t>
      </w:r>
      <w:r w:rsidR="006A019C" w:rsidRPr="00146C38">
        <w:rPr>
          <w:rFonts w:ascii="Times New Roman" w:hAnsi="Times New Roman" w:cs="Times New Roman"/>
          <w:sz w:val="24"/>
          <w:szCs w:val="24"/>
        </w:rPr>
        <w:t>29</w:t>
      </w:r>
      <w:r w:rsidR="00414202" w:rsidRPr="00146C38">
        <w:rPr>
          <w:rFonts w:ascii="Times New Roman" w:hAnsi="Times New Roman" w:cs="Times New Roman"/>
          <w:sz w:val="24"/>
          <w:szCs w:val="24"/>
        </w:rPr>
        <w:t xml:space="preserve"> spawning sites were sequenced using the Rapture panel following library preparation protocols outlined in Ali et al. (2016). Individuals were </w:t>
      </w:r>
      <w:r w:rsidRPr="00146C38">
        <w:rPr>
          <w:rFonts w:ascii="Times New Roman" w:hAnsi="Times New Roman" w:cs="Times New Roman"/>
          <w:sz w:val="24"/>
          <w:szCs w:val="24"/>
        </w:rPr>
        <w:t>sequenced</w:t>
      </w:r>
      <w:r w:rsidR="00414202" w:rsidRPr="00146C38">
        <w:rPr>
          <w:rFonts w:ascii="Times New Roman" w:hAnsi="Times New Roman" w:cs="Times New Roman"/>
          <w:sz w:val="24"/>
          <w:szCs w:val="24"/>
        </w:rPr>
        <w:t xml:space="preserve"> using paired-end 150 sequencing on </w:t>
      </w:r>
      <w:r w:rsidR="006D53A7">
        <w:rPr>
          <w:rFonts w:ascii="Times New Roman" w:hAnsi="Times New Roman" w:cs="Times New Roman"/>
          <w:sz w:val="24"/>
          <w:szCs w:val="24"/>
        </w:rPr>
        <w:t>three</w:t>
      </w:r>
      <w:r w:rsidR="00414202" w:rsidRPr="00146C38">
        <w:rPr>
          <w:rFonts w:ascii="Times New Roman" w:hAnsi="Times New Roman" w:cs="Times New Roman"/>
          <w:sz w:val="24"/>
          <w:szCs w:val="24"/>
        </w:rPr>
        <w:t xml:space="preserve"> </w:t>
      </w:r>
      <w:proofErr w:type="spellStart"/>
      <w:r w:rsidR="00346162" w:rsidRPr="00146C38">
        <w:rPr>
          <w:rFonts w:ascii="Times New Roman" w:hAnsi="Times New Roman" w:cs="Times New Roman"/>
          <w:sz w:val="24"/>
          <w:szCs w:val="24"/>
        </w:rPr>
        <w:t>N</w:t>
      </w:r>
      <w:r w:rsidR="00414202" w:rsidRPr="00146C38">
        <w:rPr>
          <w:rFonts w:ascii="Times New Roman" w:hAnsi="Times New Roman" w:cs="Times New Roman"/>
          <w:sz w:val="24"/>
          <w:szCs w:val="24"/>
        </w:rPr>
        <w:t>ovaseq</w:t>
      </w:r>
      <w:proofErr w:type="spellEnd"/>
      <w:r w:rsidR="00414202" w:rsidRPr="00146C38">
        <w:rPr>
          <w:rFonts w:ascii="Times New Roman" w:hAnsi="Times New Roman" w:cs="Times New Roman"/>
          <w:sz w:val="24"/>
          <w:szCs w:val="24"/>
        </w:rPr>
        <w:t xml:space="preserve"> </w:t>
      </w:r>
      <w:r w:rsidR="00DF09C4" w:rsidRPr="00146C38">
        <w:rPr>
          <w:rFonts w:ascii="Times New Roman" w:hAnsi="Times New Roman" w:cs="Times New Roman"/>
          <w:sz w:val="24"/>
          <w:szCs w:val="24"/>
        </w:rPr>
        <w:t xml:space="preserve">S4 </w:t>
      </w:r>
      <w:r w:rsidR="00414202" w:rsidRPr="00146C38">
        <w:rPr>
          <w:rFonts w:ascii="Times New Roman" w:hAnsi="Times New Roman" w:cs="Times New Roman"/>
          <w:sz w:val="24"/>
          <w:szCs w:val="24"/>
        </w:rPr>
        <w:t xml:space="preserve">lanes at </w:t>
      </w:r>
      <w:proofErr w:type="spellStart"/>
      <w:r w:rsidR="00346162" w:rsidRPr="00146C38">
        <w:rPr>
          <w:rFonts w:ascii="Times New Roman" w:hAnsi="Times New Roman" w:cs="Times New Roman"/>
          <w:sz w:val="24"/>
          <w:szCs w:val="24"/>
        </w:rPr>
        <w:t>N</w:t>
      </w:r>
      <w:r w:rsidR="00414202" w:rsidRPr="00146C38">
        <w:rPr>
          <w:rFonts w:ascii="Times New Roman" w:hAnsi="Times New Roman" w:cs="Times New Roman"/>
          <w:sz w:val="24"/>
          <w:szCs w:val="24"/>
        </w:rPr>
        <w:t>ovogene</w:t>
      </w:r>
      <w:proofErr w:type="spellEnd"/>
      <w:r w:rsidR="00DF09C4" w:rsidRPr="00146C38">
        <w:rPr>
          <w:rFonts w:ascii="Times New Roman" w:hAnsi="Times New Roman" w:cs="Times New Roman"/>
          <w:sz w:val="24"/>
          <w:szCs w:val="24"/>
        </w:rPr>
        <w:t xml:space="preserve"> along with 438 </w:t>
      </w:r>
      <w:proofErr w:type="gramStart"/>
      <w:r w:rsidR="00DF09C4" w:rsidRPr="00146C38">
        <w:rPr>
          <w:rFonts w:ascii="Times New Roman" w:hAnsi="Times New Roman" w:cs="Times New Roman"/>
          <w:sz w:val="24"/>
          <w:szCs w:val="24"/>
        </w:rPr>
        <w:t>walleye</w:t>
      </w:r>
      <w:proofErr w:type="gramEnd"/>
      <w:r w:rsidR="00DF09C4" w:rsidRPr="00146C38">
        <w:rPr>
          <w:rFonts w:ascii="Times New Roman" w:hAnsi="Times New Roman" w:cs="Times New Roman"/>
          <w:sz w:val="24"/>
          <w:szCs w:val="24"/>
        </w:rPr>
        <w:t xml:space="preserve"> being sequenced for another project</w:t>
      </w:r>
      <w:r w:rsidR="00414202" w:rsidRPr="00146C38">
        <w:rPr>
          <w:rFonts w:ascii="Times New Roman" w:hAnsi="Times New Roman" w:cs="Times New Roman"/>
          <w:sz w:val="24"/>
          <w:szCs w:val="24"/>
        </w:rPr>
        <w:t xml:space="preserve"> (</w:t>
      </w:r>
      <w:r w:rsidR="00752477" w:rsidRPr="00146C38">
        <w:rPr>
          <w:rFonts w:ascii="Times New Roman" w:hAnsi="Times New Roman" w:cs="Times New Roman"/>
          <w:sz w:val="24"/>
          <w:szCs w:val="24"/>
        </w:rPr>
        <w:t>Sacramento, CA</w:t>
      </w:r>
      <w:r w:rsidR="00414202" w:rsidRPr="00146C38">
        <w:rPr>
          <w:rFonts w:ascii="Times New Roman" w:hAnsi="Times New Roman" w:cs="Times New Roman"/>
          <w:sz w:val="24"/>
          <w:szCs w:val="24"/>
        </w:rPr>
        <w:t>)</w:t>
      </w:r>
      <w:r w:rsidR="00DF09C4" w:rsidRPr="00146C38">
        <w:rPr>
          <w:rFonts w:ascii="Times New Roman" w:hAnsi="Times New Roman" w:cs="Times New Roman"/>
          <w:sz w:val="24"/>
          <w:szCs w:val="24"/>
        </w:rPr>
        <w:t>.</w:t>
      </w:r>
      <w:r w:rsidR="00414202" w:rsidRPr="00146C38">
        <w:rPr>
          <w:rFonts w:ascii="Times New Roman" w:hAnsi="Times New Roman" w:cs="Times New Roman"/>
          <w:sz w:val="24"/>
          <w:szCs w:val="24"/>
        </w:rPr>
        <w:t xml:space="preserve"> </w:t>
      </w:r>
      <w:r w:rsidR="00DF09C4" w:rsidRPr="00146C38">
        <w:rPr>
          <w:rFonts w:ascii="Times New Roman" w:hAnsi="Times New Roman" w:cs="Times New Roman"/>
          <w:sz w:val="24"/>
          <w:szCs w:val="24"/>
        </w:rPr>
        <w:t>S</w:t>
      </w:r>
      <w:r w:rsidR="00414202" w:rsidRPr="00146C38">
        <w:rPr>
          <w:rFonts w:ascii="Times New Roman" w:hAnsi="Times New Roman" w:cs="Times New Roman"/>
          <w:sz w:val="24"/>
          <w:szCs w:val="24"/>
        </w:rPr>
        <w:t>equence data was demultiplexed and processed using STACKS 2.3 (Rochette et al. 2019</w:t>
      </w:r>
      <w:r w:rsidR="00D81893" w:rsidRPr="00146C38">
        <w:rPr>
          <w:rFonts w:ascii="Times New Roman" w:hAnsi="Times New Roman" w:cs="Times New Roman"/>
          <w:sz w:val="24"/>
          <w:szCs w:val="24"/>
        </w:rPr>
        <w:t>; total retained reads = 11,011,232,431</w:t>
      </w:r>
      <w:r w:rsidR="00414202" w:rsidRPr="00146C38">
        <w:rPr>
          <w:rFonts w:ascii="Times New Roman" w:hAnsi="Times New Roman" w:cs="Times New Roman"/>
          <w:sz w:val="24"/>
          <w:szCs w:val="24"/>
        </w:rPr>
        <w:t xml:space="preserve">) </w:t>
      </w:r>
      <w:r w:rsidR="00346162" w:rsidRPr="00146C38">
        <w:rPr>
          <w:rFonts w:ascii="Times New Roman" w:hAnsi="Times New Roman" w:cs="Times New Roman"/>
          <w:sz w:val="24"/>
          <w:szCs w:val="24"/>
        </w:rPr>
        <w:t>using the</w:t>
      </w:r>
      <w:r w:rsidR="00414202" w:rsidRPr="00146C38">
        <w:rPr>
          <w:rFonts w:ascii="Times New Roman" w:hAnsi="Times New Roman" w:cs="Times New Roman"/>
          <w:sz w:val="24"/>
          <w:szCs w:val="24"/>
        </w:rPr>
        <w:t xml:space="preserve"> same set of parameters </w:t>
      </w:r>
      <w:r w:rsidR="00346162" w:rsidRPr="00146C38">
        <w:rPr>
          <w:rFonts w:ascii="Times New Roman" w:hAnsi="Times New Roman" w:cs="Times New Roman"/>
          <w:sz w:val="24"/>
          <w:szCs w:val="24"/>
        </w:rPr>
        <w:t xml:space="preserve">and catalog </w:t>
      </w:r>
      <w:r w:rsidR="00414202" w:rsidRPr="00146C38">
        <w:rPr>
          <w:rFonts w:ascii="Times New Roman" w:hAnsi="Times New Roman" w:cs="Times New Roman"/>
          <w:sz w:val="24"/>
          <w:szCs w:val="24"/>
        </w:rPr>
        <w:t>that was used to analyze the initial RAD-seq data during the panel development phase</w:t>
      </w:r>
      <w:r w:rsidR="00346162" w:rsidRPr="00146C38">
        <w:rPr>
          <w:rFonts w:ascii="Times New Roman" w:hAnsi="Times New Roman" w:cs="Times New Roman"/>
          <w:sz w:val="24"/>
          <w:szCs w:val="24"/>
        </w:rPr>
        <w:t xml:space="preserve"> </w:t>
      </w:r>
      <w:proofErr w:type="gramStart"/>
      <w:r w:rsidR="007E46D2" w:rsidRPr="00146C38">
        <w:rPr>
          <w:rFonts w:ascii="Times New Roman" w:hAnsi="Times New Roman" w:cs="Times New Roman"/>
          <w:sz w:val="24"/>
          <w:szCs w:val="24"/>
        </w:rPr>
        <w:t>with the exception of</w:t>
      </w:r>
      <w:proofErr w:type="gramEnd"/>
      <w:r w:rsidR="007E46D2" w:rsidRPr="00146C38">
        <w:rPr>
          <w:rFonts w:ascii="Times New Roman" w:hAnsi="Times New Roman" w:cs="Times New Roman"/>
          <w:sz w:val="24"/>
          <w:szCs w:val="24"/>
        </w:rPr>
        <w:t xml:space="preserve"> the </w:t>
      </w:r>
      <w:r w:rsidR="007E46D2" w:rsidRPr="00146C38">
        <w:rPr>
          <w:rFonts w:ascii="Times New Roman" w:hAnsi="Times New Roman" w:cs="Times New Roman"/>
          <w:i/>
          <w:sz w:val="24"/>
          <w:szCs w:val="24"/>
        </w:rPr>
        <w:t>populations</w:t>
      </w:r>
      <w:r w:rsidR="007E46D2" w:rsidRPr="00146C38">
        <w:rPr>
          <w:rFonts w:ascii="Times New Roman" w:hAnsi="Times New Roman" w:cs="Times New Roman"/>
          <w:sz w:val="24"/>
          <w:szCs w:val="24"/>
        </w:rPr>
        <w:t xml:space="preserve"> step which used more stringent filters and included a whitelist to filter to only those loci that with capture baits (-R 0.2 –min-mac 4; </w:t>
      </w:r>
      <w:r w:rsidR="00346162" w:rsidRPr="00146C38">
        <w:rPr>
          <w:rFonts w:ascii="Times New Roman" w:hAnsi="Times New Roman" w:cs="Times New Roman"/>
          <w:sz w:val="24"/>
          <w:szCs w:val="24"/>
        </w:rPr>
        <w:t xml:space="preserve">Table </w:t>
      </w:r>
      <w:r w:rsidR="001351D9">
        <w:rPr>
          <w:rFonts w:ascii="Times New Roman" w:hAnsi="Times New Roman" w:cs="Times New Roman"/>
          <w:sz w:val="24"/>
          <w:szCs w:val="24"/>
        </w:rPr>
        <w:t>S8</w:t>
      </w:r>
      <w:r w:rsidR="00346162" w:rsidRPr="00146C38">
        <w:rPr>
          <w:rFonts w:ascii="Times New Roman" w:hAnsi="Times New Roman" w:cs="Times New Roman"/>
          <w:sz w:val="24"/>
          <w:szCs w:val="24"/>
        </w:rPr>
        <w:t>)</w:t>
      </w:r>
      <w:r w:rsidR="00414202" w:rsidRPr="00146C38">
        <w:rPr>
          <w:rFonts w:ascii="Times New Roman" w:hAnsi="Times New Roman" w:cs="Times New Roman"/>
          <w:sz w:val="24"/>
          <w:szCs w:val="24"/>
        </w:rPr>
        <w:t xml:space="preserve">. Following initial quality filtering, individual samples retained an average of 8.5 million reads </w:t>
      </w:r>
      <w:r w:rsidR="00346162" w:rsidRPr="00146C38">
        <w:rPr>
          <w:rFonts w:ascii="Times New Roman" w:hAnsi="Times New Roman" w:cs="Times New Roman"/>
          <w:sz w:val="24"/>
          <w:szCs w:val="24"/>
        </w:rPr>
        <w:t>spanning</w:t>
      </w:r>
      <w:r w:rsidR="00414202" w:rsidRPr="00146C38">
        <w:rPr>
          <w:rFonts w:ascii="Times New Roman" w:hAnsi="Times New Roman" w:cs="Times New Roman"/>
          <w:sz w:val="24"/>
          <w:szCs w:val="24"/>
        </w:rPr>
        <w:t xml:space="preserve"> 78,997 out of the initial 99,636 baited loci (79%)</w:t>
      </w:r>
      <w:r w:rsidR="00346162" w:rsidRPr="00146C38">
        <w:rPr>
          <w:rFonts w:ascii="Times New Roman" w:hAnsi="Times New Roman" w:cs="Times New Roman"/>
          <w:sz w:val="24"/>
          <w:szCs w:val="24"/>
        </w:rPr>
        <w:t xml:space="preserve">. These </w:t>
      </w:r>
      <w:proofErr w:type="gramStart"/>
      <w:r w:rsidR="003C4017">
        <w:rPr>
          <w:rFonts w:ascii="Times New Roman" w:hAnsi="Times New Roman" w:cs="Times New Roman"/>
          <w:sz w:val="24"/>
          <w:szCs w:val="24"/>
        </w:rPr>
        <w:t>RAD-tags</w:t>
      </w:r>
      <w:proofErr w:type="gramEnd"/>
      <w:r w:rsidR="00414202" w:rsidRPr="00146C38">
        <w:rPr>
          <w:rFonts w:ascii="Times New Roman" w:hAnsi="Times New Roman" w:cs="Times New Roman"/>
          <w:sz w:val="24"/>
          <w:szCs w:val="24"/>
        </w:rPr>
        <w:t xml:space="preserve"> </w:t>
      </w:r>
      <w:r w:rsidR="00346162" w:rsidRPr="00146C38">
        <w:rPr>
          <w:rFonts w:ascii="Times New Roman" w:hAnsi="Times New Roman" w:cs="Times New Roman"/>
          <w:sz w:val="24"/>
          <w:szCs w:val="24"/>
        </w:rPr>
        <w:t>contained</w:t>
      </w:r>
      <w:r w:rsidR="00414202" w:rsidRPr="00146C38">
        <w:rPr>
          <w:rFonts w:ascii="Times New Roman" w:hAnsi="Times New Roman" w:cs="Times New Roman"/>
          <w:sz w:val="24"/>
          <w:szCs w:val="24"/>
        </w:rPr>
        <w:t xml:space="preserve"> 340,597 putative SNPs</w:t>
      </w:r>
      <w:r w:rsidR="00346162" w:rsidRPr="00146C38">
        <w:rPr>
          <w:rFonts w:ascii="Times New Roman" w:hAnsi="Times New Roman" w:cs="Times New Roman"/>
          <w:sz w:val="24"/>
          <w:szCs w:val="24"/>
        </w:rPr>
        <w:t xml:space="preserve"> with a minor allele count &gt; </w:t>
      </w:r>
      <w:r w:rsidR="0089110A" w:rsidRPr="00146C38">
        <w:rPr>
          <w:rFonts w:ascii="Times New Roman" w:hAnsi="Times New Roman" w:cs="Times New Roman"/>
          <w:sz w:val="24"/>
          <w:szCs w:val="24"/>
        </w:rPr>
        <w:t>4</w:t>
      </w:r>
      <w:r w:rsidR="00AE4C06" w:rsidRPr="00146C38">
        <w:rPr>
          <w:rFonts w:ascii="Times New Roman" w:hAnsi="Times New Roman" w:cs="Times New Roman"/>
          <w:sz w:val="24"/>
          <w:szCs w:val="24"/>
        </w:rPr>
        <w:t xml:space="preserve"> and present in at least 20 percent of the 31 sites</w:t>
      </w:r>
      <w:r w:rsidR="00414202" w:rsidRPr="00146C38">
        <w:rPr>
          <w:rFonts w:ascii="Times New Roman" w:hAnsi="Times New Roman" w:cs="Times New Roman"/>
          <w:sz w:val="24"/>
          <w:szCs w:val="24"/>
        </w:rPr>
        <w:t xml:space="preserve">. </w:t>
      </w:r>
      <w:r w:rsidR="00346162" w:rsidRPr="00146C38">
        <w:rPr>
          <w:rFonts w:ascii="Times New Roman" w:hAnsi="Times New Roman" w:cs="Times New Roman"/>
          <w:sz w:val="24"/>
          <w:szCs w:val="24"/>
        </w:rPr>
        <w:t xml:space="preserve">Sequence data was filtered for quality using a similar, but more stringent </w:t>
      </w:r>
      <w:r w:rsidR="00346162" w:rsidRPr="00146C38">
        <w:rPr>
          <w:rFonts w:ascii="Times New Roman" w:hAnsi="Times New Roman" w:cs="Times New Roman"/>
          <w:sz w:val="24"/>
          <w:szCs w:val="24"/>
        </w:rPr>
        <w:lastRenderedPageBreak/>
        <w:t>approach as initial RAD sequencing</w:t>
      </w:r>
      <w:r w:rsidR="00AE4C06" w:rsidRPr="00146C38">
        <w:rPr>
          <w:rFonts w:ascii="Times New Roman" w:hAnsi="Times New Roman" w:cs="Times New Roman"/>
          <w:sz w:val="24"/>
          <w:szCs w:val="24"/>
        </w:rPr>
        <w:t xml:space="preserve"> (Table S</w:t>
      </w:r>
      <w:r w:rsidR="00F911F5">
        <w:rPr>
          <w:rFonts w:ascii="Times New Roman" w:hAnsi="Times New Roman" w:cs="Times New Roman"/>
          <w:sz w:val="24"/>
          <w:szCs w:val="24"/>
        </w:rPr>
        <w:t>2</w:t>
      </w:r>
      <w:r w:rsidR="00AE4C06" w:rsidRPr="00146C38">
        <w:rPr>
          <w:rFonts w:ascii="Times New Roman" w:hAnsi="Times New Roman" w:cs="Times New Roman"/>
          <w:sz w:val="24"/>
          <w:szCs w:val="24"/>
        </w:rPr>
        <w:t>)</w:t>
      </w:r>
      <w:r w:rsidR="00346162" w:rsidRPr="00146C38">
        <w:rPr>
          <w:rFonts w:ascii="Times New Roman" w:hAnsi="Times New Roman" w:cs="Times New Roman"/>
          <w:sz w:val="24"/>
          <w:szCs w:val="24"/>
        </w:rPr>
        <w:t xml:space="preserve">. </w:t>
      </w:r>
      <w:r w:rsidR="00414202" w:rsidRPr="00146C38">
        <w:rPr>
          <w:rFonts w:ascii="Times New Roman" w:hAnsi="Times New Roman" w:cs="Times New Roman"/>
          <w:sz w:val="24"/>
          <w:szCs w:val="24"/>
        </w:rPr>
        <w:t xml:space="preserve">One hundred and nineteen individuals that were missing genotypes at greater than 90% of SNPs and were removed, and 138,895 SNPs that failed to genotype in greater than 50% of individuals were also removed. Individuals were reassessed for missing data and an additional 102 individuals were removed that were missing genotypes at greater than 50% of the remaining SNPs. To eliminate bias created by linkage among SNPs on the same sequence read, all but the SNP with the highest minor-allele frequency was removed from each locus, and then the entire dataset was filtered again to retain only SNPs that were genotyped in at least 70% of individuals. This resulted in a final retention of 1,069 individuals (83%) and 44,261 </w:t>
      </w:r>
      <w:r w:rsidR="00995156">
        <w:rPr>
          <w:rFonts w:ascii="Times New Roman" w:hAnsi="Times New Roman" w:cs="Times New Roman"/>
          <w:sz w:val="24"/>
          <w:szCs w:val="24"/>
        </w:rPr>
        <w:t xml:space="preserve">SNP </w:t>
      </w:r>
      <w:r w:rsidR="00414202" w:rsidRPr="00146C38">
        <w:rPr>
          <w:rFonts w:ascii="Times New Roman" w:hAnsi="Times New Roman" w:cs="Times New Roman"/>
          <w:sz w:val="24"/>
          <w:szCs w:val="24"/>
        </w:rPr>
        <w:t xml:space="preserve">loci </w:t>
      </w:r>
      <w:r w:rsidR="00942E7E" w:rsidRPr="00146C38">
        <w:rPr>
          <w:rFonts w:ascii="Times New Roman" w:hAnsi="Times New Roman" w:cs="Times New Roman"/>
          <w:sz w:val="24"/>
          <w:szCs w:val="24"/>
        </w:rPr>
        <w:t>of the 99,636 included in the Rapture panel (44%)</w:t>
      </w:r>
      <w:r w:rsidR="00414202" w:rsidRPr="00146C38">
        <w:rPr>
          <w:rFonts w:ascii="Times New Roman" w:hAnsi="Times New Roman" w:cs="Times New Roman"/>
          <w:sz w:val="24"/>
          <w:szCs w:val="24"/>
        </w:rPr>
        <w:t xml:space="preserve">. While it is unfortunate that so many individuals and loci had to be removed during quality filtering, this loss was not unexpected. Many of the DNA samples sequenced came from older, partially degraded DNA samples that had been frozen and thawed multiple times since extraction or from dried spine samples that often produce low-concentration DNA. Therefore, whenever possible, we </w:t>
      </w:r>
      <w:r w:rsidR="00995156">
        <w:rPr>
          <w:rFonts w:ascii="Times New Roman" w:hAnsi="Times New Roman" w:cs="Times New Roman"/>
          <w:sz w:val="24"/>
          <w:szCs w:val="24"/>
        </w:rPr>
        <w:t>used large initial</w:t>
      </w:r>
      <w:r w:rsidR="00414202" w:rsidRPr="00146C38">
        <w:rPr>
          <w:rFonts w:ascii="Times New Roman" w:hAnsi="Times New Roman" w:cs="Times New Roman"/>
          <w:sz w:val="24"/>
          <w:szCs w:val="24"/>
        </w:rPr>
        <w:t xml:space="preserve"> sample sizes for sites that contained low-quality tissue or DNA to ensure that poorly sequenced samples could be removed without greatly impacting the robustness of the dataset. As for loci, analysis of other Rapture datasets has shown that retention of baited loci is often incomplete. For example, the panel used in </w:t>
      </w:r>
      <w:r w:rsidR="00942E7E" w:rsidRPr="00146C38">
        <w:rPr>
          <w:rFonts w:ascii="Times New Roman" w:hAnsi="Times New Roman" w:cs="Times New Roman"/>
          <w:sz w:val="24"/>
          <w:szCs w:val="24"/>
        </w:rPr>
        <w:fldChar w:fldCharType="begin" w:fldLock="1"/>
      </w:r>
      <w:r w:rsidR="00942E7E" w:rsidRPr="00146C38">
        <w:rPr>
          <w:rFonts w:ascii="Times New Roman" w:hAnsi="Times New Roman" w:cs="Times New Roman"/>
          <w:sz w:val="24"/>
          <w:szCs w:val="24"/>
        </w:rPr>
        <w:instrText>ADDIN CSL_CITATION {"citationItems":[{"id":"ITEM-1","itemData":{"DOI":"10.1111/eva.13209","ISSN":"17524571","abstract":"Mixed-stock analyses using genetic markers have informed fisheries management in cases where strong genetic differentiation occurs among local spawning populations, yet many fisheries are supported by multiple, weakly differentiated stocks. Freshwater fisheries exemplify this problem, with many populations supported by multiple stocks of young evolutionary age and isolated across small spatial scales. Consequently, attempts to conduct genetic mixed-stock analyses of inland fisheries have often been unsuccessful. Advances in genomic sequencing offer the ability to discriminate among populations with weak population structure, providing the necessary resolution to conduct mixed-stock assignment among previously indistinguishable stocks. We used genomic data to conduct a mixed-stock analysis of eastern Lake Erie's commercial and recreational walleye (Sander vitreus) fisheries and estimate the relative harvest of weakly differentiated stocks (pairwise FST &lt; 0.01). Using RAD-capture (Rapture), we sequenced and genotyped individuals from western and eastern basin local spawning stocks at 12,081 loci with 95% reassignment accuracy, which was not possible in the past using microsatellite markers. A baseline assessment of 395 walleye from 11 spawning stocks identified three reporting groups and refined previous assessments of gene flow among walleye stocks. Genetic assignment of 1,075 walleye harvested in eastern Lake Erie's recreational and commercial fisheries indicated that western basin stocks constituted the majority of harvest during the peak walleye fishing season (July–September), whereas eastern basin individuals comprised much of the early season harvest (May–June). Clear spatial structure in harvest composition existed; catches in more easterly sites contained more individuals of eastern basin origin than did more westerly sites. Our study provides important stock contribution estimates for Lake Erie fishery management and demonstrates the utility of genomic data to facilitate mixed-stock analysis in exploited fish populations having weak population structure or limited existing genetic resources.","author":[{"dropping-particle":"","family":"Euclide","given":"Peter T.","non-dropping-particle":"","parse-names":false,"suffix":""},{"dropping-particle":"","family":"MacDougall","given":"Tom","non-dropping-particle":"","parse-names":false,"suffix":""},{"dropping-particle":"","family":"Robinson","given":"Jason M.","non-dropping-particle":"","parse-names":false,"suffix":""},{"dropping-particle":"","family":"Faust","given":"Matthew D.","non-dropping-particle":"","parse-names":false,"suffix":""},{"dropping-particle":"","family":"Wilson","given":"Chris C.","non-dropping-particle":"","parse-names":false,"suffix":""},{"dropping-particle":"","family":"Chen","given":"Kuan-Yu Yu","non-dropping-particle":"","parse-names":false,"suffix":""},{"dropping-particle":"","family":"Marschall","given":"Elizabeth A.","non-dropping-particle":"","parse-names":false,"suffix":""},{"dropping-particle":"","family":"Larson","given":"Wesley","non-dropping-particle":"","parse-names":false,"suffix":""},{"dropping-particle":"","family":"Ludsin","given":"Stuart","non-dropping-particle":"","parse-names":false,"suffix":""}],"container-title":"Evolutionary Applications","id":"ITEM-1","issue":"5","issued":{"date-parts":[["2021","11","30"]]},"page":"1403-1420","publisher":"Cold Spring Harbor Laboratory","title":"Mixed-stock analysis using Rapture genotyping to evaluate stock-specific exploitation of a walleye population despite weak genetic structure","type":"article-journal","volume":"14"},"uris":["http://www.mendeley.com/documents/?uuid=c09fa558-9a4e-48b1-b4d1-41ddb2d137db"]}],"mendeley":{"formattedCitation":"(Euclide et al. 2021)","manualFormatting":"Euclide et al. (2021)","plainTextFormattedCitation":"(Euclide et al. 2021)","previouslyFormattedCitation":"(Euclide et al. 2021)"},"properties":{"noteIndex":0},"schema":"https://github.com/citation-style-language/schema/raw/master/csl-citation.json"}</w:instrText>
      </w:r>
      <w:r w:rsidR="00942E7E" w:rsidRPr="00146C38">
        <w:rPr>
          <w:rFonts w:ascii="Times New Roman" w:hAnsi="Times New Roman" w:cs="Times New Roman"/>
          <w:sz w:val="24"/>
          <w:szCs w:val="24"/>
        </w:rPr>
        <w:fldChar w:fldCharType="separate"/>
      </w:r>
      <w:r w:rsidR="00942E7E" w:rsidRPr="00146C38">
        <w:rPr>
          <w:rFonts w:ascii="Times New Roman" w:hAnsi="Times New Roman" w:cs="Times New Roman"/>
          <w:noProof/>
          <w:sz w:val="24"/>
          <w:szCs w:val="24"/>
        </w:rPr>
        <w:t>Euclide et al. (2021)</w:t>
      </w:r>
      <w:r w:rsidR="00942E7E" w:rsidRPr="00146C38">
        <w:rPr>
          <w:rFonts w:ascii="Times New Roman" w:hAnsi="Times New Roman" w:cs="Times New Roman"/>
          <w:sz w:val="24"/>
          <w:szCs w:val="24"/>
        </w:rPr>
        <w:fldChar w:fldCharType="end"/>
      </w:r>
      <w:r w:rsidR="00414202" w:rsidRPr="00146C38">
        <w:rPr>
          <w:rFonts w:ascii="Times New Roman" w:hAnsi="Times New Roman" w:cs="Times New Roman"/>
          <w:sz w:val="24"/>
          <w:szCs w:val="24"/>
        </w:rPr>
        <w:t xml:space="preserve"> contained two baits per-marker, which is supposed to increase bait success, and still only 70% of loci were retained following similar quality filtering. Also, </w:t>
      </w:r>
      <w:r w:rsidR="00942E7E" w:rsidRPr="00146C38">
        <w:rPr>
          <w:rFonts w:ascii="Times New Roman" w:hAnsi="Times New Roman" w:cs="Times New Roman"/>
          <w:sz w:val="24"/>
          <w:szCs w:val="24"/>
        </w:rPr>
        <w:fldChar w:fldCharType="begin" w:fldLock="1"/>
      </w:r>
      <w:r w:rsidR="00942E7E" w:rsidRPr="00146C38">
        <w:rPr>
          <w:rFonts w:ascii="Times New Roman" w:hAnsi="Times New Roman" w:cs="Times New Roman"/>
          <w:sz w:val="24"/>
          <w:szCs w:val="24"/>
        </w:rPr>
        <w:instrText>ADDIN CSL_CITATION {"citationItems":[{"id":"ITEM-1","itemData":{"DOI":"10.1111/1755-0998.13275","ISSN":"17550998","PMID":"33058399","abstract":"Researchers studying nonmodel organisms have an increasing number of methods available for generating genomic data. However, the applicability of different methods across species, as well as the effect of reference genome choice on population genomic inference, remain difficult to predict in many cases. We evaluated the impact of data type (whole-genome vs. reduced representation) and reference genome choice on data quality and on population genomic and phylogenomic inference across several species of darters (subfamily Etheostomatinae), a highly diverse radiation of freshwater fish. We generated a high-quality reference genome and developed a hybrid RADseq/sequence capture (Rapture) protocol for the Arkansas darter (Etheostoma cragini). Rapture data from 1,900 individuals spanning four darter species showed recovery of most loci across darter species at high depth and consistent estimates of heterozygosity regardless of reference genome choice. Loci with baits spanning both sides of the restriction enzyme cut site performed especially well across species. For low-coverage whole-genome data, choice of reference genome affected read depth and inferred heterozygosity. For similar amounts of sequence data, Rapture performed better at identifying fine-scale genetic structure compared to whole-genome sequencing. Rapture loci also recovered an accurate phylogeny for the study species and demonstrated high phylogenetic informativeness across the evolutionary history of the genus Etheostoma. Low cost and high cross-species effectiveness regardless of reference genome suggest that Rapture and similar sequence capture methods may be worthwhile choices for studies of diverse species radiations.","author":[{"dropping-particle":"","family":"Reid","given":"Brendan N.","non-dropping-particle":"","parse-names":false,"suffix":""},{"dropping-particle":"","family":"Moran","given":"Rachel L.","non-dropping-particle":"","parse-names":false,"suffix":""},{"dropping-particle":"","family":"Kopack","given":"Christopher J.","non-dropping-particle":"","parse-names":false,"suffix":""},{"dropping-particle":"","family":"Fitzpatrick","given":"Sarah W.","non-dropping-particle":"","parse-names":false,"suffix":""}],"container-title":"Molecular Ecology Resources","id":"ITEM-1","issue":"2","issued":{"date-parts":[["2021","2","1"]]},"page":"404-420","publisher":"Mol Ecol Resour","title":"Rapture-ready darters: Choice of reference genome and genotyping method (whole-genome or sequence capture) influence population genomic inference in Etheostoma","type":"article-journal","volume":"21"},"uris":["http://www.mendeley.com/documents/?uuid=a2844220-a16a-38c6-a302-8dd2211db6ed"]}],"mendeley":{"formattedCitation":"(Reid et al. 2021)","manualFormatting":"Reid et al. (2021)","plainTextFormattedCitation":"(Reid et al. 2021)","previouslyFormattedCitation":"(Reid et al. 2021)"},"properties":{"noteIndex":0},"schema":"https://github.com/citation-style-language/schema/raw/master/csl-citation.json"}</w:instrText>
      </w:r>
      <w:r w:rsidR="00942E7E" w:rsidRPr="00146C38">
        <w:rPr>
          <w:rFonts w:ascii="Times New Roman" w:hAnsi="Times New Roman" w:cs="Times New Roman"/>
          <w:sz w:val="24"/>
          <w:szCs w:val="24"/>
        </w:rPr>
        <w:fldChar w:fldCharType="separate"/>
      </w:r>
      <w:r w:rsidR="00942E7E" w:rsidRPr="00146C38">
        <w:rPr>
          <w:rFonts w:ascii="Times New Roman" w:hAnsi="Times New Roman" w:cs="Times New Roman"/>
          <w:noProof/>
          <w:sz w:val="24"/>
          <w:szCs w:val="24"/>
        </w:rPr>
        <w:t>Reid et al. (2021)</w:t>
      </w:r>
      <w:r w:rsidR="00942E7E" w:rsidRPr="00146C38">
        <w:rPr>
          <w:rFonts w:ascii="Times New Roman" w:hAnsi="Times New Roman" w:cs="Times New Roman"/>
          <w:sz w:val="24"/>
          <w:szCs w:val="24"/>
        </w:rPr>
        <w:fldChar w:fldCharType="end"/>
      </w:r>
      <w:r w:rsidR="00414202" w:rsidRPr="00146C38">
        <w:rPr>
          <w:rFonts w:ascii="Times New Roman" w:hAnsi="Times New Roman" w:cs="Times New Roman"/>
          <w:sz w:val="24"/>
          <w:szCs w:val="24"/>
        </w:rPr>
        <w:t xml:space="preserve"> found that retention of baited loci was between 50 and 60% for their panel which also contained multiple baits for each locus. Therefore, our results appear to be comparable to previous research suggesting that while Rapture panels do help to obtain a more consistent set of markers than RAD-seq, many markers are still lost during quality filters. A population genetic survey </w:t>
      </w:r>
      <w:r w:rsidR="006141F4" w:rsidRPr="00146C38">
        <w:rPr>
          <w:rFonts w:ascii="Times New Roman" w:hAnsi="Times New Roman" w:cs="Times New Roman"/>
          <w:sz w:val="24"/>
          <w:szCs w:val="24"/>
        </w:rPr>
        <w:t xml:space="preserve">using the 44,261 </w:t>
      </w:r>
      <w:r w:rsidR="006141F4">
        <w:rPr>
          <w:rFonts w:ascii="Times New Roman" w:hAnsi="Times New Roman" w:cs="Times New Roman"/>
          <w:sz w:val="24"/>
          <w:szCs w:val="24"/>
        </w:rPr>
        <w:t xml:space="preserve">SNP loci </w:t>
      </w:r>
      <w:r w:rsidR="00414202" w:rsidRPr="00146C38">
        <w:rPr>
          <w:rFonts w:ascii="Times New Roman" w:hAnsi="Times New Roman" w:cs="Times New Roman"/>
          <w:sz w:val="24"/>
          <w:szCs w:val="24"/>
        </w:rPr>
        <w:t xml:space="preserve">was </w:t>
      </w:r>
      <w:r w:rsidR="00414202" w:rsidRPr="00146C38">
        <w:rPr>
          <w:rFonts w:ascii="Times New Roman" w:hAnsi="Times New Roman" w:cs="Times New Roman"/>
          <w:sz w:val="24"/>
          <w:szCs w:val="24"/>
        </w:rPr>
        <w:lastRenderedPageBreak/>
        <w:t xml:space="preserve">conducted to calculate population diversity estimates </w:t>
      </w:r>
      <w:r w:rsidR="006141F4">
        <w:rPr>
          <w:rFonts w:ascii="Times New Roman" w:hAnsi="Times New Roman" w:cs="Times New Roman"/>
          <w:sz w:val="24"/>
          <w:szCs w:val="24"/>
        </w:rPr>
        <w:t>and</w:t>
      </w:r>
      <w:r w:rsidR="00414202" w:rsidRPr="00146C38">
        <w:rPr>
          <w:rFonts w:ascii="Times New Roman" w:hAnsi="Times New Roman" w:cs="Times New Roman"/>
          <w:sz w:val="24"/>
          <w:szCs w:val="24"/>
        </w:rPr>
        <w:t xml:space="preserve"> to identify markers to target for a GT-seq panel.</w:t>
      </w:r>
      <w:r w:rsidR="004D2084" w:rsidRPr="00146C38">
        <w:rPr>
          <w:rFonts w:ascii="Times New Roman" w:hAnsi="Times New Roman" w:cs="Times New Roman"/>
          <w:sz w:val="24"/>
          <w:szCs w:val="24"/>
        </w:rPr>
        <w:t xml:space="preserve"> Results </w:t>
      </w:r>
      <w:r w:rsidR="006F0024" w:rsidRPr="00146C38">
        <w:rPr>
          <w:rFonts w:ascii="Times New Roman" w:hAnsi="Times New Roman" w:cs="Times New Roman"/>
          <w:sz w:val="24"/>
          <w:szCs w:val="24"/>
        </w:rPr>
        <w:t xml:space="preserve">of PCA </w:t>
      </w:r>
      <w:r w:rsidR="004D2084" w:rsidRPr="00146C38">
        <w:rPr>
          <w:rFonts w:ascii="Times New Roman" w:hAnsi="Times New Roman" w:cs="Times New Roman"/>
          <w:sz w:val="24"/>
          <w:szCs w:val="24"/>
        </w:rPr>
        <w:t>indicated that population structure was present at both the level of indi</w:t>
      </w:r>
      <w:r w:rsidR="006F0024" w:rsidRPr="00146C38">
        <w:rPr>
          <w:rFonts w:ascii="Times New Roman" w:hAnsi="Times New Roman" w:cs="Times New Roman"/>
          <w:sz w:val="24"/>
          <w:szCs w:val="24"/>
        </w:rPr>
        <w:t xml:space="preserve">vidual </w:t>
      </w:r>
      <w:r w:rsidR="004D2084" w:rsidRPr="00146C38">
        <w:rPr>
          <w:rFonts w:ascii="Times New Roman" w:hAnsi="Times New Roman" w:cs="Times New Roman"/>
          <w:sz w:val="24"/>
          <w:szCs w:val="24"/>
        </w:rPr>
        <w:t>lakes and globally across the Great Lakes</w:t>
      </w:r>
      <w:r w:rsidR="006F0024" w:rsidRPr="00146C38">
        <w:rPr>
          <w:rFonts w:ascii="Times New Roman" w:hAnsi="Times New Roman" w:cs="Times New Roman"/>
          <w:sz w:val="24"/>
          <w:szCs w:val="24"/>
        </w:rPr>
        <w:t xml:space="preserve"> (Figure S</w:t>
      </w:r>
      <w:r w:rsidR="00693783">
        <w:rPr>
          <w:rFonts w:ascii="Times New Roman" w:hAnsi="Times New Roman" w:cs="Times New Roman"/>
          <w:sz w:val="24"/>
          <w:szCs w:val="24"/>
        </w:rPr>
        <w:t>3</w:t>
      </w:r>
      <w:r w:rsidR="006F0024" w:rsidRPr="00146C38">
        <w:rPr>
          <w:rFonts w:ascii="Times New Roman" w:hAnsi="Times New Roman" w:cs="Times New Roman"/>
          <w:sz w:val="24"/>
          <w:szCs w:val="24"/>
        </w:rPr>
        <w:t>)</w:t>
      </w:r>
      <w:r w:rsidR="004D2084" w:rsidRPr="00146C38">
        <w:rPr>
          <w:rFonts w:ascii="Times New Roman" w:hAnsi="Times New Roman" w:cs="Times New Roman"/>
          <w:sz w:val="24"/>
          <w:szCs w:val="24"/>
        </w:rPr>
        <w:t>.</w:t>
      </w:r>
    </w:p>
    <w:p w14:paraId="191261BE" w14:textId="4D57845D" w:rsidR="00273478" w:rsidRPr="00146C38" w:rsidRDefault="00273478" w:rsidP="004949E4">
      <w:pPr>
        <w:spacing w:line="480" w:lineRule="auto"/>
        <w:rPr>
          <w:rFonts w:ascii="Times New Roman" w:hAnsi="Times New Roman" w:cs="Times New Roman"/>
          <w:i/>
          <w:sz w:val="24"/>
          <w:szCs w:val="24"/>
        </w:rPr>
      </w:pPr>
      <w:r w:rsidRPr="00146C38">
        <w:rPr>
          <w:rFonts w:ascii="Times New Roman" w:hAnsi="Times New Roman" w:cs="Times New Roman"/>
          <w:i/>
          <w:sz w:val="24"/>
          <w:szCs w:val="24"/>
        </w:rPr>
        <w:t xml:space="preserve">GT-seq panel </w:t>
      </w:r>
      <w:r w:rsidR="00122FB3" w:rsidRPr="00146C38">
        <w:rPr>
          <w:rFonts w:ascii="Times New Roman" w:hAnsi="Times New Roman" w:cs="Times New Roman"/>
          <w:i/>
          <w:sz w:val="24"/>
          <w:szCs w:val="24"/>
        </w:rPr>
        <w:t xml:space="preserve">marker </w:t>
      </w:r>
      <w:r w:rsidR="004B4CB0" w:rsidRPr="00146C38">
        <w:rPr>
          <w:rFonts w:ascii="Times New Roman" w:hAnsi="Times New Roman" w:cs="Times New Roman"/>
          <w:i/>
          <w:sz w:val="24"/>
          <w:szCs w:val="24"/>
        </w:rPr>
        <w:t>selection</w:t>
      </w:r>
    </w:p>
    <w:p w14:paraId="718DDD15" w14:textId="657894AF" w:rsidR="00710BB1" w:rsidRPr="00146C38" w:rsidRDefault="00412819" w:rsidP="004949E4">
      <w:pPr>
        <w:spacing w:line="480" w:lineRule="auto"/>
        <w:rPr>
          <w:rFonts w:ascii="Times New Roman" w:hAnsi="Times New Roman" w:cs="Times New Roman"/>
          <w:sz w:val="24"/>
          <w:szCs w:val="24"/>
        </w:rPr>
      </w:pPr>
      <w:r w:rsidRPr="00146C38">
        <w:rPr>
          <w:rFonts w:ascii="Times New Roman" w:hAnsi="Times New Roman" w:cs="Times New Roman"/>
          <w:sz w:val="24"/>
          <w:szCs w:val="24"/>
        </w:rPr>
        <w:t xml:space="preserve">Genetic stock identification of </w:t>
      </w:r>
      <w:r w:rsidR="00792565" w:rsidRPr="00146C38">
        <w:rPr>
          <w:rFonts w:ascii="Times New Roman" w:hAnsi="Times New Roman" w:cs="Times New Roman"/>
          <w:sz w:val="24"/>
          <w:szCs w:val="24"/>
        </w:rPr>
        <w:t xml:space="preserve">the five simulated original marker combinations and the final panel was assessed using </w:t>
      </w:r>
      <w:proofErr w:type="spellStart"/>
      <w:r w:rsidR="00792565" w:rsidRPr="00146C38">
        <w:rPr>
          <w:rFonts w:ascii="Times New Roman" w:hAnsi="Times New Roman" w:cs="Times New Roman"/>
          <w:sz w:val="24"/>
          <w:szCs w:val="24"/>
        </w:rPr>
        <w:t>Rubias</w:t>
      </w:r>
      <w:proofErr w:type="spellEnd"/>
      <w:r w:rsidR="00792565" w:rsidRPr="00146C38">
        <w:rPr>
          <w:rFonts w:ascii="Times New Roman" w:hAnsi="Times New Roman" w:cs="Times New Roman"/>
          <w:sz w:val="24"/>
          <w:szCs w:val="24"/>
        </w:rPr>
        <w:t xml:space="preserve"> </w:t>
      </w:r>
      <w:r w:rsidR="00942E7E" w:rsidRPr="00146C38">
        <w:rPr>
          <w:rFonts w:ascii="Times New Roman" w:hAnsi="Times New Roman" w:cs="Times New Roman"/>
          <w:sz w:val="24"/>
          <w:szCs w:val="24"/>
        </w:rPr>
        <w:fldChar w:fldCharType="begin" w:fldLock="1"/>
      </w:r>
      <w:r w:rsidR="0007483A" w:rsidRPr="00146C38">
        <w:rPr>
          <w:rFonts w:ascii="Times New Roman" w:hAnsi="Times New Roman" w:cs="Times New Roman"/>
          <w:sz w:val="24"/>
          <w:szCs w:val="24"/>
        </w:rPr>
        <w:instrText>ADDIN CSL_CITATION {"citationItems":[{"id":"ITEM-1","itemData":{"DOI":"10.1139/cjfas-2018-0016","ISSN":"12057533","abstract":"Genetic stock identification (GSI) estimates stock proportions and individual assignments through comparison of genetic markers with reference populations. It is used widely in anadromous fisheries to estimate the impact of oceanic harvest on riverine populations. Here, we provide a formal, explicit description of Bayesian inference in the conditional GSI model, documenting an approach that has been widely used in the last 5 years, but not formally described until now. Subsequently, we describe a novel cross-validation method that permits accurate prediction of GSI accuracy when making Bayesian inference from the conditional GSI model. We use cross-validation and simulation of genetic data to confirm the occurrence of a bias in reporting-unit proportions recently reported in Hasselman et al. (2016). Then, we introduce a novel parametric bootstrap approach to reduce this bias, and we demonstrate the efficacy of our correction. Our methods have been implemented as a user-friendly R package, rubias, which makes use of Rcpp for computational efficiency. We predict rubias will be widely useful for GSI of fish populations.","author":[{"dropping-particle":"","family":"Moran","given":"Benjamin M.","non-dropping-particle":"","parse-names":false,"suffix":""},{"dropping-particle":"","family":"Anderson","given":"Eric C.","non-dropping-particle":"","parse-names":false,"suffix":""}],"container-title":"Canadian Journal of Fisheries and Aquatic Sciences","id":"ITEM-1","issue":"4","issued":{"date-parts":[["2019"]]},"page":"551-560","publisher":"Canadian Science Publishing","title":"Bayesian inference from the conditional genetic stock identification model","type":"article-journal","volume":"76"},"uris":["http://www.mendeley.com/documents/?uuid=c333f7d7-bae7-439f-a996-d5c586f96b46"]}],"mendeley":{"formattedCitation":"(Moran and Anderson 2019)","plainTextFormattedCitation":"(Moran and Anderson 2019)","previouslyFormattedCitation":"(Moran and Anderson 2019)"},"properties":{"noteIndex":0},"schema":"https://github.com/citation-style-language/schema/raw/master/csl-citation.json"}</w:instrText>
      </w:r>
      <w:r w:rsidR="00942E7E" w:rsidRPr="00146C38">
        <w:rPr>
          <w:rFonts w:ascii="Times New Roman" w:hAnsi="Times New Roman" w:cs="Times New Roman"/>
          <w:sz w:val="24"/>
          <w:szCs w:val="24"/>
        </w:rPr>
        <w:fldChar w:fldCharType="separate"/>
      </w:r>
      <w:r w:rsidR="00942E7E" w:rsidRPr="00146C38">
        <w:rPr>
          <w:rFonts w:ascii="Times New Roman" w:hAnsi="Times New Roman" w:cs="Times New Roman"/>
          <w:noProof/>
          <w:sz w:val="24"/>
          <w:szCs w:val="24"/>
        </w:rPr>
        <w:t>(</w:t>
      </w:r>
      <w:r w:rsidR="006A4A81">
        <w:rPr>
          <w:rFonts w:ascii="Times New Roman" w:hAnsi="Times New Roman" w:cs="Times New Roman"/>
          <w:noProof/>
          <w:sz w:val="24"/>
          <w:szCs w:val="24"/>
        </w:rPr>
        <w:t xml:space="preserve">see main text; </w:t>
      </w:r>
      <w:r w:rsidR="00942E7E" w:rsidRPr="00146C38">
        <w:rPr>
          <w:rFonts w:ascii="Times New Roman" w:hAnsi="Times New Roman" w:cs="Times New Roman"/>
          <w:noProof/>
          <w:sz w:val="24"/>
          <w:szCs w:val="24"/>
        </w:rPr>
        <w:t>Moran and Anderson 2019)</w:t>
      </w:r>
      <w:r w:rsidR="00942E7E" w:rsidRPr="00146C38">
        <w:rPr>
          <w:rFonts w:ascii="Times New Roman" w:hAnsi="Times New Roman" w:cs="Times New Roman"/>
          <w:sz w:val="24"/>
          <w:szCs w:val="24"/>
        </w:rPr>
        <w:fldChar w:fldCharType="end"/>
      </w:r>
      <w:r w:rsidR="00752477" w:rsidRPr="00146C38">
        <w:rPr>
          <w:rFonts w:ascii="Times New Roman" w:hAnsi="Times New Roman" w:cs="Times New Roman"/>
          <w:sz w:val="24"/>
          <w:szCs w:val="24"/>
        </w:rPr>
        <w:t>.</w:t>
      </w:r>
      <w:r w:rsidR="00792565" w:rsidRPr="00146C38">
        <w:rPr>
          <w:rFonts w:ascii="Times New Roman" w:hAnsi="Times New Roman" w:cs="Times New Roman"/>
          <w:sz w:val="24"/>
          <w:szCs w:val="24"/>
        </w:rPr>
        <w:t xml:space="preserve"> </w:t>
      </w:r>
      <w:r w:rsidR="005B6008" w:rsidRPr="00146C38">
        <w:rPr>
          <w:rFonts w:ascii="Times New Roman" w:hAnsi="Times New Roman" w:cs="Times New Roman"/>
          <w:sz w:val="24"/>
          <w:szCs w:val="24"/>
        </w:rPr>
        <w:t xml:space="preserve">Genetic stock identification was assessed </w:t>
      </w:r>
      <w:r w:rsidR="00F1072A" w:rsidRPr="00146C38">
        <w:rPr>
          <w:rFonts w:ascii="Times New Roman" w:hAnsi="Times New Roman" w:cs="Times New Roman"/>
          <w:sz w:val="24"/>
          <w:szCs w:val="24"/>
        </w:rPr>
        <w:t xml:space="preserve">using microhaplotype data </w:t>
      </w:r>
      <w:r w:rsidR="005B6008" w:rsidRPr="00146C38">
        <w:rPr>
          <w:rFonts w:ascii="Times New Roman" w:hAnsi="Times New Roman" w:cs="Times New Roman"/>
          <w:sz w:val="24"/>
          <w:szCs w:val="24"/>
        </w:rPr>
        <w:t xml:space="preserve">for </w:t>
      </w:r>
      <w:r w:rsidR="00F1072A" w:rsidRPr="00146C38">
        <w:rPr>
          <w:rFonts w:ascii="Times New Roman" w:hAnsi="Times New Roman" w:cs="Times New Roman"/>
          <w:sz w:val="24"/>
          <w:szCs w:val="24"/>
        </w:rPr>
        <w:t xml:space="preserve">individuals grouped by </w:t>
      </w:r>
      <w:r w:rsidR="00C42EF0" w:rsidRPr="00146C38">
        <w:rPr>
          <w:rFonts w:ascii="Times New Roman" w:hAnsi="Times New Roman" w:cs="Times New Roman"/>
          <w:sz w:val="24"/>
          <w:szCs w:val="24"/>
        </w:rPr>
        <w:t>1) collection, and 2</w:t>
      </w:r>
      <w:r w:rsidR="00F1072A" w:rsidRPr="00146C38">
        <w:rPr>
          <w:rFonts w:ascii="Times New Roman" w:hAnsi="Times New Roman" w:cs="Times New Roman"/>
          <w:sz w:val="24"/>
          <w:szCs w:val="24"/>
        </w:rPr>
        <w:t>)</w:t>
      </w:r>
      <w:r w:rsidR="00C42EF0" w:rsidRPr="00146C38">
        <w:rPr>
          <w:rFonts w:ascii="Times New Roman" w:hAnsi="Times New Roman" w:cs="Times New Roman"/>
          <w:sz w:val="24"/>
          <w:szCs w:val="24"/>
        </w:rPr>
        <w:t xml:space="preserve"> collections grouped into </w:t>
      </w:r>
      <w:r w:rsidR="009525B0" w:rsidRPr="00146C38">
        <w:rPr>
          <w:rFonts w:ascii="Times New Roman" w:hAnsi="Times New Roman" w:cs="Times New Roman"/>
          <w:sz w:val="24"/>
          <w:szCs w:val="24"/>
        </w:rPr>
        <w:t>8</w:t>
      </w:r>
      <w:r w:rsidR="00C42EF0" w:rsidRPr="00146C38">
        <w:rPr>
          <w:rFonts w:ascii="Times New Roman" w:hAnsi="Times New Roman" w:cs="Times New Roman"/>
          <w:sz w:val="24"/>
          <w:szCs w:val="24"/>
        </w:rPr>
        <w:t xml:space="preserve"> reporting units based on geography. </w:t>
      </w:r>
      <w:r w:rsidR="0009052D" w:rsidRPr="00146C38">
        <w:rPr>
          <w:rFonts w:ascii="Times New Roman" w:hAnsi="Times New Roman" w:cs="Times New Roman"/>
          <w:sz w:val="24"/>
          <w:szCs w:val="24"/>
        </w:rPr>
        <w:t xml:space="preserve">Performance was </w:t>
      </w:r>
      <w:r w:rsidR="009E35D4" w:rsidRPr="00146C38">
        <w:rPr>
          <w:rFonts w:ascii="Times New Roman" w:hAnsi="Times New Roman" w:cs="Times New Roman"/>
          <w:sz w:val="24"/>
          <w:szCs w:val="24"/>
        </w:rPr>
        <w:t xml:space="preserve">evaluated by using </w:t>
      </w:r>
      <w:r w:rsidR="0060719E" w:rsidRPr="00146C38">
        <w:rPr>
          <w:rFonts w:ascii="Times New Roman" w:hAnsi="Times New Roman" w:cs="Times New Roman"/>
          <w:sz w:val="24"/>
          <w:szCs w:val="24"/>
        </w:rPr>
        <w:t xml:space="preserve">simulated 100% mixtures and a leave-one-out procedure following </w:t>
      </w:r>
      <w:r w:rsidR="003E51E3" w:rsidRPr="00146C38">
        <w:rPr>
          <w:rFonts w:ascii="Times New Roman" w:hAnsi="Times New Roman" w:cs="Times New Roman"/>
          <w:sz w:val="24"/>
          <w:szCs w:val="24"/>
        </w:rPr>
        <w:t xml:space="preserve">approaches outlined in the </w:t>
      </w:r>
      <w:proofErr w:type="spellStart"/>
      <w:r w:rsidR="003E51E3" w:rsidRPr="00146C38">
        <w:rPr>
          <w:rFonts w:ascii="Times New Roman" w:hAnsi="Times New Roman" w:cs="Times New Roman"/>
          <w:sz w:val="24"/>
          <w:szCs w:val="24"/>
        </w:rPr>
        <w:t>Rubias</w:t>
      </w:r>
      <w:proofErr w:type="spellEnd"/>
      <w:r w:rsidR="003E51E3" w:rsidRPr="00146C38">
        <w:rPr>
          <w:rFonts w:ascii="Times New Roman" w:hAnsi="Times New Roman" w:cs="Times New Roman"/>
          <w:sz w:val="24"/>
          <w:szCs w:val="24"/>
        </w:rPr>
        <w:t xml:space="preserve"> walkthrough documentation (</w:t>
      </w:r>
      <w:hyperlink r:id="rId10" w:anchor="assessment-of-genetic-references" w:history="1">
        <w:r w:rsidR="003E51E3" w:rsidRPr="00146C38">
          <w:rPr>
            <w:rStyle w:val="Hyperlink"/>
            <w:rFonts w:ascii="Times New Roman" w:hAnsi="Times New Roman" w:cs="Times New Roman"/>
            <w:sz w:val="24"/>
            <w:szCs w:val="24"/>
          </w:rPr>
          <w:t>https://github.com/eriqande/rubias#assessment-of-genetic-references</w:t>
        </w:r>
      </w:hyperlink>
      <w:r w:rsidR="003E51E3" w:rsidRPr="00146C38">
        <w:rPr>
          <w:rFonts w:ascii="Times New Roman" w:hAnsi="Times New Roman" w:cs="Times New Roman"/>
          <w:sz w:val="24"/>
          <w:szCs w:val="24"/>
        </w:rPr>
        <w:t xml:space="preserve">). </w:t>
      </w:r>
      <w:r w:rsidR="005730E9" w:rsidRPr="00146C38">
        <w:rPr>
          <w:rFonts w:ascii="Times New Roman" w:hAnsi="Times New Roman" w:cs="Times New Roman"/>
          <w:sz w:val="24"/>
          <w:szCs w:val="24"/>
        </w:rPr>
        <w:t xml:space="preserve">Each panel was evaluated </w:t>
      </w:r>
      <w:r w:rsidR="003D194E" w:rsidRPr="00146C38">
        <w:rPr>
          <w:rFonts w:ascii="Times New Roman" w:hAnsi="Times New Roman" w:cs="Times New Roman"/>
          <w:sz w:val="24"/>
          <w:szCs w:val="24"/>
        </w:rPr>
        <w:t xml:space="preserve">using the </w:t>
      </w:r>
      <w:proofErr w:type="spellStart"/>
      <w:proofErr w:type="gramStart"/>
      <w:r w:rsidR="003D194E" w:rsidRPr="00146C38">
        <w:rPr>
          <w:rFonts w:ascii="Times New Roman" w:hAnsi="Times New Roman" w:cs="Times New Roman"/>
          <w:i/>
          <w:iCs/>
          <w:sz w:val="24"/>
          <w:szCs w:val="24"/>
        </w:rPr>
        <w:t>assess.reference.loo</w:t>
      </w:r>
      <w:proofErr w:type="spellEnd"/>
      <w:r w:rsidR="003D194E" w:rsidRPr="00146C38">
        <w:rPr>
          <w:rFonts w:ascii="Times New Roman" w:hAnsi="Times New Roman" w:cs="Times New Roman"/>
          <w:i/>
          <w:iCs/>
          <w:sz w:val="24"/>
          <w:szCs w:val="24"/>
        </w:rPr>
        <w:t>(</w:t>
      </w:r>
      <w:proofErr w:type="gramEnd"/>
      <w:r w:rsidR="003D194E" w:rsidRPr="00146C38">
        <w:rPr>
          <w:rFonts w:ascii="Times New Roman" w:hAnsi="Times New Roman" w:cs="Times New Roman"/>
          <w:i/>
          <w:iCs/>
          <w:sz w:val="24"/>
          <w:szCs w:val="24"/>
        </w:rPr>
        <w:t xml:space="preserve">) </w:t>
      </w:r>
      <w:r w:rsidR="004D2E66" w:rsidRPr="00146C38">
        <w:rPr>
          <w:rFonts w:ascii="Times New Roman" w:hAnsi="Times New Roman" w:cs="Times New Roman"/>
          <w:sz w:val="24"/>
          <w:szCs w:val="24"/>
        </w:rPr>
        <w:t>function</w:t>
      </w:r>
      <w:r w:rsidR="00277A75" w:rsidRPr="00146C38">
        <w:rPr>
          <w:rFonts w:ascii="Times New Roman" w:hAnsi="Times New Roman" w:cs="Times New Roman"/>
          <w:sz w:val="24"/>
          <w:szCs w:val="24"/>
        </w:rPr>
        <w:t xml:space="preserve">, </w:t>
      </w:r>
      <w:r w:rsidR="002B517B" w:rsidRPr="00146C38">
        <w:rPr>
          <w:rFonts w:ascii="Times New Roman" w:hAnsi="Times New Roman" w:cs="Times New Roman"/>
          <w:sz w:val="24"/>
          <w:szCs w:val="24"/>
        </w:rPr>
        <w:t>6</w:t>
      </w:r>
      <w:r w:rsidR="005730E9" w:rsidRPr="00146C38">
        <w:rPr>
          <w:rFonts w:ascii="Times New Roman" w:hAnsi="Times New Roman" w:cs="Times New Roman"/>
          <w:sz w:val="24"/>
          <w:szCs w:val="24"/>
        </w:rPr>
        <w:t>0</w:t>
      </w:r>
      <w:r w:rsidR="0011685E" w:rsidRPr="00146C38">
        <w:rPr>
          <w:rFonts w:ascii="Times New Roman" w:hAnsi="Times New Roman" w:cs="Times New Roman"/>
          <w:sz w:val="24"/>
          <w:szCs w:val="24"/>
        </w:rPr>
        <w:t>0</w:t>
      </w:r>
      <w:r w:rsidR="005730E9" w:rsidRPr="00146C38">
        <w:rPr>
          <w:rFonts w:ascii="Times New Roman" w:hAnsi="Times New Roman" w:cs="Times New Roman"/>
          <w:sz w:val="24"/>
          <w:szCs w:val="24"/>
        </w:rPr>
        <w:t xml:space="preserve"> replicate</w:t>
      </w:r>
      <w:r w:rsidR="004D1B87" w:rsidRPr="00146C38">
        <w:rPr>
          <w:rFonts w:ascii="Times New Roman" w:hAnsi="Times New Roman" w:cs="Times New Roman"/>
          <w:sz w:val="24"/>
          <w:szCs w:val="24"/>
        </w:rPr>
        <w:t>s</w:t>
      </w:r>
      <w:r w:rsidR="00277A75" w:rsidRPr="00146C38">
        <w:rPr>
          <w:rFonts w:ascii="Times New Roman" w:hAnsi="Times New Roman" w:cs="Times New Roman"/>
          <w:sz w:val="24"/>
          <w:szCs w:val="24"/>
        </w:rPr>
        <w:t xml:space="preserve"> and</w:t>
      </w:r>
      <w:r w:rsidR="004D1B87" w:rsidRPr="00146C38">
        <w:rPr>
          <w:rFonts w:ascii="Times New Roman" w:hAnsi="Times New Roman" w:cs="Times New Roman"/>
          <w:sz w:val="24"/>
          <w:szCs w:val="24"/>
        </w:rPr>
        <w:t xml:space="preserve"> a mixture size of 200 individuals</w:t>
      </w:r>
      <w:r w:rsidR="00277A75" w:rsidRPr="00146C38">
        <w:rPr>
          <w:rFonts w:ascii="Times New Roman" w:hAnsi="Times New Roman" w:cs="Times New Roman"/>
          <w:sz w:val="24"/>
          <w:szCs w:val="24"/>
        </w:rPr>
        <w:t xml:space="preserve">. </w:t>
      </w:r>
      <w:r w:rsidR="00FC5460" w:rsidRPr="00146C38">
        <w:rPr>
          <w:rFonts w:ascii="Times New Roman" w:hAnsi="Times New Roman" w:cs="Times New Roman"/>
          <w:sz w:val="24"/>
          <w:szCs w:val="24"/>
        </w:rPr>
        <w:t xml:space="preserve">Correct assignment was defined as individuals with a </w:t>
      </w:r>
      <w:proofErr w:type="spellStart"/>
      <w:r w:rsidR="009E48E9" w:rsidRPr="00146C38">
        <w:rPr>
          <w:rFonts w:ascii="Times New Roman" w:hAnsi="Times New Roman" w:cs="Times New Roman"/>
          <w:sz w:val="24"/>
          <w:szCs w:val="24"/>
        </w:rPr>
        <w:t>PofZ</w:t>
      </w:r>
      <w:proofErr w:type="spellEnd"/>
      <w:r w:rsidR="009E48E9" w:rsidRPr="00146C38">
        <w:rPr>
          <w:rFonts w:ascii="Times New Roman" w:hAnsi="Times New Roman" w:cs="Times New Roman"/>
          <w:sz w:val="24"/>
          <w:szCs w:val="24"/>
        </w:rPr>
        <w:t xml:space="preserve"> score &gt;</w:t>
      </w:r>
      <w:r w:rsidR="00620CD3" w:rsidRPr="00146C38">
        <w:rPr>
          <w:rFonts w:ascii="Times New Roman" w:hAnsi="Times New Roman" w:cs="Times New Roman"/>
          <w:sz w:val="24"/>
          <w:szCs w:val="24"/>
        </w:rPr>
        <w:t>0.</w:t>
      </w:r>
      <w:r w:rsidR="009E48E9" w:rsidRPr="00146C38">
        <w:rPr>
          <w:rFonts w:ascii="Times New Roman" w:hAnsi="Times New Roman" w:cs="Times New Roman"/>
          <w:sz w:val="24"/>
          <w:szCs w:val="24"/>
        </w:rPr>
        <w:t>7 for the known collection or reporting unit</w:t>
      </w:r>
      <w:r w:rsidR="00092DAD" w:rsidRPr="00146C38">
        <w:rPr>
          <w:rFonts w:ascii="Times New Roman" w:hAnsi="Times New Roman" w:cs="Times New Roman"/>
          <w:sz w:val="24"/>
          <w:szCs w:val="24"/>
        </w:rPr>
        <w:t xml:space="preserve"> </w:t>
      </w:r>
      <w:r w:rsidR="0007483A" w:rsidRPr="00146C38">
        <w:rPr>
          <w:rFonts w:ascii="Times New Roman" w:hAnsi="Times New Roman" w:cs="Times New Roman"/>
          <w:sz w:val="24"/>
          <w:szCs w:val="24"/>
        </w:rPr>
        <w:t xml:space="preserve">closely </w:t>
      </w:r>
      <w:r w:rsidR="00092DAD" w:rsidRPr="00146C38">
        <w:rPr>
          <w:rFonts w:ascii="Times New Roman" w:hAnsi="Times New Roman" w:cs="Times New Roman"/>
          <w:sz w:val="24"/>
          <w:szCs w:val="24"/>
        </w:rPr>
        <w:t xml:space="preserve">following protocols outlined </w:t>
      </w:r>
      <w:r w:rsidR="0098251F" w:rsidRPr="00146C38">
        <w:rPr>
          <w:rFonts w:ascii="Times New Roman" w:hAnsi="Times New Roman" w:cs="Times New Roman"/>
          <w:sz w:val="24"/>
          <w:szCs w:val="24"/>
        </w:rPr>
        <w:t xml:space="preserve">in </w:t>
      </w:r>
      <w:r w:rsidR="0007483A" w:rsidRPr="00146C38">
        <w:rPr>
          <w:rFonts w:ascii="Times New Roman" w:hAnsi="Times New Roman" w:cs="Times New Roman"/>
          <w:sz w:val="24"/>
          <w:szCs w:val="24"/>
        </w:rPr>
        <w:fldChar w:fldCharType="begin" w:fldLock="1"/>
      </w:r>
      <w:r w:rsidR="00156177" w:rsidRPr="00146C38">
        <w:rPr>
          <w:rFonts w:ascii="Times New Roman" w:hAnsi="Times New Roman" w:cs="Times New Roman"/>
          <w:sz w:val="24"/>
          <w:szCs w:val="24"/>
        </w:rPr>
        <w:instrText>ADDIN CSL_CITATION {"citationItems":[{"id":"ITEM-1","itemData":{"DOI":"10.1111/1755-0998.13226","ISSN":"17550998","PMID":"32668508","abstract":"Targeted amplicon sequencing methods, such as genotyping-in-thousands by sequencing (GT-seq), facilitate rapid, accurate, and cost-effective analysis of hundreds of genetic loci in thousands of individuals. Development of GT-seq panels is nontrivial, but studies describing trade-offs associated with different steps of GT-seq panel development are rare. Here, we construct a dual-purpose GT-seq panel for walleye (Sander vitreus), discuss trade-offs associated with different development and genotyping approaches, and provide suggestions for researchers constructing their own GT-seq panels. Our GT-seq panel was developed using an ascertainment set consisting of restriction site-associated DNA data from 954 individuals sampled from 23 populations in Minnesota and Wisconsin, USA. We conducted simulations to test the utility of all loci for parentage analysis and genetic stock identification and designed 600 primer pairs to maximize joint accuracy for these analyses. We then performed three rounds of primer optimization to remove loci that overamplified and our final panel consisted of 436 loci. We also explored different approaches for DNA extraction, multiplexed polymerase chain reaction (PCR) amplification, and cleanup steps during the GT-seq process and discovered the following: (i) inexpensive Chelex extractions performed well for genotyping; (ii) the exonuclease I and shrimp alkaline phosphatase (ExoSAP) procedure included in some current protocols did not improve results substantially and was probably unnecessary; and (iii) it was possible to PCR amplify panels separately and combine them prior to adapter ligation. Well-optimized GT-seq panels are valuable resources for conservation genetics and our findings and suggestions should aid in their construction in myriad taxa.","author":[{"dropping-particle":"","family":"Bootsma","given":"Matthew L.","non-dropping-particle":"","parse-names":false,"suffix":""},{"dropping-particle":"","family":"Gruenthal","given":"Kristen M.","non-dropping-particle":"","parse-names":false,"suffix":""},{"dropping-particle":"","family":"McKinney","given":"Garrett J.","non-dropping-particle":"","parse-names":false,"suffix":""},{"dropping-particle":"","family":"Simmons","given":"Levi","non-dropping-particle":"","parse-names":false,"suffix":""},{"dropping-particle":"","family":"Miller","given":"Loren","non-dropping-particle":"","parse-names":false,"suffix":""},{"dropping-particle":"","family":"Sass","given":"Greg G.","non-dropping-particle":"","parse-names":false,"suffix":""},{"dropping-particle":"","family":"Larson","given":"Wesley A.","non-dropping-particle":"","parse-names":false,"suffix":""}],"container-title":"Molecular Ecology Resources","id":"ITEM-1","issue":"6","issued":{"date-parts":[["2020","11","1"]]},"page":"1706-1722","publisher":"John Wiley &amp; Sons, Ltd","title":"A GT-seq panel for walleye (Sander vitreus) provides important insights for efficient development and implementation of amplicon panels in non-model organisms","type":"article-journal","volume":"20"},"uris":["http://www.mendeley.com/documents/?uuid=686bd837-41cd-3235-aa1c-5e78042c6a49"]}],"mendeley":{"formattedCitation":"(Bootsma et al. 2020)","manualFormatting":"Bootsma et al. (2020)","plainTextFormattedCitation":"(Bootsma et al. 2020)","previouslyFormattedCitation":"(Bootsma et al. 2020)"},"properties":{"noteIndex":0},"schema":"https://github.com/citation-style-language/schema/raw/master/csl-citation.json"}</w:instrText>
      </w:r>
      <w:r w:rsidR="0007483A" w:rsidRPr="00146C38">
        <w:rPr>
          <w:rFonts w:ascii="Times New Roman" w:hAnsi="Times New Roman" w:cs="Times New Roman"/>
          <w:sz w:val="24"/>
          <w:szCs w:val="24"/>
        </w:rPr>
        <w:fldChar w:fldCharType="separate"/>
      </w:r>
      <w:r w:rsidR="0007483A" w:rsidRPr="00146C38">
        <w:rPr>
          <w:rFonts w:ascii="Times New Roman" w:hAnsi="Times New Roman" w:cs="Times New Roman"/>
          <w:noProof/>
          <w:sz w:val="24"/>
          <w:szCs w:val="24"/>
        </w:rPr>
        <w:t>Bootsma et al. (2020</w:t>
      </w:r>
      <w:r w:rsidR="00A41E18" w:rsidRPr="00146C38">
        <w:rPr>
          <w:rFonts w:ascii="Times New Roman" w:hAnsi="Times New Roman" w:cs="Times New Roman"/>
          <w:noProof/>
          <w:sz w:val="24"/>
          <w:szCs w:val="24"/>
        </w:rPr>
        <w:t>, Figure S</w:t>
      </w:r>
      <w:r w:rsidR="00693783">
        <w:rPr>
          <w:rFonts w:ascii="Times New Roman" w:hAnsi="Times New Roman" w:cs="Times New Roman"/>
          <w:noProof/>
          <w:sz w:val="24"/>
          <w:szCs w:val="24"/>
        </w:rPr>
        <w:t>6</w:t>
      </w:r>
      <w:r w:rsidR="0007483A" w:rsidRPr="00146C38">
        <w:rPr>
          <w:rFonts w:ascii="Times New Roman" w:hAnsi="Times New Roman" w:cs="Times New Roman"/>
          <w:noProof/>
          <w:sz w:val="24"/>
          <w:szCs w:val="24"/>
        </w:rPr>
        <w:t>)</w:t>
      </w:r>
      <w:r w:rsidR="0007483A" w:rsidRPr="00146C38">
        <w:rPr>
          <w:rFonts w:ascii="Times New Roman" w:hAnsi="Times New Roman" w:cs="Times New Roman"/>
          <w:sz w:val="24"/>
          <w:szCs w:val="24"/>
        </w:rPr>
        <w:fldChar w:fldCharType="end"/>
      </w:r>
      <w:r w:rsidR="0007483A" w:rsidRPr="00146C38">
        <w:rPr>
          <w:rFonts w:ascii="Times New Roman" w:hAnsi="Times New Roman" w:cs="Times New Roman"/>
          <w:sz w:val="24"/>
          <w:szCs w:val="24"/>
        </w:rPr>
        <w:t xml:space="preserve">. </w:t>
      </w:r>
      <w:r w:rsidR="00092DAD" w:rsidRPr="00146C38">
        <w:rPr>
          <w:rFonts w:ascii="Times New Roman" w:hAnsi="Times New Roman" w:cs="Times New Roman"/>
          <w:sz w:val="24"/>
          <w:szCs w:val="24"/>
        </w:rPr>
        <w:t xml:space="preserve">Relatedness was </w:t>
      </w:r>
      <w:r w:rsidR="009E5783" w:rsidRPr="00146C38">
        <w:rPr>
          <w:rFonts w:ascii="Times New Roman" w:hAnsi="Times New Roman" w:cs="Times New Roman"/>
          <w:sz w:val="24"/>
          <w:szCs w:val="24"/>
        </w:rPr>
        <w:t>assessed following protocols outlined in Bootsma et al., (2020)</w:t>
      </w:r>
      <w:r w:rsidR="00E53BBC" w:rsidRPr="00146C38">
        <w:rPr>
          <w:rFonts w:ascii="Times New Roman" w:hAnsi="Times New Roman" w:cs="Times New Roman"/>
          <w:sz w:val="24"/>
          <w:szCs w:val="24"/>
        </w:rPr>
        <w:t xml:space="preserve"> </w:t>
      </w:r>
      <w:r w:rsidR="0007483A" w:rsidRPr="00146C38">
        <w:rPr>
          <w:rFonts w:ascii="Times New Roman" w:hAnsi="Times New Roman" w:cs="Times New Roman"/>
          <w:sz w:val="24"/>
          <w:szCs w:val="24"/>
        </w:rPr>
        <w:t xml:space="preserve">and </w:t>
      </w:r>
      <w:r w:rsidR="00156177" w:rsidRPr="00146C38">
        <w:rPr>
          <w:rFonts w:ascii="Times New Roman" w:hAnsi="Times New Roman" w:cs="Times New Roman"/>
          <w:sz w:val="24"/>
          <w:szCs w:val="24"/>
        </w:rPr>
        <w:fldChar w:fldCharType="begin" w:fldLock="1"/>
      </w:r>
      <w:r w:rsidR="00035D33" w:rsidRPr="00146C38">
        <w:rPr>
          <w:rFonts w:ascii="Times New Roman" w:hAnsi="Times New Roman" w:cs="Times New Roman"/>
          <w:sz w:val="24"/>
          <w:szCs w:val="24"/>
        </w:rPr>
        <w:instrText>ADDIN CSL_CITATION {"citationItems":[{"id":"ITEM-1","itemData":{"DOI":"10.1111/mec.15044","ISSN":"0962-1083","abstract":"Marine species with pelagic larvae typically exhibit little population structure, suggesting long-distance dispersal and high gene flow. Directly quantifying dispersal of marine fishes is challenging but important, particularly for the design of marine protected areas (MPAs). Here, we studied kelp rockfish (Sebastes atrovirens) sampled along ~25 km of coastline in a boundary current-dominated ecosystem and used genetic parentage analysis to identify dispersal events and characterize them, because the distance between sedentary parents and their settled offspring is the lifetime dispersal distance. Large sample sizes and intensive sampling are critical for increasing the likelihood of detecting parent–offspring matches in such systems and we sampled more than 6,000 kelp rockfish and analysed them with a powerful set of 96 microhaplotype markers. We identified eight parent–offspring pairs with high confidence, including two juvenile fish that were born inside MPAs and dispersed to areas outside MPAs, and four fish born in MPAs that dispersed to nearby MPAs. Additionally, we identified 25 full-sibling pairs, which occurred throughout the sampling area and included all possible combinations of inferred dispersal trajectories. Intriguingly, these included two pairs of young-of-the-year siblings with one member each sampled in consecutive years. These sibling pairs suggest monogamy, either intentional or accidental, which has not been previously demonstrated in rockfishes. This study provides the first direct observation of larval dispersal events in a current-dominated ecosystem and direct evidence that larvae produced within MPAs are exported both to neighbouring MPAs and to proximate areas where harvest is allowed.","author":[{"dropping-particle":"","family":"Baetscher","given":"Diana S.","non-dropping-particle":"","parse-names":false,"suffix":""},{"dropping-particle":"","family":"Anderson","given":"Eric C.","non-dropping-particle":"","parse-names":false,"suffix":""},{"dropping-particle":"","family":"Gilbert‐Horvath","given":"Elizabeth A.","non-dropping-particle":"","parse-names":false,"suffix":""},{"dropping-particle":"","family":"Malone","given":"Daniel P.","non-dropping-particle":"","parse-names":false,"suffix":""},{"dropping-particle":"","family":"Saarman","given":"Emily T.","non-dropping-particle":"","parse-names":false,"suffix":""},{"dropping-particle":"","family":"Carr","given":"Mark H.","non-dropping-particle":"","parse-names":false,"suffix":""},{"dropping-particle":"","family":"Garza","given":"John Carlos","non-dropping-particle":"","parse-names":false,"suffix":""}],"container-title":"Molecular Ecology","id":"ITEM-1","issue":"7","issued":{"date-parts":[["2019","4","13"]]},"page":"1611-1623","title":"Dispersal of a nearshore marine fish connects marine reserves and adjacent fished areas along an open coast","type":"article-journal","volume":"28"},"uris":["http://www.mendeley.com/documents/?uuid=514f3cbf-3864-41d5-9030-63ad2955127d"]}],"mendeley":{"formattedCitation":"(Baetscher et al. 2019)","manualFormatting":"Baetscher et al. (2019)","plainTextFormattedCitation":"(Baetscher et al. 2019)","previouslyFormattedCitation":"(Baetscher et al. 2019)"},"properties":{"noteIndex":0},"schema":"https://github.com/citation-style-language/schema/raw/master/csl-citation.json"}</w:instrText>
      </w:r>
      <w:r w:rsidR="00156177" w:rsidRPr="00146C38">
        <w:rPr>
          <w:rFonts w:ascii="Times New Roman" w:hAnsi="Times New Roman" w:cs="Times New Roman"/>
          <w:sz w:val="24"/>
          <w:szCs w:val="24"/>
        </w:rPr>
        <w:fldChar w:fldCharType="separate"/>
      </w:r>
      <w:r w:rsidR="00156177" w:rsidRPr="00146C38">
        <w:rPr>
          <w:rFonts w:ascii="Times New Roman" w:hAnsi="Times New Roman" w:cs="Times New Roman"/>
          <w:noProof/>
          <w:sz w:val="24"/>
          <w:szCs w:val="24"/>
        </w:rPr>
        <w:t>Baetscher et al. (2019)</w:t>
      </w:r>
      <w:r w:rsidR="00156177" w:rsidRPr="00146C38">
        <w:rPr>
          <w:rFonts w:ascii="Times New Roman" w:hAnsi="Times New Roman" w:cs="Times New Roman"/>
          <w:sz w:val="24"/>
          <w:szCs w:val="24"/>
        </w:rPr>
        <w:fldChar w:fldCharType="end"/>
      </w:r>
      <w:r w:rsidR="00156177" w:rsidRPr="00146C38">
        <w:rPr>
          <w:rFonts w:ascii="Times New Roman" w:hAnsi="Times New Roman" w:cs="Times New Roman"/>
          <w:sz w:val="24"/>
          <w:szCs w:val="24"/>
        </w:rPr>
        <w:t xml:space="preserve"> </w:t>
      </w:r>
      <w:r w:rsidR="0007483A" w:rsidRPr="00146C38">
        <w:rPr>
          <w:rFonts w:ascii="Times New Roman" w:hAnsi="Times New Roman" w:cs="Times New Roman"/>
          <w:sz w:val="24"/>
          <w:szCs w:val="24"/>
        </w:rPr>
        <w:t>using</w:t>
      </w:r>
      <w:r w:rsidR="00E53BBC" w:rsidRPr="00146C38">
        <w:rPr>
          <w:rFonts w:ascii="Times New Roman" w:hAnsi="Times New Roman" w:cs="Times New Roman"/>
          <w:sz w:val="24"/>
          <w:szCs w:val="24"/>
        </w:rPr>
        <w:t xml:space="preserve"> </w:t>
      </w:r>
      <w:proofErr w:type="spellStart"/>
      <w:r w:rsidR="00E53BBC" w:rsidRPr="00146C38">
        <w:rPr>
          <w:rFonts w:ascii="Times New Roman" w:hAnsi="Times New Roman" w:cs="Times New Roman"/>
          <w:sz w:val="24"/>
          <w:szCs w:val="24"/>
        </w:rPr>
        <w:t>CKMRsim</w:t>
      </w:r>
      <w:proofErr w:type="spellEnd"/>
      <w:r w:rsidR="00E53BBC" w:rsidRPr="00146C38">
        <w:rPr>
          <w:rFonts w:ascii="Times New Roman" w:hAnsi="Times New Roman" w:cs="Times New Roman"/>
          <w:sz w:val="24"/>
          <w:szCs w:val="24"/>
        </w:rPr>
        <w:t xml:space="preserve"> (</w:t>
      </w:r>
      <w:r w:rsidR="00B22261" w:rsidRPr="00146C38">
        <w:rPr>
          <w:rFonts w:ascii="Calibri" w:hAnsi="Calibri" w:cs="Calibri"/>
          <w:sz w:val="24"/>
          <w:szCs w:val="24"/>
        </w:rPr>
        <w:t>﻿</w:t>
      </w:r>
      <w:r w:rsidR="00B22261" w:rsidRPr="00146C38">
        <w:rPr>
          <w:rFonts w:ascii="Times New Roman" w:hAnsi="Times New Roman" w:cs="Times New Roman"/>
          <w:sz w:val="24"/>
          <w:szCs w:val="24"/>
        </w:rPr>
        <w:t>Anderson, https://zenodo. org/record/820162)</w:t>
      </w:r>
      <w:r w:rsidR="009E5783" w:rsidRPr="00146C38">
        <w:rPr>
          <w:rFonts w:ascii="Times New Roman" w:hAnsi="Times New Roman" w:cs="Times New Roman"/>
          <w:sz w:val="24"/>
          <w:szCs w:val="24"/>
        </w:rPr>
        <w:t xml:space="preserve">. </w:t>
      </w:r>
      <w:r w:rsidR="00B22261" w:rsidRPr="00146C38">
        <w:rPr>
          <w:rFonts w:ascii="Times New Roman" w:hAnsi="Times New Roman" w:cs="Times New Roman"/>
          <w:sz w:val="24"/>
          <w:szCs w:val="24"/>
        </w:rPr>
        <w:t xml:space="preserve">This approach uses </w:t>
      </w:r>
      <w:r w:rsidR="006F1F33" w:rsidRPr="00146C38">
        <w:rPr>
          <w:rFonts w:ascii="Times New Roman" w:hAnsi="Times New Roman" w:cs="Times New Roman"/>
          <w:sz w:val="24"/>
          <w:szCs w:val="24"/>
        </w:rPr>
        <w:t>log-</w:t>
      </w:r>
      <w:r w:rsidR="009F48CD" w:rsidRPr="00146C38">
        <w:rPr>
          <w:rFonts w:ascii="Times New Roman" w:hAnsi="Times New Roman" w:cs="Times New Roman"/>
          <w:sz w:val="24"/>
          <w:szCs w:val="24"/>
        </w:rPr>
        <w:t>likelihood</w:t>
      </w:r>
      <w:r w:rsidR="006F1F33" w:rsidRPr="00146C38">
        <w:rPr>
          <w:rFonts w:ascii="Times New Roman" w:hAnsi="Times New Roman" w:cs="Times New Roman"/>
          <w:sz w:val="24"/>
          <w:szCs w:val="24"/>
        </w:rPr>
        <w:t xml:space="preserve"> ratios between </w:t>
      </w:r>
      <w:r w:rsidR="005A232F" w:rsidRPr="00146C38">
        <w:rPr>
          <w:rFonts w:ascii="Times New Roman" w:hAnsi="Times New Roman" w:cs="Times New Roman"/>
          <w:sz w:val="24"/>
          <w:szCs w:val="24"/>
        </w:rPr>
        <w:t>a tested relationship and the hypothesis of no-relationship</w:t>
      </w:r>
      <w:r w:rsidR="00DF1980" w:rsidRPr="00146C38">
        <w:rPr>
          <w:rFonts w:ascii="Times New Roman" w:hAnsi="Times New Roman" w:cs="Times New Roman"/>
          <w:sz w:val="24"/>
          <w:szCs w:val="24"/>
        </w:rPr>
        <w:t xml:space="preserve"> calculated from genotype</w:t>
      </w:r>
      <w:r w:rsidR="00CA2C42" w:rsidRPr="00146C38">
        <w:rPr>
          <w:rFonts w:ascii="Times New Roman" w:hAnsi="Times New Roman" w:cs="Times New Roman"/>
          <w:sz w:val="24"/>
          <w:szCs w:val="24"/>
        </w:rPr>
        <w:t xml:space="preserve">-pair probabilities for related individuals simulated from </w:t>
      </w:r>
      <w:r w:rsidR="00E4359C">
        <w:rPr>
          <w:rFonts w:ascii="Times New Roman" w:hAnsi="Times New Roman" w:cs="Times New Roman"/>
          <w:sz w:val="24"/>
          <w:szCs w:val="24"/>
        </w:rPr>
        <w:t xml:space="preserve">observed </w:t>
      </w:r>
      <w:r w:rsidR="00235DFF" w:rsidRPr="00146C38">
        <w:rPr>
          <w:rFonts w:ascii="Times New Roman" w:hAnsi="Times New Roman" w:cs="Times New Roman"/>
          <w:sz w:val="24"/>
          <w:szCs w:val="24"/>
        </w:rPr>
        <w:t>allele frequenc</w:t>
      </w:r>
      <w:r w:rsidR="00E4359C">
        <w:rPr>
          <w:rFonts w:ascii="Times New Roman" w:hAnsi="Times New Roman" w:cs="Times New Roman"/>
          <w:sz w:val="24"/>
          <w:szCs w:val="24"/>
        </w:rPr>
        <w:t>y estimates</w:t>
      </w:r>
      <w:r w:rsidR="00235DFF" w:rsidRPr="00146C38">
        <w:rPr>
          <w:rFonts w:ascii="Times New Roman" w:hAnsi="Times New Roman" w:cs="Times New Roman"/>
          <w:sz w:val="24"/>
          <w:szCs w:val="24"/>
        </w:rPr>
        <w:t>. The distributions of log-</w:t>
      </w:r>
      <w:r w:rsidR="009F48CD" w:rsidRPr="00146C38">
        <w:rPr>
          <w:rFonts w:ascii="Times New Roman" w:hAnsi="Times New Roman" w:cs="Times New Roman"/>
          <w:sz w:val="24"/>
          <w:szCs w:val="24"/>
        </w:rPr>
        <w:t>likelihood</w:t>
      </w:r>
      <w:r w:rsidR="00235DFF" w:rsidRPr="00146C38">
        <w:rPr>
          <w:rFonts w:ascii="Times New Roman" w:hAnsi="Times New Roman" w:cs="Times New Roman"/>
          <w:sz w:val="24"/>
          <w:szCs w:val="24"/>
        </w:rPr>
        <w:t xml:space="preserve"> ratios for different relationships are then used to estimate false positive and false negative </w:t>
      </w:r>
      <w:r w:rsidR="009F48CD" w:rsidRPr="00146C38">
        <w:rPr>
          <w:rFonts w:ascii="Times New Roman" w:hAnsi="Times New Roman" w:cs="Times New Roman"/>
          <w:sz w:val="24"/>
          <w:szCs w:val="24"/>
        </w:rPr>
        <w:t>rates</w:t>
      </w:r>
      <w:r w:rsidR="00273BF8" w:rsidRPr="00146C38">
        <w:rPr>
          <w:rFonts w:ascii="Times New Roman" w:hAnsi="Times New Roman" w:cs="Times New Roman"/>
          <w:sz w:val="24"/>
          <w:szCs w:val="24"/>
        </w:rPr>
        <w:t xml:space="preserve"> which were used as a measure of relative panel performance</w:t>
      </w:r>
      <w:r w:rsidR="009F48CD" w:rsidRPr="00146C38">
        <w:rPr>
          <w:rFonts w:ascii="Times New Roman" w:hAnsi="Times New Roman" w:cs="Times New Roman"/>
          <w:sz w:val="24"/>
          <w:szCs w:val="24"/>
        </w:rPr>
        <w:t xml:space="preserve">. </w:t>
      </w:r>
    </w:p>
    <w:p w14:paraId="0AB5CD5D" w14:textId="627B2A65" w:rsidR="006444B8" w:rsidRPr="00146C38" w:rsidRDefault="006444B8" w:rsidP="004949E4">
      <w:pPr>
        <w:spacing w:line="480" w:lineRule="auto"/>
        <w:rPr>
          <w:rFonts w:ascii="Times New Roman" w:hAnsi="Times New Roman" w:cs="Times New Roman"/>
          <w:bCs/>
          <w:sz w:val="24"/>
          <w:szCs w:val="24"/>
        </w:rPr>
      </w:pPr>
      <w:r w:rsidRPr="00146C38">
        <w:rPr>
          <w:rFonts w:ascii="Times New Roman" w:hAnsi="Times New Roman" w:cs="Times New Roman"/>
          <w:bCs/>
          <w:sz w:val="24"/>
          <w:szCs w:val="24"/>
        </w:rPr>
        <w:t xml:space="preserve">For the purpose of panel design, walleye stocks were grouped into eight reporting units that were identified using a combination of </w:t>
      </w:r>
      <w:r w:rsidR="003E7F36" w:rsidRPr="00146C38">
        <w:rPr>
          <w:rFonts w:ascii="Times New Roman" w:hAnsi="Times New Roman" w:cs="Times New Roman"/>
          <w:bCs/>
          <w:sz w:val="24"/>
          <w:szCs w:val="24"/>
        </w:rPr>
        <w:t>principal component analysis (</w:t>
      </w:r>
      <w:r w:rsidRPr="00146C38">
        <w:rPr>
          <w:rFonts w:ascii="Times New Roman" w:hAnsi="Times New Roman" w:cs="Times New Roman"/>
          <w:bCs/>
          <w:sz w:val="24"/>
          <w:szCs w:val="24"/>
        </w:rPr>
        <w:t>PCA</w:t>
      </w:r>
      <w:r w:rsidR="003E7F36" w:rsidRPr="00146C38">
        <w:rPr>
          <w:rFonts w:ascii="Times New Roman" w:hAnsi="Times New Roman" w:cs="Times New Roman"/>
          <w:bCs/>
          <w:sz w:val="24"/>
          <w:szCs w:val="24"/>
        </w:rPr>
        <w:t>)</w:t>
      </w:r>
      <w:r w:rsidRPr="00146C38">
        <w:rPr>
          <w:rFonts w:ascii="Times New Roman" w:hAnsi="Times New Roman" w:cs="Times New Roman"/>
          <w:bCs/>
          <w:sz w:val="24"/>
          <w:szCs w:val="24"/>
        </w:rPr>
        <w:t xml:space="preserve"> clustering and prior </w:t>
      </w:r>
      <w:r w:rsidRPr="00146C38">
        <w:rPr>
          <w:rFonts w:ascii="Times New Roman" w:hAnsi="Times New Roman" w:cs="Times New Roman"/>
          <w:bCs/>
          <w:sz w:val="24"/>
          <w:szCs w:val="24"/>
        </w:rPr>
        <w:lastRenderedPageBreak/>
        <w:t xml:space="preserve">knowledge of the system. Diversity statistics within each of these units were used to test the performance of five different possible marker filtering parameters. Reporting units included Lake Superior stocks, the St. Mary’s River stock which connects Lake Superior to Lake Huron/Michigan, Lake Michigan stocks, Lake Hurons stocks, Lake Ontario stocks, the </w:t>
      </w:r>
      <w:r w:rsidR="002941FE">
        <w:rPr>
          <w:rFonts w:ascii="Times New Roman" w:hAnsi="Times New Roman" w:cs="Times New Roman"/>
          <w:bCs/>
          <w:sz w:val="24"/>
          <w:szCs w:val="24"/>
        </w:rPr>
        <w:t>e</w:t>
      </w:r>
      <w:r w:rsidRPr="00146C38">
        <w:rPr>
          <w:rFonts w:ascii="Times New Roman" w:hAnsi="Times New Roman" w:cs="Times New Roman"/>
          <w:bCs/>
          <w:sz w:val="24"/>
          <w:szCs w:val="24"/>
        </w:rPr>
        <w:t xml:space="preserve">ast and </w:t>
      </w:r>
      <w:r w:rsidR="002941FE">
        <w:rPr>
          <w:rFonts w:ascii="Times New Roman" w:hAnsi="Times New Roman" w:cs="Times New Roman"/>
          <w:bCs/>
          <w:sz w:val="24"/>
          <w:szCs w:val="24"/>
        </w:rPr>
        <w:t>w</w:t>
      </w:r>
      <w:r w:rsidRPr="00146C38">
        <w:rPr>
          <w:rFonts w:ascii="Times New Roman" w:hAnsi="Times New Roman" w:cs="Times New Roman"/>
          <w:bCs/>
          <w:sz w:val="24"/>
          <w:szCs w:val="24"/>
        </w:rPr>
        <w:t xml:space="preserve">est basin on Lake Erie, and the Ontario Grand River. The three reporting units in Lake Erie were used to account for previous research that identified these regions as </w:t>
      </w:r>
      <w:r w:rsidR="00C252E7">
        <w:rPr>
          <w:rFonts w:ascii="Times New Roman" w:hAnsi="Times New Roman" w:cs="Times New Roman"/>
          <w:bCs/>
          <w:sz w:val="24"/>
          <w:szCs w:val="24"/>
        </w:rPr>
        <w:t>identifiable units</w:t>
      </w:r>
      <w:r w:rsidRPr="00146C38">
        <w:rPr>
          <w:rFonts w:ascii="Times New Roman" w:hAnsi="Times New Roman" w:cs="Times New Roman"/>
          <w:bCs/>
          <w:sz w:val="24"/>
          <w:szCs w:val="24"/>
        </w:rPr>
        <w:t xml:space="preserve"> for mixed-stock analysis </w:t>
      </w:r>
      <w:r w:rsidR="00035D33" w:rsidRPr="00146C38">
        <w:rPr>
          <w:rFonts w:ascii="Times New Roman" w:hAnsi="Times New Roman" w:cs="Times New Roman"/>
          <w:bCs/>
          <w:sz w:val="24"/>
          <w:szCs w:val="24"/>
        </w:rPr>
        <w:fldChar w:fldCharType="begin" w:fldLock="1"/>
      </w:r>
      <w:r w:rsidR="00E82005" w:rsidRPr="00146C38">
        <w:rPr>
          <w:rFonts w:ascii="Times New Roman" w:hAnsi="Times New Roman" w:cs="Times New Roman"/>
          <w:bCs/>
          <w:sz w:val="24"/>
          <w:szCs w:val="24"/>
        </w:rPr>
        <w:instrText>ADDIN CSL_CITATION {"citationItems":[{"id":"ITEM-1","itemData":{"DOI":"10.1111/eva.13209","ISSN":"17524571","abstract":"Mixed-stock analyses using genetic markers have informed fisheries management in cases where strong genetic differentiation occurs among local spawning populations, yet many fisheries are supported by multiple, weakly differentiated stocks. Freshwater fisheries exemplify this problem, with many populations supported by multiple stocks of young evolutionary age and isolated across small spatial scales. Consequently, attempts to conduct genetic mixed-stock analyses of inland fisheries have often been unsuccessful. Advances in genomic sequencing offer the ability to discriminate among populations with weak population structure, providing the necessary resolution to conduct mixed-stock assignment among previously indistinguishable stocks. We used genomic data to conduct a mixed-stock analysis of eastern Lake Erie's commercial and recreational walleye (Sander vitreus) fisheries and estimate the relative harvest of weakly differentiated stocks (pairwise FST &lt; 0.01). Using RAD-capture (Rapture), we sequenced and genotyped individuals from western and eastern basin local spawning stocks at 12,081 loci with 95% reassignment accuracy, which was not possible in the past using microsatellite markers. A baseline assessment of 395 walleye from 11 spawning stocks identified three reporting groups and refined previous assessments of gene flow among walleye stocks. Genetic assignment of 1,075 walleye harvested in eastern Lake Erie's recreational and commercial fisheries indicated that western basin stocks constituted the majority of harvest during the peak walleye fishing season (July–September), whereas eastern basin individuals comprised much of the early season harvest (May–June). Clear spatial structure in harvest composition existed; catches in more easterly sites contained more individuals of eastern basin origin than did more westerly sites. Our study provides important stock contribution estimates for Lake Erie fishery management and demonstrates the utility of genomic data to facilitate mixed-stock analysis in exploited fish populations having weak population structure or limited existing genetic resources.","author":[{"dropping-particle":"","family":"Euclide","given":"Peter T.","non-dropping-particle":"","parse-names":false,"suffix":""},{"dropping-particle":"","family":"MacDougall","given":"Tom","non-dropping-particle":"","parse-names":false,"suffix":""},{"dropping-particle":"","family":"Robinson","given":"Jason M.","non-dropping-particle":"","parse-names":false,"suffix":""},{"dropping-particle":"","family":"Faust","given":"Matthew D.","non-dropping-particle":"","parse-names":false,"suffix":""},{"dropping-particle":"","family":"Wilson","given":"Chris C.","non-dropping-particle":"","parse-names":false,"suffix":""},{"dropping-particle":"","family":"Chen","given":"Kuan-Yu Yu","non-dropping-particle":"","parse-names":false,"suffix":""},{"dropping-particle":"","family":"Marschall","given":"Elizabeth A.","non-dropping-particle":"","parse-names":false,"suffix":""},{"dropping-particle":"","family":"Larson","given":"Wesley","non-dropping-particle":"","parse-names":false,"suffix":""},{"dropping-particle":"","family":"Ludsin","given":"Stuart","non-dropping-particle":"","parse-names":false,"suffix":""}],"container-title":"Evolutionary Applications","id":"ITEM-1","issue":"5","issued":{"date-parts":[["2021","11","30"]]},"page":"1403-1420","publisher":"Cold Spring Harbor Laboratory","title":"Mixed-stock analysis using Rapture genotyping to evaluate stock-specific exploitation of a walleye population despite weak genetic structure","type":"article-journal","volume":"14"},"uris":["http://www.mendeley.com/documents/?uuid=c09fa558-9a4e-48b1-b4d1-41ddb2d137db"]}],"mendeley":{"formattedCitation":"(Euclide et al. 2021)","plainTextFormattedCitation":"(Euclide et al. 2021)","previouslyFormattedCitation":"(Euclide et al. 2021)"},"properties":{"noteIndex":0},"schema":"https://github.com/citation-style-language/schema/raw/master/csl-citation.json"}</w:instrText>
      </w:r>
      <w:r w:rsidR="00035D33" w:rsidRPr="00146C38">
        <w:rPr>
          <w:rFonts w:ascii="Times New Roman" w:hAnsi="Times New Roman" w:cs="Times New Roman"/>
          <w:bCs/>
          <w:sz w:val="24"/>
          <w:szCs w:val="24"/>
        </w:rPr>
        <w:fldChar w:fldCharType="separate"/>
      </w:r>
      <w:r w:rsidR="00035D33" w:rsidRPr="00146C38">
        <w:rPr>
          <w:rFonts w:ascii="Times New Roman" w:hAnsi="Times New Roman" w:cs="Times New Roman"/>
          <w:bCs/>
          <w:noProof/>
          <w:sz w:val="24"/>
          <w:szCs w:val="24"/>
        </w:rPr>
        <w:t>(Euclide et al. 2021)</w:t>
      </w:r>
      <w:r w:rsidR="00035D33" w:rsidRPr="00146C38">
        <w:rPr>
          <w:rFonts w:ascii="Times New Roman" w:hAnsi="Times New Roman" w:cs="Times New Roman"/>
          <w:bCs/>
          <w:sz w:val="24"/>
          <w:szCs w:val="24"/>
        </w:rPr>
        <w:fldChar w:fldCharType="end"/>
      </w:r>
      <w:r w:rsidRPr="00146C38">
        <w:rPr>
          <w:rFonts w:ascii="Times New Roman" w:hAnsi="Times New Roman" w:cs="Times New Roman"/>
          <w:bCs/>
          <w:sz w:val="24"/>
          <w:szCs w:val="24"/>
        </w:rPr>
        <w:t xml:space="preserve">. Genetic stock identification to each of these reporting units was similar among all five </w:t>
      </w:r>
      <w:r w:rsidR="00A05543" w:rsidRPr="00146C38">
        <w:rPr>
          <w:rFonts w:ascii="Times New Roman" w:hAnsi="Times New Roman" w:cs="Times New Roman"/>
          <w:bCs/>
          <w:sz w:val="24"/>
          <w:szCs w:val="24"/>
        </w:rPr>
        <w:t>panels but</w:t>
      </w:r>
      <w:r w:rsidRPr="00146C38">
        <w:rPr>
          <w:rFonts w:ascii="Times New Roman" w:hAnsi="Times New Roman" w:cs="Times New Roman"/>
          <w:bCs/>
          <w:sz w:val="24"/>
          <w:szCs w:val="24"/>
        </w:rPr>
        <w:t xml:space="preserve"> increased as higher</w:t>
      </w:r>
      <w:r w:rsidR="00C252E7">
        <w:rPr>
          <w:rFonts w:ascii="Times New Roman" w:hAnsi="Times New Roman" w:cs="Times New Roman"/>
          <w:bCs/>
          <w:sz w:val="24"/>
          <w:szCs w:val="24"/>
        </w:rPr>
        <w:t xml:space="preserve"> numbers of</w:t>
      </w:r>
      <w:r w:rsidRPr="00146C38">
        <w:rPr>
          <w:rFonts w:ascii="Times New Roman" w:hAnsi="Times New Roman" w:cs="Times New Roman"/>
          <w:bCs/>
          <w:sz w:val="24"/>
          <w:szCs w:val="24"/>
        </w:rPr>
        <w:t xml:space="preserve"> </w:t>
      </w:r>
      <w:r w:rsidR="00C252E7">
        <w:rPr>
          <w:rFonts w:ascii="Times New Roman" w:hAnsi="Times New Roman" w:cs="Times New Roman"/>
          <w:bCs/>
          <w:i/>
          <w:iCs/>
          <w:sz w:val="24"/>
          <w:szCs w:val="24"/>
        </w:rPr>
        <w:t>F</w:t>
      </w:r>
      <w:r w:rsidRPr="00146C38">
        <w:rPr>
          <w:rFonts w:ascii="Times New Roman" w:hAnsi="Times New Roman" w:cs="Times New Roman"/>
          <w:bCs/>
          <w:sz w:val="24"/>
          <w:szCs w:val="24"/>
          <w:vertAlign w:val="subscript"/>
        </w:rPr>
        <w:t>ST</w:t>
      </w:r>
      <w:r w:rsidRPr="00146C38">
        <w:rPr>
          <w:rFonts w:ascii="Times New Roman" w:hAnsi="Times New Roman" w:cs="Times New Roman"/>
          <w:bCs/>
          <w:sz w:val="24"/>
          <w:szCs w:val="24"/>
        </w:rPr>
        <w:t xml:space="preserve"> SNPs were included. In all filtering scenarios, correct assignment was lowest for Lake Huron owning to the miss assignment to </w:t>
      </w:r>
      <w:r w:rsidR="00A05543">
        <w:rPr>
          <w:rFonts w:ascii="Times New Roman" w:hAnsi="Times New Roman" w:cs="Times New Roman"/>
          <w:bCs/>
          <w:sz w:val="24"/>
          <w:szCs w:val="24"/>
        </w:rPr>
        <w:t>l</w:t>
      </w:r>
      <w:r w:rsidRPr="00146C38">
        <w:rPr>
          <w:rFonts w:ascii="Times New Roman" w:hAnsi="Times New Roman" w:cs="Times New Roman"/>
          <w:bCs/>
          <w:sz w:val="24"/>
          <w:szCs w:val="24"/>
        </w:rPr>
        <w:t>ake</w:t>
      </w:r>
      <w:r w:rsidR="00A05543">
        <w:rPr>
          <w:rFonts w:ascii="Times New Roman" w:hAnsi="Times New Roman" w:cs="Times New Roman"/>
          <w:bCs/>
          <w:sz w:val="24"/>
          <w:szCs w:val="24"/>
        </w:rPr>
        <w:t>s</w:t>
      </w:r>
      <w:r w:rsidRPr="00146C38">
        <w:rPr>
          <w:rFonts w:ascii="Times New Roman" w:hAnsi="Times New Roman" w:cs="Times New Roman"/>
          <w:bCs/>
          <w:sz w:val="24"/>
          <w:szCs w:val="24"/>
        </w:rPr>
        <w:t xml:space="preserve"> Erie and Michigan. The Saginaw Bay/Tittabawassee River </w:t>
      </w:r>
      <w:r w:rsidR="008459ED" w:rsidRPr="00146C38">
        <w:rPr>
          <w:rFonts w:ascii="Times New Roman" w:hAnsi="Times New Roman" w:cs="Times New Roman"/>
          <w:bCs/>
          <w:sz w:val="24"/>
          <w:szCs w:val="24"/>
        </w:rPr>
        <w:t>walleye population</w:t>
      </w:r>
      <w:r w:rsidRPr="00146C38">
        <w:rPr>
          <w:rFonts w:ascii="Times New Roman" w:hAnsi="Times New Roman" w:cs="Times New Roman"/>
          <w:bCs/>
          <w:sz w:val="24"/>
          <w:szCs w:val="24"/>
        </w:rPr>
        <w:t xml:space="preserve"> in Lake Huron </w:t>
      </w:r>
      <w:r w:rsidR="008459ED" w:rsidRPr="00146C38">
        <w:rPr>
          <w:rFonts w:ascii="Times New Roman" w:hAnsi="Times New Roman" w:cs="Times New Roman"/>
          <w:bCs/>
          <w:sz w:val="24"/>
          <w:szCs w:val="24"/>
        </w:rPr>
        <w:t xml:space="preserve">collapsed </w:t>
      </w:r>
      <w:r w:rsidR="008B4ABA" w:rsidRPr="00146C38">
        <w:rPr>
          <w:rFonts w:ascii="Times New Roman" w:hAnsi="Times New Roman" w:cs="Times New Roman"/>
          <w:bCs/>
          <w:sz w:val="24"/>
          <w:szCs w:val="24"/>
        </w:rPr>
        <w:t xml:space="preserve">the mid-1940s, and </w:t>
      </w:r>
      <w:r w:rsidR="0055214B" w:rsidRPr="00146C38">
        <w:rPr>
          <w:rFonts w:ascii="Times New Roman" w:hAnsi="Times New Roman" w:cs="Times New Roman"/>
          <w:bCs/>
          <w:sz w:val="24"/>
          <w:szCs w:val="24"/>
        </w:rPr>
        <w:t>stocking began in the 1970s and 1980s using fingerlings from the Muskegon River, Lake Michigan</w:t>
      </w:r>
      <w:r w:rsidR="000B0775" w:rsidRPr="00146C38">
        <w:rPr>
          <w:rFonts w:ascii="Times New Roman" w:hAnsi="Times New Roman" w:cs="Times New Roman"/>
          <w:bCs/>
          <w:sz w:val="24"/>
          <w:szCs w:val="24"/>
        </w:rPr>
        <w:t xml:space="preserve"> </w:t>
      </w:r>
      <w:r w:rsidR="00E82005" w:rsidRPr="00146C38">
        <w:rPr>
          <w:rFonts w:ascii="Times New Roman" w:hAnsi="Times New Roman" w:cs="Times New Roman"/>
          <w:bCs/>
          <w:sz w:val="24"/>
          <w:szCs w:val="24"/>
        </w:rPr>
        <w:fldChar w:fldCharType="begin" w:fldLock="1"/>
      </w:r>
      <w:r w:rsidR="00981187" w:rsidRPr="00146C38">
        <w:rPr>
          <w:rFonts w:ascii="Times New Roman" w:hAnsi="Times New Roman" w:cs="Times New Roman"/>
          <w:bCs/>
          <w:sz w:val="24"/>
          <w:szCs w:val="24"/>
        </w:rPr>
        <w:instrText>ADDIN CSL_CITATION {"citationItems":[{"id":"ITEM-1","itemData":{"DOI":"10.1080/02755947.2015.1020079","ISBN":"0275-5947","ISSN":"0275-5947","abstract":"? 2015, ? American Fisheries Society 2015.Abstract: Genetic stock identification analyses were conducted to determine spawning population contributions to the recreational fishery for Walleyes Sander vitreus in Saginaw Bay, Lake Huron. Two spawning population groups were considered: (1) the Tittabawassee River, which has been identified as the largest source of spawning Walleyes for Saginaw Bay; and (2) an aggregate of six spawning populations from Lake Erie and Lake St. Clair that were found to be genetically similar. Overall, the Lake Erie and Lake St. Clair spawning populations were estimated to comprise approximately 26% of the Walleye recreational harvest in Saginaw Bay during 2008?2009. Contribution levels were similar for the 2?years in which genetic samples were collected. Contributions from the Lake Erie and Lake St. Clair spawning populations to the harvest of age-5 and older Walleyes were greater during summer (31.8%; SE = 6.2%) than during late winter and spring (6.0%; SE = 3.7%). Conversely, contributions from the Lake Erie and Lake St. Clair spawning populations to the harvest of age-3 and age-4 fish were fairly similar between seasons (late winter and spring: 31.2%, SE = 6.7%; summer: 41.7%, SE = 5.6%), suggesting that younger Walleyes migrate earlier or reside in Saginaw Bay for extended periods. Our finding that one-quarter of the Saginaw Bay recreational harvest of Walleyes comprises fish from Lake Erie and Lake St. Clair has important management implications, as policies for one lake may have bearing on the other lake?one of the challenges associated with managing migratory fish species. Fisheries management in the Laurentian Great Lakes has a history of being highly coordinated and cooperative among the states and province bordering the individual lakes. Results from this study suggest that cooperation may need to be expanded to account for fish movement between lakes. Received October 28, 2014; accepted February 11, 2015","author":[{"dropping-particle":"","family":"Brenden","given":"Travis O.","non-dropping-particle":"","parse-names":false,"suffix":""},{"dropping-particle":"","family":"Scribner","given":"Kim T.","non-dropping-particle":"","parse-names":false,"suffix":""},{"dropping-particle":"","family":"Bence","given":"James R.","non-dropping-particle":"","parse-names":false,"suffix":""},{"dropping-particle":"","family":"Tsehaye","given":"Iyob","non-dropping-particle":"","parse-names":false,"suffix":""},{"dropping-particle":"","family":"Kanefsky","given":"Jeannette","non-dropping-particle":"","parse-names":false,"suffix":""},{"dropping-particle":"","family":"Vandergoot","given":"Christopher S.","non-dropping-particle":"","parse-names":false,"suffix":""},{"dropping-particle":"","family":"Fielder","given":"David G.","non-dropping-particle":"","parse-names":false,"suffix":""}],"container-title":"North American Journal of Fisheries Management","id":"ITEM-1","issue":"3","issued":{"date-parts":[["2015","5","4"]]},"page":"567-577","title":"Contributions of Lake Erie and Lake St. Clair walleye populations to the Saginaw Bay, Lake Huron, recreational fishery: Evidence from genetic stock identification","type":"article-journal","volume":"35"},"uris":["http://www.mendeley.com/documents/?uuid=b7b66344-0e74-4dc6-b75b-49128aa801ca"]},{"id":"ITEM-2","itemData":{"abstract":"Historically, the walleye Sander vitreus fishery in Saginaw Bay was among the largest in the Great Lakes, second to only that in Lake Erie. The walleye fishery collapsed in the mid 1940s, however, due to a series of year class failures. The failures were principally the result of spawning habitat degradation brought about by a series of human activities. The opportunity for recovery began in the 1970s with improving water quality. Walleye fingerling stocking was stepped up by the Michigan Department of Natural Resources (MDNR) in the early 1980s and a sport fishery soon developed. However, the walleye fishery plateaued by the mid 1990s, well short of historic yields. The bay remained heavily dominated by small prey fish species and there was insufficient predation to maintain ecological balance. There was some evidence of walleye natural reproduction but a lack of knowledge about modern day sources of recruitment, and the obstacles to expanding recruitment prevented the formulation of additional management strategies. The MDNR began a series of research projects designed to obtain answers about the status of the walleye population, including recruitment sources. This research suggested an additional gauge for measuring progress towards walleye recovery based on growth rate. Walleye grow extremely fast in Saginaw Bay because of the abundance of prey resources, and an overall low abundance of walleye and other predators. New recovery objectives were defined as a walleye population sufficiently abundant that the growth of age-3 walleyes declines to 110% of the state average rate (currently 128%). The growth rate objective is superior to an objective based on historic yields, due to fundamental differences between the modern sport fishery and the historic commercial fishery. Current recovery goals are: • Predator/prey balance • Walleye population at carrying capacity • Self-sustaining natural reproduction Research Research conducted by the MDNR also led to the conclusion that modern day sources of walleye included natural reproduction from the bay’s rivers (particularly tributaries of the Saginaw River), stocking, and immigration from sources outside Saginaw Bay. Natural reproduction on offshore reefs within Saginaw Bay was no longer a significant source of recruitment. The inner bay reefs (which were most important) were degraded by sedimentation. Reproduction in rivers was limited by dams that blocked nearly 2/3 of the watershed’s river reaches. Further l…","author":[{"dropping-particle":"","family":"Fielder","given":"David G","non-dropping-particle":"","parse-names":false,"suffix":""},{"dropping-particle":"","family":"Baker","given":"James P","non-dropping-particle":"","parse-names":false,"suffix":""}],"container-title":"STATE OF MICHIGAN DEPARTMENT OF NATURAL RESOURCES: FISHERIES DIVISION, SPECIAL REPORT","id":"ITEM-2","issue":"29","issued":{"date-parts":[["2004"]]},"number-of-pages":"1-19","publisher-place":"Lansing, MI","title":"Strategy and options for Completing the Recovery of Walleye in Saginaw Bay, Lake Huron","type":"report"},"uris":["http://www.mendeley.com/documents/?uuid=fcfff345-ea28-38e6-9cc0-530cf91933b5"]}],"mendeley":{"formattedCitation":"(Fielder and Baker 2004; Brenden et al. 2015)","plainTextFormattedCitation":"(Fielder and Baker 2004; Brenden et al. 2015)","previouslyFormattedCitation":"(Fielder and Baker 2004; Brenden et al. 2015)"},"properties":{"noteIndex":0},"schema":"https://github.com/citation-style-language/schema/raw/master/csl-citation.json"}</w:instrText>
      </w:r>
      <w:r w:rsidR="00E82005" w:rsidRPr="00146C38">
        <w:rPr>
          <w:rFonts w:ascii="Times New Roman" w:hAnsi="Times New Roman" w:cs="Times New Roman"/>
          <w:bCs/>
          <w:sz w:val="24"/>
          <w:szCs w:val="24"/>
        </w:rPr>
        <w:fldChar w:fldCharType="separate"/>
      </w:r>
      <w:r w:rsidR="00E82005" w:rsidRPr="00146C38">
        <w:rPr>
          <w:rFonts w:ascii="Times New Roman" w:hAnsi="Times New Roman" w:cs="Times New Roman"/>
          <w:bCs/>
          <w:noProof/>
          <w:sz w:val="24"/>
          <w:szCs w:val="24"/>
        </w:rPr>
        <w:t>(Fielder and Baker 2004; Brenden et al. 2015)</w:t>
      </w:r>
      <w:r w:rsidR="00E82005" w:rsidRPr="00146C38">
        <w:rPr>
          <w:rFonts w:ascii="Times New Roman" w:hAnsi="Times New Roman" w:cs="Times New Roman"/>
          <w:bCs/>
          <w:sz w:val="24"/>
          <w:szCs w:val="24"/>
        </w:rPr>
        <w:fldChar w:fldCharType="end"/>
      </w:r>
      <w:r w:rsidR="000B0775" w:rsidRPr="00146C38">
        <w:rPr>
          <w:rFonts w:ascii="Times New Roman" w:hAnsi="Times New Roman" w:cs="Times New Roman"/>
          <w:bCs/>
          <w:sz w:val="24"/>
          <w:szCs w:val="24"/>
        </w:rPr>
        <w:t>.</w:t>
      </w:r>
      <w:r w:rsidRPr="00146C38">
        <w:rPr>
          <w:rFonts w:ascii="Times New Roman" w:hAnsi="Times New Roman" w:cs="Times New Roman"/>
          <w:bCs/>
          <w:sz w:val="24"/>
          <w:szCs w:val="24"/>
        </w:rPr>
        <w:t xml:space="preserve"> Additionally, walleye from the </w:t>
      </w:r>
      <w:r w:rsidR="00A05543">
        <w:rPr>
          <w:rFonts w:ascii="Times New Roman" w:hAnsi="Times New Roman" w:cs="Times New Roman"/>
          <w:bCs/>
          <w:sz w:val="24"/>
          <w:szCs w:val="24"/>
        </w:rPr>
        <w:t>w</w:t>
      </w:r>
      <w:r w:rsidRPr="00146C38">
        <w:rPr>
          <w:rFonts w:ascii="Times New Roman" w:hAnsi="Times New Roman" w:cs="Times New Roman"/>
          <w:bCs/>
          <w:sz w:val="24"/>
          <w:szCs w:val="24"/>
        </w:rPr>
        <w:t xml:space="preserve">est </w:t>
      </w:r>
      <w:r w:rsidR="00A05543">
        <w:rPr>
          <w:rFonts w:ascii="Times New Roman" w:hAnsi="Times New Roman" w:cs="Times New Roman"/>
          <w:bCs/>
          <w:sz w:val="24"/>
          <w:szCs w:val="24"/>
        </w:rPr>
        <w:t>b</w:t>
      </w:r>
      <w:r w:rsidRPr="00146C38">
        <w:rPr>
          <w:rFonts w:ascii="Times New Roman" w:hAnsi="Times New Roman" w:cs="Times New Roman"/>
          <w:bCs/>
          <w:sz w:val="24"/>
          <w:szCs w:val="24"/>
        </w:rPr>
        <w:t xml:space="preserve">asin of Lake Erie </w:t>
      </w:r>
      <w:proofErr w:type="gramStart"/>
      <w:r w:rsidRPr="00146C38">
        <w:rPr>
          <w:rFonts w:ascii="Times New Roman" w:hAnsi="Times New Roman" w:cs="Times New Roman"/>
          <w:bCs/>
          <w:sz w:val="24"/>
          <w:szCs w:val="24"/>
        </w:rPr>
        <w:t>are</w:t>
      </w:r>
      <w:proofErr w:type="gramEnd"/>
      <w:r w:rsidRPr="00146C38">
        <w:rPr>
          <w:rFonts w:ascii="Times New Roman" w:hAnsi="Times New Roman" w:cs="Times New Roman"/>
          <w:bCs/>
          <w:sz w:val="24"/>
          <w:szCs w:val="24"/>
        </w:rPr>
        <w:t xml:space="preserve"> known to migrate to Saginaw Bay, and therefore the genetic makeup of Saginaw fish likely represents an admixture of Muskegon and Lake Erie walleye</w:t>
      </w:r>
      <w:r w:rsidR="008B25F6" w:rsidRPr="00146C38">
        <w:rPr>
          <w:rFonts w:ascii="Times New Roman" w:hAnsi="Times New Roman" w:cs="Times New Roman"/>
          <w:bCs/>
          <w:sz w:val="24"/>
          <w:szCs w:val="24"/>
        </w:rPr>
        <w:t xml:space="preserve"> (Brenden et al., 2015)</w:t>
      </w:r>
      <w:r w:rsidRPr="00146C38">
        <w:rPr>
          <w:rFonts w:ascii="Times New Roman" w:hAnsi="Times New Roman" w:cs="Times New Roman"/>
          <w:bCs/>
          <w:sz w:val="24"/>
          <w:szCs w:val="24"/>
        </w:rPr>
        <w:t>. All other reporting groups showed genetic stock assignment greater than 80% for all maker filtering scenarios (Figure S</w:t>
      </w:r>
      <w:r w:rsidR="00693783">
        <w:rPr>
          <w:rFonts w:ascii="Times New Roman" w:hAnsi="Times New Roman" w:cs="Times New Roman"/>
          <w:bCs/>
          <w:sz w:val="24"/>
          <w:szCs w:val="24"/>
        </w:rPr>
        <w:t>4</w:t>
      </w:r>
      <w:r w:rsidRPr="00146C38">
        <w:rPr>
          <w:rFonts w:ascii="Times New Roman" w:hAnsi="Times New Roman" w:cs="Times New Roman"/>
          <w:bCs/>
          <w:sz w:val="24"/>
          <w:szCs w:val="24"/>
        </w:rPr>
        <w:t xml:space="preserve">). Genetic stock identification of the mix600 panel following primer design, but prior to PCR optimization had a GSI </w:t>
      </w:r>
      <w:proofErr w:type="gramStart"/>
      <w:r w:rsidRPr="00146C38">
        <w:rPr>
          <w:rFonts w:ascii="Times New Roman" w:hAnsi="Times New Roman" w:cs="Times New Roman"/>
          <w:bCs/>
          <w:sz w:val="24"/>
          <w:szCs w:val="24"/>
        </w:rPr>
        <w:t>similar to</w:t>
      </w:r>
      <w:proofErr w:type="gramEnd"/>
      <w:r w:rsidRPr="00146C38">
        <w:rPr>
          <w:rFonts w:ascii="Times New Roman" w:hAnsi="Times New Roman" w:cs="Times New Roman"/>
          <w:bCs/>
          <w:sz w:val="24"/>
          <w:szCs w:val="24"/>
        </w:rPr>
        <w:t xml:space="preserve"> the Fst450_mHE150 from which it was modeled off. Following the loss of 100 markers during PCR optimization, GSI of the final mix500 panel was </w:t>
      </w:r>
      <w:proofErr w:type="gramStart"/>
      <w:r w:rsidRPr="00146C38">
        <w:rPr>
          <w:rFonts w:ascii="Times New Roman" w:hAnsi="Times New Roman" w:cs="Times New Roman"/>
          <w:bCs/>
          <w:sz w:val="24"/>
          <w:szCs w:val="24"/>
        </w:rPr>
        <w:t>similar to</w:t>
      </w:r>
      <w:proofErr w:type="gramEnd"/>
      <w:r w:rsidRPr="00146C38">
        <w:rPr>
          <w:rFonts w:ascii="Times New Roman" w:hAnsi="Times New Roman" w:cs="Times New Roman"/>
          <w:bCs/>
          <w:sz w:val="24"/>
          <w:szCs w:val="24"/>
        </w:rPr>
        <w:t xml:space="preserve"> the mix600 panel suggesting that very little statistical power was lost during optimization. </w:t>
      </w:r>
    </w:p>
    <w:p w14:paraId="7B942B65" w14:textId="0AA4E5AE" w:rsidR="006444B8" w:rsidRDefault="006444B8" w:rsidP="004949E4">
      <w:pPr>
        <w:spacing w:line="480" w:lineRule="auto"/>
        <w:rPr>
          <w:rFonts w:ascii="Times New Roman" w:hAnsi="Times New Roman" w:cs="Times New Roman"/>
          <w:bCs/>
          <w:sz w:val="24"/>
          <w:szCs w:val="24"/>
        </w:rPr>
      </w:pPr>
      <w:r w:rsidRPr="00146C38">
        <w:rPr>
          <w:rFonts w:ascii="Times New Roman" w:hAnsi="Times New Roman" w:cs="Times New Roman"/>
          <w:bCs/>
          <w:sz w:val="24"/>
          <w:szCs w:val="24"/>
        </w:rPr>
        <w:t xml:space="preserve">False positive rate of identifying full sibling and parent-offspring pairs was </w:t>
      </w:r>
      <w:r w:rsidR="009525B0" w:rsidRPr="00146C38">
        <w:rPr>
          <w:rFonts w:ascii="Times New Roman" w:hAnsi="Times New Roman" w:cs="Times New Roman"/>
          <w:bCs/>
          <w:sz w:val="24"/>
          <w:szCs w:val="24"/>
        </w:rPr>
        <w:t xml:space="preserve">universally low </w:t>
      </w:r>
      <w:r w:rsidRPr="00146C38">
        <w:rPr>
          <w:rFonts w:ascii="Times New Roman" w:hAnsi="Times New Roman" w:cs="Times New Roman"/>
          <w:bCs/>
          <w:sz w:val="24"/>
          <w:szCs w:val="24"/>
        </w:rPr>
        <w:t>for all five panels</w:t>
      </w:r>
      <w:r w:rsidR="009525B0" w:rsidRPr="00146C38">
        <w:rPr>
          <w:rFonts w:ascii="Times New Roman" w:hAnsi="Times New Roman" w:cs="Times New Roman"/>
          <w:bCs/>
          <w:sz w:val="24"/>
          <w:szCs w:val="24"/>
        </w:rPr>
        <w:t xml:space="preserve"> (Figure S</w:t>
      </w:r>
      <w:r w:rsidR="00693783">
        <w:rPr>
          <w:rFonts w:ascii="Times New Roman" w:hAnsi="Times New Roman" w:cs="Times New Roman"/>
          <w:bCs/>
          <w:sz w:val="24"/>
          <w:szCs w:val="24"/>
        </w:rPr>
        <w:t>5</w:t>
      </w:r>
      <w:r w:rsidR="009525B0" w:rsidRPr="00146C38">
        <w:rPr>
          <w:rFonts w:ascii="Times New Roman" w:hAnsi="Times New Roman" w:cs="Times New Roman"/>
          <w:bCs/>
          <w:sz w:val="24"/>
          <w:szCs w:val="24"/>
        </w:rPr>
        <w:t>)</w:t>
      </w:r>
      <w:r w:rsidRPr="00146C38">
        <w:rPr>
          <w:rFonts w:ascii="Times New Roman" w:hAnsi="Times New Roman" w:cs="Times New Roman"/>
          <w:bCs/>
          <w:sz w:val="24"/>
          <w:szCs w:val="24"/>
        </w:rPr>
        <w:t xml:space="preserve">. Increasing the number of </w:t>
      </w:r>
      <w:r w:rsidR="005B11B4" w:rsidRPr="00146C38">
        <w:rPr>
          <w:rFonts w:ascii="Times New Roman" w:hAnsi="Times New Roman" w:cs="Times New Roman"/>
          <w:bCs/>
          <w:sz w:val="24"/>
          <w:szCs w:val="24"/>
        </w:rPr>
        <w:t xml:space="preserve">high heterozygosity </w:t>
      </w:r>
      <w:r w:rsidRPr="00146C38">
        <w:rPr>
          <w:rFonts w:ascii="Times New Roman" w:hAnsi="Times New Roman" w:cs="Times New Roman"/>
          <w:bCs/>
          <w:sz w:val="24"/>
          <w:szCs w:val="24"/>
        </w:rPr>
        <w:t xml:space="preserve">microhaplotypes used in the panel decreased the false positive rate, therefore the FST0_mHE600 panel had the lowest </w:t>
      </w:r>
      <w:r w:rsidRPr="00146C38">
        <w:rPr>
          <w:rFonts w:ascii="Times New Roman" w:hAnsi="Times New Roman" w:cs="Times New Roman"/>
          <w:bCs/>
          <w:sz w:val="24"/>
          <w:szCs w:val="24"/>
        </w:rPr>
        <w:lastRenderedPageBreak/>
        <w:t>FPR, while the chosen combination (Fst450_mHE150) had intermediate FPR (Figure S</w:t>
      </w:r>
      <w:r w:rsidR="00693783">
        <w:rPr>
          <w:rFonts w:ascii="Times New Roman" w:hAnsi="Times New Roman" w:cs="Times New Roman"/>
          <w:bCs/>
          <w:sz w:val="24"/>
          <w:szCs w:val="24"/>
        </w:rPr>
        <w:t>5</w:t>
      </w:r>
      <w:r w:rsidRPr="00146C38">
        <w:rPr>
          <w:rFonts w:ascii="Times New Roman" w:hAnsi="Times New Roman" w:cs="Times New Roman"/>
          <w:bCs/>
          <w:sz w:val="24"/>
          <w:szCs w:val="24"/>
        </w:rPr>
        <w:t xml:space="preserve">). The mix600 panel following primer design, but prior to PCR optimization had an FPR </w:t>
      </w:r>
      <w:proofErr w:type="gramStart"/>
      <w:r w:rsidRPr="00146C38">
        <w:rPr>
          <w:rFonts w:ascii="Times New Roman" w:hAnsi="Times New Roman" w:cs="Times New Roman"/>
          <w:bCs/>
          <w:sz w:val="24"/>
          <w:szCs w:val="24"/>
        </w:rPr>
        <w:t>similar to</w:t>
      </w:r>
      <w:proofErr w:type="gramEnd"/>
      <w:r w:rsidRPr="00146C38">
        <w:rPr>
          <w:rFonts w:ascii="Times New Roman" w:hAnsi="Times New Roman" w:cs="Times New Roman"/>
          <w:bCs/>
          <w:sz w:val="24"/>
          <w:szCs w:val="24"/>
        </w:rPr>
        <w:t xml:space="preserve"> the Fst450_mHE150 panel as expected. Following the loss of 100 markers during PCR optimization some of which were diverse microhaplotype loci, the final mix500 panel had a slightly higher FPR</w:t>
      </w:r>
      <w:r w:rsidR="003E51DA" w:rsidRPr="00146C38">
        <w:rPr>
          <w:rFonts w:ascii="Times New Roman" w:hAnsi="Times New Roman" w:cs="Times New Roman"/>
          <w:bCs/>
          <w:sz w:val="24"/>
          <w:szCs w:val="24"/>
        </w:rPr>
        <w:t>, but</w:t>
      </w:r>
      <w:r w:rsidRPr="00146C38">
        <w:rPr>
          <w:rFonts w:ascii="Times New Roman" w:hAnsi="Times New Roman" w:cs="Times New Roman"/>
          <w:bCs/>
          <w:sz w:val="24"/>
          <w:szCs w:val="24"/>
        </w:rPr>
        <w:t xml:space="preserve"> </w:t>
      </w:r>
      <w:r w:rsidR="00072DBE" w:rsidRPr="00146C38">
        <w:rPr>
          <w:rFonts w:ascii="Times New Roman" w:hAnsi="Times New Roman" w:cs="Times New Roman"/>
          <w:bCs/>
          <w:sz w:val="24"/>
          <w:szCs w:val="24"/>
        </w:rPr>
        <w:t>i</w:t>
      </w:r>
      <w:r w:rsidRPr="00146C38">
        <w:rPr>
          <w:rFonts w:ascii="Times New Roman" w:hAnsi="Times New Roman" w:cs="Times New Roman"/>
          <w:bCs/>
          <w:sz w:val="24"/>
          <w:szCs w:val="24"/>
        </w:rPr>
        <w:t xml:space="preserve">n all cases FPR was low enough for panels to adequately perform relationship reconstruction. </w:t>
      </w:r>
    </w:p>
    <w:p w14:paraId="20496C90" w14:textId="68431185" w:rsidR="00DF3FD3" w:rsidRPr="00504ECE" w:rsidRDefault="00DF3FD3" w:rsidP="004949E4">
      <w:pPr>
        <w:spacing w:line="480" w:lineRule="auto"/>
        <w:rPr>
          <w:rFonts w:ascii="Times New Roman" w:hAnsi="Times New Roman" w:cs="Times New Roman"/>
          <w:bCs/>
          <w:i/>
          <w:iCs/>
          <w:sz w:val="24"/>
          <w:szCs w:val="24"/>
        </w:rPr>
      </w:pPr>
      <w:r w:rsidRPr="00504ECE">
        <w:rPr>
          <w:rFonts w:ascii="Times New Roman" w:hAnsi="Times New Roman" w:cs="Times New Roman"/>
          <w:bCs/>
          <w:i/>
          <w:iCs/>
          <w:sz w:val="24"/>
          <w:szCs w:val="24"/>
        </w:rPr>
        <w:t>References</w:t>
      </w:r>
    </w:p>
    <w:p w14:paraId="6376C73F" w14:textId="342C2F00"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sz w:val="24"/>
          <w:szCs w:val="24"/>
        </w:rPr>
        <w:fldChar w:fldCharType="begin" w:fldLock="1"/>
      </w:r>
      <w:r w:rsidRPr="00146C38">
        <w:rPr>
          <w:rFonts w:ascii="Times New Roman" w:hAnsi="Times New Roman" w:cs="Times New Roman"/>
          <w:sz w:val="24"/>
          <w:szCs w:val="24"/>
        </w:rPr>
        <w:instrText xml:space="preserve">ADDIN Mendeley Bibliography CSL_BIBLIOGRAPHY </w:instrText>
      </w:r>
      <w:r w:rsidRPr="00146C38">
        <w:rPr>
          <w:rFonts w:ascii="Times New Roman" w:hAnsi="Times New Roman" w:cs="Times New Roman"/>
          <w:sz w:val="24"/>
          <w:szCs w:val="24"/>
        </w:rPr>
        <w:fldChar w:fldCharType="separate"/>
      </w:r>
      <w:r w:rsidRPr="00146C38">
        <w:rPr>
          <w:rFonts w:ascii="Times New Roman" w:hAnsi="Times New Roman" w:cs="Times New Roman"/>
          <w:noProof/>
          <w:sz w:val="24"/>
          <w:szCs w:val="24"/>
        </w:rPr>
        <w:t xml:space="preserve">Ackiss, A.S., Larson, W.A., and Stott, W.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2020</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Genotyping-by-sequencing illuminates high levels of divergence among sympatric forms of coregonines in the Laurentian Great Lakes. Evol. Appl. </w:t>
      </w:r>
      <w:r w:rsidRPr="00146C38">
        <w:rPr>
          <w:rFonts w:ascii="Times New Roman" w:hAnsi="Times New Roman" w:cs="Times New Roman"/>
          <w:b/>
          <w:bCs/>
          <w:noProof/>
          <w:sz w:val="24"/>
          <w:szCs w:val="24"/>
        </w:rPr>
        <w:t>13</w:t>
      </w:r>
      <w:r w:rsidRPr="00146C38">
        <w:rPr>
          <w:rFonts w:ascii="Times New Roman" w:hAnsi="Times New Roman" w:cs="Times New Roman"/>
          <w:noProof/>
          <w:sz w:val="24"/>
          <w:szCs w:val="24"/>
        </w:rPr>
        <w:t>(5): 1037–1054. doi:10.1111/eva.12919.</w:t>
      </w:r>
    </w:p>
    <w:p w14:paraId="5EC69F9D" w14:textId="7A558999"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Ali, O.A., O’Rourke, S.M., Amish, S.J., Meek, M.H., Luikart, G., Jeffres, C., and Miller, M.R.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2016</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Rad capture (Rapture): Flexible and efficient sequence-based genotyping. Genetics </w:t>
      </w:r>
      <w:r w:rsidRPr="00146C38">
        <w:rPr>
          <w:rFonts w:ascii="Times New Roman" w:hAnsi="Times New Roman" w:cs="Times New Roman"/>
          <w:b/>
          <w:bCs/>
          <w:noProof/>
          <w:sz w:val="24"/>
          <w:szCs w:val="24"/>
        </w:rPr>
        <w:t>202</w:t>
      </w:r>
      <w:r w:rsidRPr="00146C38">
        <w:rPr>
          <w:rFonts w:ascii="Times New Roman" w:hAnsi="Times New Roman" w:cs="Times New Roman"/>
          <w:noProof/>
          <w:sz w:val="24"/>
          <w:szCs w:val="24"/>
        </w:rPr>
        <w:t>(2): 389–400. doi:10.1534/genetics.115.183665.</w:t>
      </w:r>
    </w:p>
    <w:p w14:paraId="04E6412D" w14:textId="353B0BA2"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Baetscher, D.S., Anderson, E.C., Gilbert‐Horvath, E.A., Malone, D.P., Saarman, E.T., Carr, M.H., and Garza, J.C.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2019</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Dispersal of a nearshore marine fish connects marine reserves and adjacent fished areas along an open coast. Mol. Ecol. </w:t>
      </w:r>
      <w:r w:rsidRPr="00146C38">
        <w:rPr>
          <w:rFonts w:ascii="Times New Roman" w:hAnsi="Times New Roman" w:cs="Times New Roman"/>
          <w:b/>
          <w:bCs/>
          <w:noProof/>
          <w:sz w:val="24"/>
          <w:szCs w:val="24"/>
        </w:rPr>
        <w:t>28</w:t>
      </w:r>
      <w:r w:rsidRPr="00146C38">
        <w:rPr>
          <w:rFonts w:ascii="Times New Roman" w:hAnsi="Times New Roman" w:cs="Times New Roman"/>
          <w:noProof/>
          <w:sz w:val="24"/>
          <w:szCs w:val="24"/>
        </w:rPr>
        <w:t>(7): 1611–1623. doi:10.1111/mec.15044.</w:t>
      </w:r>
    </w:p>
    <w:p w14:paraId="105F077C" w14:textId="1237B6F7"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Bootsma, M.L., Gruenthal, K.M., McKinney, G.J., Simmons, L., Miller, L., Sass, G.G., and Larson, W.A.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2020</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A GT-seq panel for walleye (</w:t>
      </w:r>
      <w:r w:rsidRPr="006A5270">
        <w:rPr>
          <w:rFonts w:ascii="Times New Roman" w:hAnsi="Times New Roman" w:cs="Times New Roman"/>
          <w:i/>
          <w:iCs/>
          <w:noProof/>
          <w:sz w:val="24"/>
          <w:szCs w:val="24"/>
        </w:rPr>
        <w:t>Sander vitreus</w:t>
      </w:r>
      <w:r w:rsidRPr="00146C38">
        <w:rPr>
          <w:rFonts w:ascii="Times New Roman" w:hAnsi="Times New Roman" w:cs="Times New Roman"/>
          <w:noProof/>
          <w:sz w:val="24"/>
          <w:szCs w:val="24"/>
        </w:rPr>
        <w:t xml:space="preserve">) provides important insights for efficient development and implementation of amplicon panels in non-model organisms. Mol. Ecol. Resour. </w:t>
      </w:r>
      <w:r w:rsidRPr="00146C38">
        <w:rPr>
          <w:rFonts w:ascii="Times New Roman" w:hAnsi="Times New Roman" w:cs="Times New Roman"/>
          <w:b/>
          <w:bCs/>
          <w:noProof/>
          <w:sz w:val="24"/>
          <w:szCs w:val="24"/>
        </w:rPr>
        <w:t>20</w:t>
      </w:r>
      <w:r w:rsidRPr="00146C38">
        <w:rPr>
          <w:rFonts w:ascii="Times New Roman" w:hAnsi="Times New Roman" w:cs="Times New Roman"/>
          <w:noProof/>
          <w:sz w:val="24"/>
          <w:szCs w:val="24"/>
        </w:rPr>
        <w:t>(6): 1706–1722. John Wiley &amp; Sons, Ltd. doi:10.1111/1755-0998.13226.</w:t>
      </w:r>
    </w:p>
    <w:p w14:paraId="28AED300" w14:textId="1A32D858"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lastRenderedPageBreak/>
        <w:t xml:space="preserve">Brenden, T.O., Scribner, K.T., Bence, J.R., Tsehaye, I., Kanefsky, J., Vandergoot, C.S., and Fielder, D.G.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2015</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Contributions of Lake Erie and Lake St. Clair walleye populations to the Saginaw Bay, Lake Huron, recreational fishery: Evidence from genetic stock identification. North Am. J. Fish. Manag. </w:t>
      </w:r>
      <w:r w:rsidRPr="00146C38">
        <w:rPr>
          <w:rFonts w:ascii="Times New Roman" w:hAnsi="Times New Roman" w:cs="Times New Roman"/>
          <w:b/>
          <w:bCs/>
          <w:noProof/>
          <w:sz w:val="24"/>
          <w:szCs w:val="24"/>
        </w:rPr>
        <w:t>35</w:t>
      </w:r>
      <w:r w:rsidRPr="00146C38">
        <w:rPr>
          <w:rFonts w:ascii="Times New Roman" w:hAnsi="Times New Roman" w:cs="Times New Roman"/>
          <w:noProof/>
          <w:sz w:val="24"/>
          <w:szCs w:val="24"/>
        </w:rPr>
        <w:t>(3): 567–577. doi:10.1080/02755947.2015.1020079.</w:t>
      </w:r>
    </w:p>
    <w:p w14:paraId="55E16E41" w14:textId="132441D7"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Euclide, P.T., MacDougall, T., Robinson, J.M., Faust, M.D., Wilson, C.C., Chen, K.-Y.Y., Marschall, E.A., Larson, W., and Ludsin, S.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2021</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Mixed-stock analysis using Rapture genotyping to evaluate stock-specific exploitation of a walleye population despite weak genetic structure. Evol. Appl. </w:t>
      </w:r>
      <w:r w:rsidRPr="00146C38">
        <w:rPr>
          <w:rFonts w:ascii="Times New Roman" w:hAnsi="Times New Roman" w:cs="Times New Roman"/>
          <w:b/>
          <w:bCs/>
          <w:noProof/>
          <w:sz w:val="24"/>
          <w:szCs w:val="24"/>
        </w:rPr>
        <w:t>14</w:t>
      </w:r>
      <w:r w:rsidRPr="00146C38">
        <w:rPr>
          <w:rFonts w:ascii="Times New Roman" w:hAnsi="Times New Roman" w:cs="Times New Roman"/>
          <w:noProof/>
          <w:sz w:val="24"/>
          <w:szCs w:val="24"/>
        </w:rPr>
        <w:t>(5): 1403–1420. Cold Spring Harbor Laboratory. doi:10.1111/eva.13209.</w:t>
      </w:r>
    </w:p>
    <w:p w14:paraId="444FA9DA" w14:textId="732EA6BE"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Feron, R., Zahm, M., Cabau, C., Klopp, C., Roques, C., Bouchez, O., Eché, C., Valière, S., Donnadieu, C., Haffray, P., Bestin, A., Morvezen, R., Acloque, H., Euclide, P.T., Wen, M., Jouano, E., Schartl, M., Postlethwait, J.H., Schraidt, C., Christie, M.R., Larson, W.A., Herpin, A., and Guiguen, Y.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2020</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Characterization of a Y‐specific duplication/insertion of the anti‐Mullerian hormone type II receptor gene based on a chromosome‐scale genome assembly of yellow perch, Perca flavescens. Mol. Ecol. Resour. </w:t>
      </w:r>
      <w:r w:rsidRPr="00146C38">
        <w:rPr>
          <w:rFonts w:ascii="Times New Roman" w:hAnsi="Times New Roman" w:cs="Times New Roman"/>
          <w:b/>
          <w:bCs/>
          <w:noProof/>
          <w:sz w:val="24"/>
          <w:szCs w:val="24"/>
        </w:rPr>
        <w:t>20</w:t>
      </w:r>
      <w:r w:rsidRPr="00146C38">
        <w:rPr>
          <w:rFonts w:ascii="Times New Roman" w:hAnsi="Times New Roman" w:cs="Times New Roman"/>
          <w:noProof/>
          <w:sz w:val="24"/>
          <w:szCs w:val="24"/>
        </w:rPr>
        <w:t>(2): 531–543. doi:10.1111/1755-0998.13133.</w:t>
      </w:r>
    </w:p>
    <w:p w14:paraId="3F33DBCC" w14:textId="58AFEBD2"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Fielder, D.G., and Baker, J.P.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2004</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Strategy and options for Completing the Recovery of Walleye in Saginaw Bay, Lake Huron. </w:t>
      </w:r>
      <w:r w:rsidRPr="00146C38">
        <w:rPr>
          <w:rFonts w:ascii="Times New Roman" w:hAnsi="Times New Roman" w:cs="Times New Roman"/>
          <w:i/>
          <w:iCs/>
          <w:noProof/>
          <w:sz w:val="24"/>
          <w:szCs w:val="24"/>
        </w:rPr>
        <w:t>In</w:t>
      </w:r>
      <w:r w:rsidRPr="00146C38">
        <w:rPr>
          <w:rFonts w:ascii="Times New Roman" w:hAnsi="Times New Roman" w:cs="Times New Roman"/>
          <w:noProof/>
          <w:sz w:val="24"/>
          <w:szCs w:val="24"/>
        </w:rPr>
        <w:t xml:space="preserve"> STATE OF MICHIGAN DEPARTMENT OF NATURAL RESOURCES: FISHERIES DIVISION, SPECIAL REPORT. Lansing, MI. Available from https://www.researchgate.net/publication/298810500_Strategy_and_options_for_completing_the_recovery_of_walleye_in_Saginaw_Bay_Lake_Huron_David_G_Fielder_and_James_</w:t>
      </w:r>
      <w:r w:rsidRPr="00146C38">
        <w:rPr>
          <w:rFonts w:ascii="Times New Roman" w:hAnsi="Times New Roman" w:cs="Times New Roman"/>
          <w:noProof/>
          <w:sz w:val="24"/>
          <w:szCs w:val="24"/>
        </w:rPr>
        <w:lastRenderedPageBreak/>
        <w:t>P_Baker [accessed 9 May 2022].</w:t>
      </w:r>
    </w:p>
    <w:p w14:paraId="43840583" w14:textId="667D2A94"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Langmead, B., and Salzberg, S.L.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2012</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Fast gapped-read alignment with Bowtie 2. Nat. Methods </w:t>
      </w:r>
      <w:r w:rsidRPr="00146C38">
        <w:rPr>
          <w:rFonts w:ascii="Times New Roman" w:hAnsi="Times New Roman" w:cs="Times New Roman"/>
          <w:b/>
          <w:bCs/>
          <w:noProof/>
          <w:sz w:val="24"/>
          <w:szCs w:val="24"/>
        </w:rPr>
        <w:t>9</w:t>
      </w:r>
      <w:r w:rsidRPr="00146C38">
        <w:rPr>
          <w:rFonts w:ascii="Times New Roman" w:hAnsi="Times New Roman" w:cs="Times New Roman"/>
          <w:noProof/>
          <w:sz w:val="24"/>
          <w:szCs w:val="24"/>
        </w:rPr>
        <w:t>(4): 357–359. doi:10.1038/nmeth.1923.</w:t>
      </w:r>
    </w:p>
    <w:p w14:paraId="3AD45BB7" w14:textId="659912A5"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Moran, B.M., and Anderson, E.C.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2019</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Bayesian inference from the conditional genetic stock identification model. Can. J. Fish. Aquat. Sci. </w:t>
      </w:r>
      <w:r w:rsidRPr="00146C38">
        <w:rPr>
          <w:rFonts w:ascii="Times New Roman" w:hAnsi="Times New Roman" w:cs="Times New Roman"/>
          <w:b/>
          <w:bCs/>
          <w:noProof/>
          <w:sz w:val="24"/>
          <w:szCs w:val="24"/>
        </w:rPr>
        <w:t>76</w:t>
      </w:r>
      <w:r w:rsidRPr="00146C38">
        <w:rPr>
          <w:rFonts w:ascii="Times New Roman" w:hAnsi="Times New Roman" w:cs="Times New Roman"/>
          <w:noProof/>
          <w:sz w:val="24"/>
          <w:szCs w:val="24"/>
        </w:rPr>
        <w:t>(4): 551–560. Canadian Science Publishing. doi:10.1139/cjfas-2018-0016.</w:t>
      </w:r>
    </w:p>
    <w:p w14:paraId="7FCF4F3F" w14:textId="4252C55C"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Reid, B.N., Moran, R.L., Kopack, C.J., and Fitzpatrick, S.W.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2021</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Rapture-ready darters: Choice of reference genome and genotyping method (whole-genome or sequence capture) influence population genomic inference in Etheostoma. Mol. Ecol. Resour. </w:t>
      </w:r>
      <w:r w:rsidRPr="00146C38">
        <w:rPr>
          <w:rFonts w:ascii="Times New Roman" w:hAnsi="Times New Roman" w:cs="Times New Roman"/>
          <w:b/>
          <w:bCs/>
          <w:noProof/>
          <w:sz w:val="24"/>
          <w:szCs w:val="24"/>
        </w:rPr>
        <w:t>21</w:t>
      </w:r>
      <w:r w:rsidRPr="00146C38">
        <w:rPr>
          <w:rFonts w:ascii="Times New Roman" w:hAnsi="Times New Roman" w:cs="Times New Roman"/>
          <w:noProof/>
          <w:sz w:val="24"/>
          <w:szCs w:val="24"/>
        </w:rPr>
        <w:t>(2): 404–420. Mol Ecol Resour. doi:10.1111/1755-0998.13275.</w:t>
      </w:r>
    </w:p>
    <w:p w14:paraId="4F2026F0" w14:textId="139CE668" w:rsidR="00981187" w:rsidRPr="00146C38" w:rsidRDefault="00981187" w:rsidP="004949E4">
      <w:pPr>
        <w:widowControl w:val="0"/>
        <w:autoSpaceDE w:val="0"/>
        <w:autoSpaceDN w:val="0"/>
        <w:adjustRightInd w:val="0"/>
        <w:spacing w:line="480" w:lineRule="auto"/>
        <w:ind w:left="480" w:hanging="480"/>
        <w:rPr>
          <w:rFonts w:ascii="Times New Roman" w:hAnsi="Times New Roman" w:cs="Times New Roman"/>
          <w:noProof/>
          <w:sz w:val="24"/>
          <w:szCs w:val="24"/>
        </w:rPr>
      </w:pPr>
      <w:r w:rsidRPr="00146C38">
        <w:rPr>
          <w:rFonts w:ascii="Times New Roman" w:hAnsi="Times New Roman" w:cs="Times New Roman"/>
          <w:noProof/>
          <w:sz w:val="24"/>
          <w:szCs w:val="24"/>
        </w:rPr>
        <w:t xml:space="preserve">Rochette, N.C., Rivera-Colón, A.G., and Catchen, J.M. </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2019</w:t>
      </w:r>
      <w:r w:rsidR="006A5270">
        <w:rPr>
          <w:rFonts w:ascii="Times New Roman" w:hAnsi="Times New Roman" w:cs="Times New Roman"/>
          <w:noProof/>
          <w:sz w:val="24"/>
          <w:szCs w:val="24"/>
        </w:rPr>
        <w:t>)</w:t>
      </w:r>
      <w:r w:rsidRPr="00146C38">
        <w:rPr>
          <w:rFonts w:ascii="Times New Roman" w:hAnsi="Times New Roman" w:cs="Times New Roman"/>
          <w:noProof/>
          <w:sz w:val="24"/>
          <w:szCs w:val="24"/>
        </w:rPr>
        <w:t xml:space="preserve">. Stacks 2: Analytical methods for paired-end sequencing improve RADseq-based population genomics. Mol. Ecol. </w:t>
      </w:r>
      <w:r w:rsidRPr="00146C38">
        <w:rPr>
          <w:rFonts w:ascii="Times New Roman" w:hAnsi="Times New Roman" w:cs="Times New Roman"/>
          <w:b/>
          <w:bCs/>
          <w:noProof/>
          <w:sz w:val="24"/>
          <w:szCs w:val="24"/>
        </w:rPr>
        <w:t>28</w:t>
      </w:r>
      <w:r w:rsidRPr="00146C38">
        <w:rPr>
          <w:rFonts w:ascii="Times New Roman" w:hAnsi="Times New Roman" w:cs="Times New Roman"/>
          <w:noProof/>
          <w:sz w:val="24"/>
          <w:szCs w:val="24"/>
        </w:rPr>
        <w:t>(21): 4737–4754. doi:10.1111/mec.15253.</w:t>
      </w:r>
    </w:p>
    <w:p w14:paraId="77E797B0" w14:textId="2EA15A6C" w:rsidR="004017EE" w:rsidRPr="00146C38" w:rsidRDefault="00981187" w:rsidP="004949E4">
      <w:pPr>
        <w:spacing w:line="480" w:lineRule="auto"/>
        <w:rPr>
          <w:rFonts w:ascii="Times New Roman" w:hAnsi="Times New Roman" w:cs="Times New Roman"/>
          <w:sz w:val="24"/>
          <w:szCs w:val="24"/>
        </w:rPr>
      </w:pPr>
      <w:r w:rsidRPr="00146C38">
        <w:rPr>
          <w:rFonts w:ascii="Times New Roman" w:hAnsi="Times New Roman" w:cs="Times New Roman"/>
          <w:sz w:val="24"/>
          <w:szCs w:val="24"/>
        </w:rPr>
        <w:fldChar w:fldCharType="end"/>
      </w:r>
    </w:p>
    <w:sectPr w:rsidR="004017EE" w:rsidRPr="00146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C988" w14:textId="77777777" w:rsidR="00E24C41" w:rsidRDefault="00E24C41" w:rsidP="002263A4">
      <w:pPr>
        <w:spacing w:after="0" w:line="240" w:lineRule="auto"/>
      </w:pPr>
      <w:r>
        <w:separator/>
      </w:r>
    </w:p>
  </w:endnote>
  <w:endnote w:type="continuationSeparator" w:id="0">
    <w:p w14:paraId="737E4661" w14:textId="77777777" w:rsidR="00E24C41" w:rsidRDefault="00E24C41" w:rsidP="0022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4F2E" w14:textId="77777777" w:rsidR="00E24C41" w:rsidRDefault="00E24C41" w:rsidP="002263A4">
      <w:pPr>
        <w:spacing w:after="0" w:line="240" w:lineRule="auto"/>
      </w:pPr>
      <w:r>
        <w:separator/>
      </w:r>
    </w:p>
  </w:footnote>
  <w:footnote w:type="continuationSeparator" w:id="0">
    <w:p w14:paraId="2B8F210F" w14:textId="77777777" w:rsidR="00E24C41" w:rsidRDefault="00E24C41" w:rsidP="00226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B9"/>
    <w:rsid w:val="00015997"/>
    <w:rsid w:val="00035D33"/>
    <w:rsid w:val="00036EE1"/>
    <w:rsid w:val="0004211B"/>
    <w:rsid w:val="00067881"/>
    <w:rsid w:val="00072DBE"/>
    <w:rsid w:val="0007483A"/>
    <w:rsid w:val="0009052D"/>
    <w:rsid w:val="00092DAD"/>
    <w:rsid w:val="0009709F"/>
    <w:rsid w:val="000A4550"/>
    <w:rsid w:val="000B0775"/>
    <w:rsid w:val="000B2205"/>
    <w:rsid w:val="000F1DEE"/>
    <w:rsid w:val="001166E9"/>
    <w:rsid w:val="0011685E"/>
    <w:rsid w:val="00122FB3"/>
    <w:rsid w:val="00125B56"/>
    <w:rsid w:val="001351D9"/>
    <w:rsid w:val="0014554D"/>
    <w:rsid w:val="00146C38"/>
    <w:rsid w:val="00156177"/>
    <w:rsid w:val="001B0CB3"/>
    <w:rsid w:val="001B1B08"/>
    <w:rsid w:val="001E6174"/>
    <w:rsid w:val="001E739C"/>
    <w:rsid w:val="00200B37"/>
    <w:rsid w:val="00216027"/>
    <w:rsid w:val="00220A99"/>
    <w:rsid w:val="002263A4"/>
    <w:rsid w:val="00235DFF"/>
    <w:rsid w:val="00261A33"/>
    <w:rsid w:val="00273478"/>
    <w:rsid w:val="00273BF8"/>
    <w:rsid w:val="00277A75"/>
    <w:rsid w:val="002807FB"/>
    <w:rsid w:val="002867D8"/>
    <w:rsid w:val="00290309"/>
    <w:rsid w:val="00292344"/>
    <w:rsid w:val="0029329E"/>
    <w:rsid w:val="0029382D"/>
    <w:rsid w:val="002941FE"/>
    <w:rsid w:val="002B517B"/>
    <w:rsid w:val="002E56DD"/>
    <w:rsid w:val="002E57FB"/>
    <w:rsid w:val="003200A7"/>
    <w:rsid w:val="00323B8B"/>
    <w:rsid w:val="00326B73"/>
    <w:rsid w:val="003406D0"/>
    <w:rsid w:val="00346162"/>
    <w:rsid w:val="00355B72"/>
    <w:rsid w:val="00387975"/>
    <w:rsid w:val="00393465"/>
    <w:rsid w:val="003C4017"/>
    <w:rsid w:val="003D194E"/>
    <w:rsid w:val="003E51DA"/>
    <w:rsid w:val="003E51E3"/>
    <w:rsid w:val="003E7F36"/>
    <w:rsid w:val="003F5A46"/>
    <w:rsid w:val="004017EE"/>
    <w:rsid w:val="004054E3"/>
    <w:rsid w:val="00412819"/>
    <w:rsid w:val="00414202"/>
    <w:rsid w:val="00414213"/>
    <w:rsid w:val="00435816"/>
    <w:rsid w:val="004374FD"/>
    <w:rsid w:val="0044123B"/>
    <w:rsid w:val="00466C80"/>
    <w:rsid w:val="00474DCC"/>
    <w:rsid w:val="004818A3"/>
    <w:rsid w:val="004949E4"/>
    <w:rsid w:val="004B4CB0"/>
    <w:rsid w:val="004D1B87"/>
    <w:rsid w:val="004D2084"/>
    <w:rsid w:val="004D2E66"/>
    <w:rsid w:val="004E5246"/>
    <w:rsid w:val="004F46D6"/>
    <w:rsid w:val="00504ECE"/>
    <w:rsid w:val="005068F3"/>
    <w:rsid w:val="00506D88"/>
    <w:rsid w:val="00542987"/>
    <w:rsid w:val="0055214B"/>
    <w:rsid w:val="00560CD8"/>
    <w:rsid w:val="00566EDC"/>
    <w:rsid w:val="005730E9"/>
    <w:rsid w:val="005975FD"/>
    <w:rsid w:val="005A232F"/>
    <w:rsid w:val="005B11B4"/>
    <w:rsid w:val="005B4A23"/>
    <w:rsid w:val="005B6008"/>
    <w:rsid w:val="005D676B"/>
    <w:rsid w:val="0060719E"/>
    <w:rsid w:val="006141F4"/>
    <w:rsid w:val="00614A47"/>
    <w:rsid w:val="00614AC3"/>
    <w:rsid w:val="00620CD3"/>
    <w:rsid w:val="00641568"/>
    <w:rsid w:val="006444B8"/>
    <w:rsid w:val="00661ACF"/>
    <w:rsid w:val="006662EA"/>
    <w:rsid w:val="00671499"/>
    <w:rsid w:val="00693783"/>
    <w:rsid w:val="006A019C"/>
    <w:rsid w:val="006A44A1"/>
    <w:rsid w:val="006A4A81"/>
    <w:rsid w:val="006A5270"/>
    <w:rsid w:val="006B33DD"/>
    <w:rsid w:val="006D53A7"/>
    <w:rsid w:val="006E0943"/>
    <w:rsid w:val="006F0024"/>
    <w:rsid w:val="006F1F33"/>
    <w:rsid w:val="007044C7"/>
    <w:rsid w:val="00710BB1"/>
    <w:rsid w:val="007310E6"/>
    <w:rsid w:val="00752477"/>
    <w:rsid w:val="00766A72"/>
    <w:rsid w:val="007718D4"/>
    <w:rsid w:val="00792565"/>
    <w:rsid w:val="007A51AD"/>
    <w:rsid w:val="007E3571"/>
    <w:rsid w:val="007E46D2"/>
    <w:rsid w:val="007E63AB"/>
    <w:rsid w:val="00831A9A"/>
    <w:rsid w:val="00831BEE"/>
    <w:rsid w:val="0084486B"/>
    <w:rsid w:val="008459ED"/>
    <w:rsid w:val="00846037"/>
    <w:rsid w:val="008745CB"/>
    <w:rsid w:val="0089110A"/>
    <w:rsid w:val="008B25F6"/>
    <w:rsid w:val="008B4ABA"/>
    <w:rsid w:val="008F662D"/>
    <w:rsid w:val="00923858"/>
    <w:rsid w:val="0092703D"/>
    <w:rsid w:val="00942E7E"/>
    <w:rsid w:val="009525B0"/>
    <w:rsid w:val="00980350"/>
    <w:rsid w:val="00981187"/>
    <w:rsid w:val="009811A5"/>
    <w:rsid w:val="0098251F"/>
    <w:rsid w:val="00993132"/>
    <w:rsid w:val="00995156"/>
    <w:rsid w:val="009A5C9C"/>
    <w:rsid w:val="009E35D4"/>
    <w:rsid w:val="009E48E9"/>
    <w:rsid w:val="009E5783"/>
    <w:rsid w:val="009F48CD"/>
    <w:rsid w:val="00A05543"/>
    <w:rsid w:val="00A41E18"/>
    <w:rsid w:val="00A45CDE"/>
    <w:rsid w:val="00AE4C06"/>
    <w:rsid w:val="00AE7173"/>
    <w:rsid w:val="00B14184"/>
    <w:rsid w:val="00B22261"/>
    <w:rsid w:val="00B30A0C"/>
    <w:rsid w:val="00BB273E"/>
    <w:rsid w:val="00BD35B2"/>
    <w:rsid w:val="00BE34A1"/>
    <w:rsid w:val="00BE7FC6"/>
    <w:rsid w:val="00BF135B"/>
    <w:rsid w:val="00C00F8E"/>
    <w:rsid w:val="00C064A3"/>
    <w:rsid w:val="00C06970"/>
    <w:rsid w:val="00C252E7"/>
    <w:rsid w:val="00C31F90"/>
    <w:rsid w:val="00C321DF"/>
    <w:rsid w:val="00C42EF0"/>
    <w:rsid w:val="00C6283C"/>
    <w:rsid w:val="00C628A1"/>
    <w:rsid w:val="00C72062"/>
    <w:rsid w:val="00CA2C42"/>
    <w:rsid w:val="00CC0057"/>
    <w:rsid w:val="00CD42F6"/>
    <w:rsid w:val="00D75420"/>
    <w:rsid w:val="00D81893"/>
    <w:rsid w:val="00DD35E6"/>
    <w:rsid w:val="00DD52D0"/>
    <w:rsid w:val="00DE5ADF"/>
    <w:rsid w:val="00DE6E90"/>
    <w:rsid w:val="00DF09C4"/>
    <w:rsid w:val="00DF1980"/>
    <w:rsid w:val="00DF3FD3"/>
    <w:rsid w:val="00E24C41"/>
    <w:rsid w:val="00E4359C"/>
    <w:rsid w:val="00E53BBC"/>
    <w:rsid w:val="00E67422"/>
    <w:rsid w:val="00E76CB9"/>
    <w:rsid w:val="00E82005"/>
    <w:rsid w:val="00E82789"/>
    <w:rsid w:val="00EA00AE"/>
    <w:rsid w:val="00EF031C"/>
    <w:rsid w:val="00F02653"/>
    <w:rsid w:val="00F1072A"/>
    <w:rsid w:val="00F354F3"/>
    <w:rsid w:val="00F60EF1"/>
    <w:rsid w:val="00F8397E"/>
    <w:rsid w:val="00F911F5"/>
    <w:rsid w:val="00FA087B"/>
    <w:rsid w:val="00FA0BA1"/>
    <w:rsid w:val="00FB4341"/>
    <w:rsid w:val="00FC5460"/>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C456E"/>
  <w15:chartTrackingRefBased/>
  <w15:docId w15:val="{2F237FCD-9CEB-404A-97EE-93A82A4A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1E3"/>
    <w:rPr>
      <w:color w:val="0563C1" w:themeColor="hyperlink"/>
      <w:u w:val="single"/>
    </w:rPr>
  </w:style>
  <w:style w:type="character" w:styleId="UnresolvedMention">
    <w:name w:val="Unresolved Mention"/>
    <w:basedOn w:val="DefaultParagraphFont"/>
    <w:uiPriority w:val="99"/>
    <w:semiHidden/>
    <w:unhideWhenUsed/>
    <w:rsid w:val="003E51E3"/>
    <w:rPr>
      <w:color w:val="605E5C"/>
      <w:shd w:val="clear" w:color="auto" w:fill="E1DFDD"/>
    </w:rPr>
  </w:style>
  <w:style w:type="paragraph" w:styleId="Header">
    <w:name w:val="header"/>
    <w:basedOn w:val="Normal"/>
    <w:link w:val="HeaderChar"/>
    <w:uiPriority w:val="99"/>
    <w:unhideWhenUsed/>
    <w:rsid w:val="0022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A4"/>
  </w:style>
  <w:style w:type="paragraph" w:styleId="Footer">
    <w:name w:val="footer"/>
    <w:basedOn w:val="Normal"/>
    <w:link w:val="FooterChar"/>
    <w:uiPriority w:val="99"/>
    <w:unhideWhenUsed/>
    <w:rsid w:val="0022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A4"/>
  </w:style>
  <w:style w:type="paragraph" w:styleId="NormalWeb">
    <w:name w:val="Normal (Web)"/>
    <w:basedOn w:val="Normal"/>
    <w:uiPriority w:val="99"/>
    <w:unhideWhenUsed/>
    <w:rsid w:val="00F354F3"/>
    <w:pPr>
      <w:spacing w:before="100" w:beforeAutospacing="1" w:after="100" w:afterAutospacing="1" w:line="240" w:lineRule="auto"/>
    </w:pPr>
    <w:rPr>
      <w:rFonts w:ascii="Times New Roman" w:eastAsia="Times New Roman" w:hAnsi="Times New Roman" w:cs="Times New Roman"/>
      <w:sz w:val="24"/>
      <w:szCs w:val="24"/>
    </w:rPr>
  </w:style>
  <w:style w:type="table" w:styleId="PlainTable4">
    <w:name w:val="Plain Table 4"/>
    <w:basedOn w:val="TableNormal"/>
    <w:uiPriority w:val="44"/>
    <w:rsid w:val="003406D0"/>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9319">
      <w:bodyDiv w:val="1"/>
      <w:marLeft w:val="0"/>
      <w:marRight w:val="0"/>
      <w:marTop w:val="0"/>
      <w:marBottom w:val="0"/>
      <w:divBdr>
        <w:top w:val="none" w:sz="0" w:space="0" w:color="auto"/>
        <w:left w:val="none" w:sz="0" w:space="0" w:color="auto"/>
        <w:bottom w:val="none" w:sz="0" w:space="0" w:color="auto"/>
        <w:right w:val="none" w:sz="0" w:space="0" w:color="auto"/>
      </w:divBdr>
    </w:div>
    <w:div w:id="358703893">
      <w:bodyDiv w:val="1"/>
      <w:marLeft w:val="0"/>
      <w:marRight w:val="0"/>
      <w:marTop w:val="0"/>
      <w:marBottom w:val="0"/>
      <w:divBdr>
        <w:top w:val="none" w:sz="0" w:space="0" w:color="auto"/>
        <w:left w:val="none" w:sz="0" w:space="0" w:color="auto"/>
        <w:bottom w:val="none" w:sz="0" w:space="0" w:color="auto"/>
        <w:right w:val="none" w:sz="0" w:space="0" w:color="auto"/>
      </w:divBdr>
    </w:div>
    <w:div w:id="743188158">
      <w:bodyDiv w:val="1"/>
      <w:marLeft w:val="0"/>
      <w:marRight w:val="0"/>
      <w:marTop w:val="0"/>
      <w:marBottom w:val="0"/>
      <w:divBdr>
        <w:top w:val="none" w:sz="0" w:space="0" w:color="auto"/>
        <w:left w:val="none" w:sz="0" w:space="0" w:color="auto"/>
        <w:bottom w:val="none" w:sz="0" w:space="0" w:color="auto"/>
        <w:right w:val="none" w:sz="0" w:space="0" w:color="auto"/>
      </w:divBdr>
    </w:div>
    <w:div w:id="782964061">
      <w:bodyDiv w:val="1"/>
      <w:marLeft w:val="0"/>
      <w:marRight w:val="0"/>
      <w:marTop w:val="0"/>
      <w:marBottom w:val="0"/>
      <w:divBdr>
        <w:top w:val="none" w:sz="0" w:space="0" w:color="auto"/>
        <w:left w:val="none" w:sz="0" w:space="0" w:color="auto"/>
        <w:bottom w:val="none" w:sz="0" w:space="0" w:color="auto"/>
        <w:right w:val="none" w:sz="0" w:space="0" w:color="auto"/>
      </w:divBdr>
    </w:div>
    <w:div w:id="1001390233">
      <w:bodyDiv w:val="1"/>
      <w:marLeft w:val="0"/>
      <w:marRight w:val="0"/>
      <w:marTop w:val="0"/>
      <w:marBottom w:val="0"/>
      <w:divBdr>
        <w:top w:val="none" w:sz="0" w:space="0" w:color="auto"/>
        <w:left w:val="none" w:sz="0" w:space="0" w:color="auto"/>
        <w:bottom w:val="none" w:sz="0" w:space="0" w:color="auto"/>
        <w:right w:val="none" w:sz="0" w:space="0" w:color="auto"/>
      </w:divBdr>
    </w:div>
    <w:div w:id="1814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ithub.com/eriqande/rubia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7E4698E2D99E41BEBF790CD43BE86B" ma:contentTypeVersion="11" ma:contentTypeDescription="Create a new document." ma:contentTypeScope="" ma:versionID="66d5e79cadcff1fb6f2e0a4ddf660ab2">
  <xsd:schema xmlns:xsd="http://www.w3.org/2001/XMLSchema" xmlns:xs="http://www.w3.org/2001/XMLSchema" xmlns:p="http://schemas.microsoft.com/office/2006/metadata/properties" xmlns:ns3="63794860-2e22-4c7d-a9c5-fef0b2e574bd" targetNamespace="http://schemas.microsoft.com/office/2006/metadata/properties" ma:root="true" ma:fieldsID="fc3da1ffe8f0b7316b1f0ecb328bf2eb" ns3:_="">
    <xsd:import namespace="63794860-2e22-4c7d-a9c5-fef0b2e574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94860-2e22-4c7d-a9c5-fef0b2e57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A5167-E2C6-4A88-B6BB-945D64197DCE}">
  <ds:schemaRefs>
    <ds:schemaRef ds:uri="http://schemas.microsoft.com/sharepoint/v3/contenttype/forms"/>
  </ds:schemaRefs>
</ds:datastoreItem>
</file>

<file path=customXml/itemProps2.xml><?xml version="1.0" encoding="utf-8"?>
<ds:datastoreItem xmlns:ds="http://schemas.openxmlformats.org/officeDocument/2006/customXml" ds:itemID="{3981A1D4-581E-A04C-9C87-A93436F9D0E3}">
  <ds:schemaRefs>
    <ds:schemaRef ds:uri="http://schemas.openxmlformats.org/officeDocument/2006/bibliography"/>
  </ds:schemaRefs>
</ds:datastoreItem>
</file>

<file path=customXml/itemProps3.xml><?xml version="1.0" encoding="utf-8"?>
<ds:datastoreItem xmlns:ds="http://schemas.openxmlformats.org/officeDocument/2006/customXml" ds:itemID="{95FB0443-1F90-423F-9860-739FA2A62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2D140-184C-48C7-8C96-84CAC9CA8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94860-2e22-4c7d-a9c5-fef0b2e57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9403</Words>
  <Characters>53601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Euclide, Peter Thomas</dc:creator>
  <cp:keywords/>
  <dc:description/>
  <cp:lastModifiedBy>Euclide, Peter Thomas</cp:lastModifiedBy>
  <cp:revision>173</cp:revision>
  <dcterms:created xsi:type="dcterms:W3CDTF">2021-11-19T15:58:00Z</dcterms:created>
  <dcterms:modified xsi:type="dcterms:W3CDTF">2022-11-14T18:12:00Z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0x010100757E4698E2D99E41BEBF790CD43BE86B</vt:lpwstr>
  </property>
  <property fmtid="{D5CDD505-2E9C-101B-9397-08002B2CF9AE}" pid="3" name="Mendeley Document_1">
    <vt:lpwstr>True</vt:lpwstr>
  </property>
  <property fmtid="{D5CDD505-2E9C-101B-9397-08002B2CF9AE}" pid="4" name="Mendeley Unique User Id_1">
    <vt:lpwstr>09c9143d-e5e5-36aa-9317-1b14b7bf66c9</vt:lpwstr>
  </property>
  <property fmtid="{D5CDD505-2E9C-101B-9397-08002B2CF9AE}" pid="5" name="Mendeley Citation Style_1">
    <vt:lpwstr>http://www.zotero.org/styles/canadian-journal-of-fisheries-and-aquatic-sciences</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http://www.zotero.org/styles/canadian-journal-of-fisheries-and-aquatic-sciences</vt:lpwstr>
  </property>
  <property fmtid="{D5CDD505-2E9C-101B-9397-08002B2CF9AE}" pid="9" name="Mendeley Recent Style Name 1_1">
    <vt:lpwstr>Canadian Journal of Fisheries and Aquatic Sciences</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http://www.zotero.org/styles/molecular-ecology</vt:lpwstr>
  </property>
  <property fmtid="{D5CDD505-2E9C-101B-9397-08002B2CF9AE}" pid="21" name="Mendeley Recent Style Name 7_1">
    <vt:lpwstr>Molecular Ecology</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http://www.zotero.org/styles/transactions-of-the-american-fisheries-society</vt:lpwstr>
  </property>
  <property fmtid="{D5CDD505-2E9C-101B-9397-08002B2CF9AE}" pid="25" name="Mendeley Recent Style Name 9_1">
    <vt:lpwstr>Transactions of the American Fisheries Society</vt:lpwstr>
  </property>
</Properties>
</file>