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60736" w14:textId="3C6AAE3A" w:rsidR="00C76FF5" w:rsidRPr="00C76FF5" w:rsidRDefault="00CB73A1" w:rsidP="00F322DC">
      <w:pPr>
        <w:spacing w:after="0" w:line="240" w:lineRule="auto"/>
        <w:rPr>
          <w:rFonts w:eastAsia="Times New Roman"/>
          <w:b/>
          <w:bCs/>
          <w:sz w:val="32"/>
          <w:szCs w:val="32"/>
        </w:rPr>
      </w:pPr>
      <w:bookmarkStart w:id="0" w:name="_Hlk100477024"/>
      <w:bookmarkEnd w:id="0"/>
      <w:r>
        <w:rPr>
          <w:rFonts w:eastAsia="Times New Roman"/>
          <w:b/>
          <w:bCs/>
          <w:sz w:val="32"/>
          <w:szCs w:val="32"/>
        </w:rPr>
        <w:t xml:space="preserve">Supplemental File </w:t>
      </w:r>
    </w:p>
    <w:p w14:paraId="0414744C" w14:textId="77777777" w:rsidR="00C76FF5" w:rsidRPr="002A0926" w:rsidRDefault="00C76FF5" w:rsidP="00F322DC">
      <w:pPr>
        <w:spacing w:after="0" w:line="240" w:lineRule="auto"/>
        <w:rPr>
          <w:rFonts w:eastAsia="Times New Roman"/>
          <w:szCs w:val="24"/>
        </w:rPr>
      </w:pPr>
    </w:p>
    <w:p w14:paraId="4BA8D3ED" w14:textId="06331B33" w:rsidR="000D3973" w:rsidRDefault="00F322DC" w:rsidP="006F7E74">
      <w:pPr>
        <w:spacing w:after="0"/>
        <w:rPr>
          <w:b/>
          <w:bCs/>
        </w:rPr>
      </w:pPr>
      <w:r w:rsidRPr="0057515E">
        <w:rPr>
          <w:b/>
          <w:bCs/>
        </w:rPr>
        <w:t>Explanation of parameter selection</w:t>
      </w:r>
    </w:p>
    <w:p w14:paraId="47ED83FC" w14:textId="4D28DA9D" w:rsidR="00F322DC" w:rsidRPr="006F7E74" w:rsidRDefault="00F322DC" w:rsidP="006F7E74">
      <w:pPr>
        <w:spacing w:after="0"/>
        <w:rPr>
          <w:i/>
          <w:iCs/>
        </w:rPr>
      </w:pPr>
      <w:r>
        <w:rPr>
          <w:i/>
          <w:iCs/>
        </w:rPr>
        <w:t>Growth</w:t>
      </w:r>
    </w:p>
    <w:p w14:paraId="5B0BB0AE" w14:textId="16C92E74" w:rsidR="000D3973" w:rsidRDefault="00782591" w:rsidP="006F7E74">
      <w:pPr>
        <w:spacing w:after="0"/>
      </w:pPr>
      <w:r>
        <w:t xml:space="preserve">The growth parameters regarding shell height at age identified in Table 1 were chosen to be broadly consistent with the available growth information on Bay Scallops that we could find in the literature. These sources included Fig 1 in Barber and Blake (1983), Figures 1-3 in </w:t>
      </w:r>
      <w:proofErr w:type="spellStart"/>
      <w:r>
        <w:t>Leverone</w:t>
      </w:r>
      <w:proofErr w:type="spellEnd"/>
      <w:r>
        <w:t xml:space="preserve"> et al. (1992), and Figure 7 in Geiger et al. (2006). </w:t>
      </w:r>
    </w:p>
    <w:p w14:paraId="5139E132" w14:textId="0CF90323" w:rsidR="00782591" w:rsidRDefault="00782591" w:rsidP="00F322DC">
      <w:pPr>
        <w:spacing w:after="0"/>
      </w:pPr>
      <w:r>
        <w:t xml:space="preserve">The growth parameters relating shell height at age to the weight at age of a scallop were assumed to follow a standard cubic function of length, a common assumption in fisheries. </w:t>
      </w:r>
      <w:proofErr w:type="gramStart"/>
      <w:r>
        <w:t xml:space="preserve">The </w:t>
      </w:r>
      <w:r w:rsidRPr="0057515E">
        <w:rPr>
          <w:i/>
          <w:iCs/>
        </w:rPr>
        <w:t>a</w:t>
      </w:r>
      <w:proofErr w:type="gramEnd"/>
      <w:r>
        <w:t xml:space="preserve"> parameter for this relationship was arbitrarily chosen as we had no data on which to base it. </w:t>
      </w:r>
      <w:r w:rsidR="00FB086C">
        <w:t xml:space="preserve">Weight at age is only used for a fecundity at age ogive and thus </w:t>
      </w:r>
      <w:r w:rsidR="0083452F">
        <w:t>is in effect a relative weight</w:t>
      </w:r>
      <w:r w:rsidR="0072566D">
        <w:t xml:space="preserve"> at age and</w:t>
      </w:r>
      <w:r w:rsidR="0083452F">
        <w:t xml:space="preserve"> </w:t>
      </w:r>
      <w:r w:rsidR="00FB086C">
        <w:t xml:space="preserve">the model is insensitive to the choice of </w:t>
      </w:r>
      <w:r w:rsidR="00FB086C" w:rsidRPr="0057515E">
        <w:rPr>
          <w:i/>
          <w:iCs/>
        </w:rPr>
        <w:t>a</w:t>
      </w:r>
      <w:r w:rsidR="00FB086C">
        <w:t xml:space="preserve">. </w:t>
      </w:r>
    </w:p>
    <w:p w14:paraId="05A3BCB9" w14:textId="77777777" w:rsidR="00F322DC" w:rsidRDefault="00F322DC" w:rsidP="00F322DC">
      <w:pPr>
        <w:spacing w:after="0"/>
      </w:pPr>
    </w:p>
    <w:p w14:paraId="1E105183" w14:textId="3BEB3990" w:rsidR="00F322DC" w:rsidRPr="0057515E" w:rsidRDefault="00F322DC" w:rsidP="0057515E">
      <w:pPr>
        <w:spacing w:after="0"/>
        <w:rPr>
          <w:i/>
          <w:iCs/>
        </w:rPr>
      </w:pPr>
      <w:r>
        <w:rPr>
          <w:i/>
          <w:iCs/>
        </w:rPr>
        <w:t>Natural Mortality</w:t>
      </w:r>
    </w:p>
    <w:p w14:paraId="5DE68098" w14:textId="0B693436" w:rsidR="000D3973" w:rsidRDefault="00FB086C" w:rsidP="00F322DC">
      <w:pPr>
        <w:spacing w:after="0"/>
      </w:pPr>
      <w:r>
        <w:t xml:space="preserve">The monthly instantaneous mortality rate at age in the simulation was </w:t>
      </w:r>
      <w:r w:rsidR="007F35CD">
        <w:t xml:space="preserve">calculated </w:t>
      </w:r>
      <w:r w:rsidR="00345BCA">
        <w:t>using the length-inverse Lorenzen function (Lorenzen 2000),</w:t>
      </w:r>
      <w:r w:rsidR="00845EE2">
        <w:t xml:space="preserve"> which assumes that natural mortality is</w:t>
      </w:r>
      <w:r>
        <w:t xml:space="preserve"> a function of length at age</w:t>
      </w:r>
      <w:r w:rsidR="00845EE2">
        <w:t xml:space="preserve"> and declines with age.</w:t>
      </w:r>
      <w:r w:rsidR="00944F01">
        <w:t xml:space="preserve"> This </w:t>
      </w:r>
      <w:r w:rsidR="003D1FD7">
        <w:t>natural mortality function is commonly used in many fisheries stock assessment models.</w:t>
      </w:r>
      <w:r>
        <w:t xml:space="preserve"> </w:t>
      </w:r>
      <w:r w:rsidR="00845EE2">
        <w:t>T</w:t>
      </w:r>
      <w:r>
        <w:t>he reference rate for this formulation was chosen</w:t>
      </w:r>
      <w:r w:rsidR="00A24D75">
        <w:t xml:space="preserve"> </w:t>
      </w:r>
      <w:r w:rsidR="0007315A">
        <w:t xml:space="preserve">to be reasonably consistent with </w:t>
      </w:r>
      <w:r w:rsidR="009E4367">
        <w:t>the instantaneous natural mortality</w:t>
      </w:r>
      <w:r w:rsidR="0007315A">
        <w:t xml:space="preserve"> estimate in</w:t>
      </w:r>
      <w:r w:rsidR="009E4367">
        <w:t xml:space="preserve"> Granneman et al. (2021)</w:t>
      </w:r>
      <w:r w:rsidR="0007315A">
        <w:t>, where the mean daily instantaneous natural mortality rate on the scalloping grounds was estimated at 0.0078 (Table 6 - Granneman et al.</w:t>
      </w:r>
      <w:r w:rsidR="0077058E">
        <w:t>,</w:t>
      </w:r>
      <w:r w:rsidR="0007315A">
        <w:t xml:space="preserve"> 2021).</w:t>
      </w:r>
      <w:r w:rsidR="0072566D">
        <w:t xml:space="preserve"> This value m</w:t>
      </w:r>
      <w:r w:rsidR="0007315A">
        <w:t>ultiplied by the average number of days in a month, 30.4375, renders a monthly instantaneous rate of ~0.24</w:t>
      </w:r>
      <w:r w:rsidR="00965D61">
        <w:t xml:space="preserve">. </w:t>
      </w:r>
      <w:r>
        <w:t>The reference length and allometric exponent for this formulation were left at their default values of L</w:t>
      </w:r>
      <w:r>
        <w:rPr>
          <w:vertAlign w:val="subscript"/>
        </w:rPr>
        <w:t>∞</w:t>
      </w:r>
      <w:r>
        <w:t xml:space="preserve">/2 and -1 as there was little information available (natural mortality at length) to justify altering these. </w:t>
      </w:r>
      <w:r w:rsidRPr="0057515E">
        <w:t xml:space="preserve"> </w:t>
      </w:r>
    </w:p>
    <w:p w14:paraId="7BAFE16F" w14:textId="77777777" w:rsidR="00D01FF4" w:rsidRDefault="00D01FF4" w:rsidP="00F322DC">
      <w:pPr>
        <w:spacing w:after="0"/>
      </w:pPr>
    </w:p>
    <w:p w14:paraId="2E7DBC50" w14:textId="01384A78" w:rsidR="00F322DC" w:rsidRPr="0057515E" w:rsidRDefault="00F322DC" w:rsidP="0057515E">
      <w:pPr>
        <w:spacing w:after="0"/>
        <w:rPr>
          <w:i/>
          <w:iCs/>
        </w:rPr>
      </w:pPr>
      <w:r>
        <w:rPr>
          <w:i/>
          <w:iCs/>
        </w:rPr>
        <w:t>Recruitment</w:t>
      </w:r>
    </w:p>
    <w:p w14:paraId="68D48328" w14:textId="444DBA9B" w:rsidR="00463A08" w:rsidRPr="0057515E" w:rsidRDefault="00463A08" w:rsidP="0057515E">
      <w:pPr>
        <w:spacing w:after="0"/>
      </w:pPr>
      <w:r>
        <w:rPr>
          <w:rFonts w:eastAsiaTheme="minorEastAsia"/>
        </w:rPr>
        <w:t>We calibrated the</w:t>
      </w:r>
      <w:r w:rsidRPr="0008325B">
        <w:rPr>
          <w:rFonts w:eastAsiaTheme="minorEastAsia"/>
        </w:rPr>
        <w:t xml:space="preserve"> number of recruits in the population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e>
        </m:d>
      </m:oMath>
      <w:r>
        <w:rPr>
          <w:rFonts w:eastAsiaTheme="minorEastAsia"/>
        </w:rPr>
        <w:t xml:space="preserve"> by</w:t>
      </w:r>
      <w:r w:rsidRPr="0008325B">
        <w:rPr>
          <w:rFonts w:eastAsiaTheme="minorEastAsia"/>
        </w:rPr>
        <w:t xml:space="preserve"> </w:t>
      </w:r>
      <w:r>
        <w:rPr>
          <w:rFonts w:eastAsiaTheme="minorEastAsia"/>
        </w:rPr>
        <w:t>m</w:t>
      </w:r>
      <w:r w:rsidRPr="0008325B">
        <w:rPr>
          <w:rFonts w:eastAsiaTheme="minorEastAsia"/>
        </w:rPr>
        <w:t>inimiz</w:t>
      </w:r>
      <w:r>
        <w:rPr>
          <w:rFonts w:eastAsiaTheme="minorEastAsia"/>
        </w:rPr>
        <w:t>ing</w:t>
      </w:r>
      <w:r w:rsidRPr="0008325B">
        <w:rPr>
          <w:rFonts w:eastAsiaTheme="minorEastAsia"/>
        </w:rPr>
        <w:t xml:space="preserve"> the difference between model-estimated average gallons of scallops </w:t>
      </w:r>
      <w:r>
        <w:rPr>
          <w:rFonts w:eastAsiaTheme="minorEastAsia"/>
        </w:rPr>
        <w:t xml:space="preserve">caught </w:t>
      </w:r>
      <w:r w:rsidRPr="0008325B">
        <w:rPr>
          <w:rFonts w:eastAsiaTheme="minorEastAsia"/>
        </w:rPr>
        <w:t xml:space="preserve">per person at equilibrium and the estimate from </w:t>
      </w:r>
      <w:r w:rsidRPr="009E14B2">
        <w:rPr>
          <w:rFonts w:eastAsiaTheme="minorEastAsia"/>
        </w:rPr>
        <w:t>Granneman et al. (2021)</w:t>
      </w:r>
      <w:r w:rsidRPr="0008325B">
        <w:rPr>
          <w:rFonts w:eastAsiaTheme="minorEastAsia"/>
        </w:rPr>
        <w:t xml:space="preserve"> (</w:t>
      </w:r>
      <w:r w:rsidRPr="001640DD">
        <w:rPr>
          <w:rFonts w:eastAsiaTheme="minorEastAsia"/>
        </w:rPr>
        <w:t>0.81</w:t>
      </w:r>
      <w:r>
        <w:rPr>
          <w:rFonts w:eastAsiaTheme="minorEastAsia"/>
        </w:rPr>
        <w:t xml:space="preserve"> gallons of scallops per person), using </w:t>
      </w:r>
      <w:r w:rsidRPr="0008325B">
        <w:rPr>
          <w:rFonts w:eastAsiaTheme="minorEastAsia"/>
        </w:rPr>
        <w:t>seasonal effort and baseline catchability estimates</w:t>
      </w:r>
      <w:r>
        <w:rPr>
          <w:rFonts w:eastAsiaTheme="minorEastAsia"/>
        </w:rPr>
        <w:t xml:space="preserve"> from (Granneman et al., 2021)</w:t>
      </w:r>
    </w:p>
    <w:p w14:paraId="7BB5F6ED" w14:textId="740CE610" w:rsidR="000D3973" w:rsidRDefault="00F322DC" w:rsidP="00F322DC">
      <w:pPr>
        <w:spacing w:after="0"/>
      </w:pPr>
      <w:r>
        <w:t>The c</w:t>
      </w:r>
      <w:r w:rsidR="00FB086C" w:rsidRPr="0057515E">
        <w:t>ompensation ratio</w:t>
      </w:r>
      <w:r w:rsidR="00B11E14">
        <w:t xml:space="preserve"> </w:t>
      </w:r>
      <w:r>
        <w:t>is not known for scallops, to our knowledge. We selected a moderate value of steepness that allowed for substantial but not overwhelming improvement in juvenile survival rate at low stock abundances (Myers 2001)</w:t>
      </w:r>
      <w:r w:rsidR="006F7E74">
        <w:t xml:space="preserve">. </w:t>
      </w:r>
    </w:p>
    <w:p w14:paraId="00AFDB28" w14:textId="77777777" w:rsidR="00F322DC" w:rsidRPr="0057515E" w:rsidRDefault="00F322DC" w:rsidP="0057515E">
      <w:pPr>
        <w:spacing w:after="0"/>
        <w:rPr>
          <w:color w:val="FF0000"/>
        </w:rPr>
      </w:pPr>
    </w:p>
    <w:p w14:paraId="628AF946" w14:textId="5E90C1D3" w:rsidR="00FB086C" w:rsidRPr="0057515E" w:rsidRDefault="00FB086C" w:rsidP="0057515E">
      <w:pPr>
        <w:spacing w:after="0"/>
        <w:rPr>
          <w:i/>
          <w:iCs/>
        </w:rPr>
      </w:pPr>
      <w:r w:rsidRPr="0057515E">
        <w:rPr>
          <w:i/>
          <w:iCs/>
        </w:rPr>
        <w:t>Maturity parameters</w:t>
      </w:r>
    </w:p>
    <w:p w14:paraId="3015F8E5" w14:textId="44EDA3DD" w:rsidR="002C0D0B" w:rsidRDefault="00BA7B8A" w:rsidP="00F322DC">
      <w:pPr>
        <w:spacing w:after="0"/>
      </w:pPr>
      <w:r>
        <w:t xml:space="preserve">The age at 50% maturity </w:t>
      </w:r>
      <w:r w:rsidR="002C0D0B">
        <w:t xml:space="preserve">and growth rate of the logistic maturity function </w:t>
      </w:r>
      <w:r>
        <w:t>w</w:t>
      </w:r>
      <w:r w:rsidR="002C0D0B">
        <w:t>ere</w:t>
      </w:r>
      <w:r>
        <w:t xml:space="preserve"> </w:t>
      </w:r>
      <w:r w:rsidR="00B27F95">
        <w:t xml:space="preserve">chosen to be roughly consistent with </w:t>
      </w:r>
      <w:r w:rsidR="002C0D0B">
        <w:t>Figure 2 in Barb</w:t>
      </w:r>
      <w:r w:rsidR="00F92460">
        <w:t>er and Bla</w:t>
      </w:r>
      <w:r w:rsidR="00D06228">
        <w:t>ke</w:t>
      </w:r>
      <w:r w:rsidR="00F92460">
        <w:t xml:space="preserve"> (1983) </w:t>
      </w:r>
      <w:r w:rsidR="002C0D0B">
        <w:t xml:space="preserve">which depicts the mean oocyte diameter (representative of the reproductive cycle in </w:t>
      </w:r>
      <w:r w:rsidR="002C0D0B" w:rsidRPr="0077058E">
        <w:rPr>
          <w:i/>
        </w:rPr>
        <w:t xml:space="preserve">A. </w:t>
      </w:r>
      <w:proofErr w:type="spellStart"/>
      <w:r w:rsidR="002C0D0B" w:rsidRPr="0077058E">
        <w:rPr>
          <w:i/>
        </w:rPr>
        <w:t>irridans</w:t>
      </w:r>
      <w:proofErr w:type="spellEnd"/>
      <w:r w:rsidR="002C0D0B">
        <w:t>, Shumway and Parsons, 2016) of Florida bay scallops from May-Nov. This figure depicts the mean oocyte diameter beginning to increase in May, corresponding to an age 5 bay scallop in our model, and saturating from Aug-</w:t>
      </w:r>
      <w:r w:rsidR="002C0D0B">
        <w:lastRenderedPageBreak/>
        <w:t xml:space="preserve">Oct, consistent with the asymptote of our maturity ogive. </w:t>
      </w:r>
      <w:r w:rsidR="001A4538">
        <w:t xml:space="preserve">In addition, results from Blake (1972) also suggest bay scallops can begin to become mature around 6 months of age. </w:t>
      </w:r>
    </w:p>
    <w:p w14:paraId="262B3D6A" w14:textId="682935F5" w:rsidR="0072566D" w:rsidRDefault="00DA6A9B" w:rsidP="00F322DC">
      <w:pPr>
        <w:spacing w:after="0"/>
      </w:pPr>
      <w:r>
        <w:t xml:space="preserve"> </w:t>
      </w:r>
    </w:p>
    <w:p w14:paraId="726891E4" w14:textId="531BE9BB" w:rsidR="00FB086C" w:rsidRDefault="00FB086C" w:rsidP="00F322DC">
      <w:pPr>
        <w:spacing w:after="0"/>
      </w:pPr>
      <w:r>
        <w:t>The probability of spawning in a given month</w:t>
      </w:r>
      <w:proofErr w:type="gramStart"/>
      <w:r>
        <w:t xml:space="preserve">, </w:t>
      </w:r>
      <w:proofErr w:type="gramEnd"/>
      <w:r w:rsidR="00382587" w:rsidRPr="004578AB">
        <w:rPr>
          <w:noProof/>
          <w:position w:val="-12"/>
        </w:rPr>
        <w:object w:dxaOrig="279" w:dyaOrig="360" w14:anchorId="3181F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8pt;mso-width-percent:0;mso-height-percent:0;mso-width-percent:0;mso-height-percent:0" o:ole="">
            <v:imagedata r:id="rId7" o:title=""/>
          </v:shape>
          <o:OLEObject Type="Embed" ProgID="Equation.DSMT4" ShapeID="_x0000_i1025" DrawAspect="Content" ObjectID="_1740301223" r:id="rId8"/>
        </w:object>
      </w:r>
      <w:r>
        <w:t>, was derived by extracting mean gonadal somatic indices</w:t>
      </w:r>
      <w:r w:rsidR="00B11E14">
        <w:t xml:space="preserve"> in each month</w:t>
      </w:r>
      <w:r>
        <w:t xml:space="preserve"> from the Homosassa area in Fig 5. within Geiger et al., 2006.</w:t>
      </w:r>
      <w:r w:rsidR="009C5BA7">
        <w:t xml:space="preserve"> </w:t>
      </w:r>
      <w:r w:rsidR="002C220A">
        <w:t>Since</w:t>
      </w:r>
      <w:r w:rsidR="009C5BA7">
        <w:t xml:space="preserve"> </w:t>
      </w:r>
      <w:r w:rsidR="009C5BA7" w:rsidRPr="0008325B">
        <w:rPr>
          <w:rFonts w:eastAsia="Times New Roman"/>
        </w:rPr>
        <w:t>there is evidence of some protracted spawning throughout the year (</w:t>
      </w:r>
      <w:r w:rsidR="009C5BA7" w:rsidRPr="009E14B2">
        <w:rPr>
          <w:rFonts w:eastAsia="Times New Roman"/>
        </w:rPr>
        <w:t>Sastry</w:t>
      </w:r>
      <w:r w:rsidR="009C5BA7" w:rsidRPr="0008325B">
        <w:rPr>
          <w:rFonts w:eastAsia="Times New Roman"/>
        </w:rPr>
        <w:t>,</w:t>
      </w:r>
      <w:r w:rsidR="009C5BA7" w:rsidRPr="009E14B2">
        <w:rPr>
          <w:rFonts w:eastAsia="Times New Roman"/>
        </w:rPr>
        <w:t xml:space="preserve"> 1963</w:t>
      </w:r>
      <w:r w:rsidR="009C5BA7" w:rsidRPr="0008325B">
        <w:rPr>
          <w:rFonts w:eastAsia="Times New Roman"/>
        </w:rPr>
        <w:t xml:space="preserve">; </w:t>
      </w:r>
      <w:r w:rsidR="009C5BA7" w:rsidRPr="009E14B2">
        <w:rPr>
          <w:rFonts w:eastAsia="Times New Roman"/>
        </w:rPr>
        <w:t>Geiger et al., 2010)</w:t>
      </w:r>
      <w:r w:rsidR="009C5BA7">
        <w:rPr>
          <w:rFonts w:eastAsia="Times New Roman"/>
        </w:rPr>
        <w:t>,</w:t>
      </w:r>
      <w:r>
        <w:t xml:space="preserve"> </w:t>
      </w:r>
      <w:r w:rsidR="009C5BA7">
        <w:t>f</w:t>
      </w:r>
      <w:r w:rsidR="00B11E14">
        <w:t xml:space="preserve">or months not included in the plot, we assumed the minimum mean gonadal-somatic index of 0.05. These values were then normalized by dividing by the sum, to obtain the probability of spawning in a given month. </w:t>
      </w:r>
    </w:p>
    <w:p w14:paraId="390DA0D4" w14:textId="004B97F3" w:rsidR="00F322DC" w:rsidRDefault="00F322DC" w:rsidP="00F322DC">
      <w:pPr>
        <w:spacing w:after="0"/>
      </w:pPr>
    </w:p>
    <w:p w14:paraId="6F10F1EF" w14:textId="401DCA30" w:rsidR="00F322DC" w:rsidRPr="0057515E" w:rsidRDefault="00F322DC" w:rsidP="0057515E">
      <w:pPr>
        <w:spacing w:after="0"/>
        <w:rPr>
          <w:i/>
          <w:iCs/>
        </w:rPr>
      </w:pPr>
      <w:r>
        <w:rPr>
          <w:i/>
          <w:iCs/>
        </w:rPr>
        <w:t>Selectivity and Catchability</w:t>
      </w:r>
    </w:p>
    <w:p w14:paraId="37E68777" w14:textId="4622ABD2" w:rsidR="00B11E14" w:rsidRDefault="00B11E14" w:rsidP="0057515E">
      <w:pPr>
        <w:spacing w:after="0"/>
      </w:pPr>
      <w:r>
        <w:t>The selectivity parameters were chosen based on authors familiarity with the fishery (Dr. Granneman, pers. comm).</w:t>
      </w:r>
    </w:p>
    <w:p w14:paraId="171E630E" w14:textId="31B5D429" w:rsidR="00B11E14" w:rsidRDefault="00B11E14" w:rsidP="00F322DC">
      <w:pPr>
        <w:spacing w:after="0"/>
        <w:rPr>
          <w:rFonts w:eastAsiaTheme="minorEastAsia"/>
        </w:rPr>
      </w:pPr>
      <w:r>
        <w:rPr>
          <w:rFonts w:eastAsiaTheme="minorEastAsia"/>
        </w:rPr>
        <w:t xml:space="preserve">The baseline catchability was obtained from Granneman et al. (2021) and divided by 3.8 average persons per vessel (Granneman et al. (2021)) to rescale the catchability to the level of an individual rather than vessel. </w:t>
      </w:r>
      <w:r w:rsidR="00463A08">
        <w:rPr>
          <w:rFonts w:eastAsiaTheme="minorEastAsia"/>
        </w:rPr>
        <w:t xml:space="preserve">This </w:t>
      </w:r>
      <w:r w:rsidR="00463A08" w:rsidRPr="2AED5EF5">
        <w:rPr>
          <w:rFonts w:eastAsiaTheme="minorEastAsia"/>
        </w:rPr>
        <w:t>catchability</w:t>
      </w:r>
      <w:r w:rsidR="00463A08">
        <w:rPr>
          <w:rFonts w:eastAsiaTheme="minorEastAsia"/>
        </w:rPr>
        <w:t xml:space="preserve"> level was then altered to </w:t>
      </w:r>
      <w:r w:rsidR="00463A08" w:rsidRPr="2AED5EF5">
        <w:rPr>
          <w:rFonts w:eastAsiaTheme="minorEastAsia"/>
        </w:rPr>
        <w:t xml:space="preserve">generate three levels of initial exploitation. Low, </w:t>
      </w:r>
      <w:r w:rsidR="00463A08">
        <w:rPr>
          <w:rFonts w:eastAsiaTheme="minorEastAsia"/>
        </w:rPr>
        <w:t>moderate</w:t>
      </w:r>
      <w:r w:rsidR="00463A08" w:rsidRPr="2AED5EF5">
        <w:rPr>
          <w:rFonts w:eastAsiaTheme="minorEastAsia"/>
        </w:rPr>
        <w:t xml:space="preserve">, and high levels of </w:t>
      </w:r>
      <w:r w:rsidR="00463A08">
        <w:rPr>
          <w:rFonts w:eastAsiaTheme="minorEastAsia"/>
        </w:rPr>
        <w:t xml:space="preserve">initial </w:t>
      </w:r>
      <w:r w:rsidR="00463A08" w:rsidRPr="2AED5EF5">
        <w:rPr>
          <w:rFonts w:eastAsiaTheme="minorEastAsia"/>
        </w:rPr>
        <w:t xml:space="preserve">exploitation were defined </w:t>
      </w:r>
      <w:r w:rsidR="00463A08">
        <w:rPr>
          <w:rFonts w:eastAsiaTheme="minorEastAsia"/>
        </w:rPr>
        <w:t>for</w:t>
      </w:r>
      <w:r w:rsidR="00463A08" w:rsidRPr="2AED5EF5">
        <w:rPr>
          <w:rFonts w:eastAsiaTheme="minorEastAsia"/>
        </w:rPr>
        <w:t xml:space="preserve"> which the initial spawning </w:t>
      </w:r>
      <w:r w:rsidR="00463A08">
        <w:rPr>
          <w:rFonts w:eastAsiaTheme="minorEastAsia"/>
        </w:rPr>
        <w:t>escapement</w:t>
      </w:r>
      <w:r w:rsidR="00463A08" w:rsidRPr="2AED5EF5">
        <w:rPr>
          <w:rFonts w:eastAsiaTheme="minorEastAsia"/>
        </w:rPr>
        <w:t xml:space="preserve"> equaled 50%, 35%, and 20%</w:t>
      </w:r>
      <w:r w:rsidR="00463A08">
        <w:rPr>
          <w:rFonts w:eastAsiaTheme="minorEastAsia"/>
        </w:rPr>
        <w:t xml:space="preserve"> of that in the unfished simulation</w:t>
      </w:r>
      <w:r w:rsidR="00463A08" w:rsidRPr="2AED5EF5">
        <w:rPr>
          <w:rFonts w:eastAsiaTheme="minorEastAsia"/>
        </w:rPr>
        <w:t xml:space="preserve"> after the 25</w:t>
      </w:r>
      <w:r w:rsidR="00463A08">
        <w:rPr>
          <w:rFonts w:eastAsiaTheme="minorEastAsia"/>
        </w:rPr>
        <w:t>-year</w:t>
      </w:r>
      <w:r w:rsidR="00463A08" w:rsidRPr="2AED5EF5">
        <w:rPr>
          <w:rFonts w:eastAsiaTheme="minorEastAsia"/>
        </w:rPr>
        <w:t xml:space="preserve"> initialization period</w:t>
      </w:r>
      <w:r w:rsidR="00463A08">
        <w:rPr>
          <w:rFonts w:eastAsiaTheme="minorEastAsia"/>
        </w:rPr>
        <w:t>, respectively</w:t>
      </w:r>
      <w:r w:rsidR="00463A08" w:rsidRPr="2AED5EF5">
        <w:rPr>
          <w:rFonts w:eastAsiaTheme="minorEastAsia"/>
        </w:rPr>
        <w:t>.</w:t>
      </w:r>
    </w:p>
    <w:p w14:paraId="2798F8B2" w14:textId="5531BB81" w:rsidR="00F322DC" w:rsidRDefault="00F322DC" w:rsidP="00F322DC">
      <w:pPr>
        <w:spacing w:after="0"/>
        <w:rPr>
          <w:rFonts w:eastAsiaTheme="minorEastAsia"/>
        </w:rPr>
      </w:pPr>
    </w:p>
    <w:p w14:paraId="6FF32DBC" w14:textId="3EB68F9D" w:rsidR="00F322DC" w:rsidRPr="0057515E" w:rsidRDefault="00F322DC" w:rsidP="0057515E">
      <w:pPr>
        <w:spacing w:after="0"/>
        <w:rPr>
          <w:rFonts w:eastAsiaTheme="minorEastAsia"/>
          <w:i/>
          <w:iCs/>
        </w:rPr>
      </w:pPr>
      <w:r>
        <w:rPr>
          <w:rFonts w:eastAsiaTheme="minorEastAsia"/>
          <w:i/>
          <w:iCs/>
        </w:rPr>
        <w:t>Effort</w:t>
      </w:r>
    </w:p>
    <w:p w14:paraId="37C6BF80" w14:textId="05C55E92" w:rsidR="00463A08" w:rsidRDefault="0072566D" w:rsidP="0057515E">
      <w:pPr>
        <w:spacing w:after="0"/>
      </w:pPr>
      <w:r>
        <w:t xml:space="preserve">Effort </w:t>
      </w:r>
      <w:r w:rsidR="00463A08" w:rsidRPr="00463A08">
        <w:t>estimates</w:t>
      </w:r>
      <w:r w:rsidR="001A4538">
        <w:t xml:space="preserve"> </w:t>
      </w:r>
      <w:r>
        <w:t>were obtained</w:t>
      </w:r>
      <w:r w:rsidR="00463A08" w:rsidRPr="00463A08">
        <w:t xml:space="preserve"> from Granneman et al. (2021), who estimated vessel effort at different dates throughout the course of the 2018 scallop season</w:t>
      </w:r>
      <w:r w:rsidR="00463A08" w:rsidRPr="00463A08" w:rsidDel="00F403EF">
        <w:t xml:space="preserve"> </w:t>
      </w:r>
      <w:r w:rsidR="00463A08" w:rsidRPr="00463A08">
        <w:t xml:space="preserve">in the </w:t>
      </w:r>
      <w:proofErr w:type="spellStart"/>
      <w:r w:rsidR="00463A08" w:rsidRPr="00463A08">
        <w:t>Steinhatchee</w:t>
      </w:r>
      <w:proofErr w:type="spellEnd"/>
      <w:r w:rsidR="00463A08" w:rsidRPr="00463A08">
        <w:t xml:space="preserve"> area of northwest Florida (Region C, Figure 1). This data was used to estimate the total vessel effort in a given month. To aggregate the daily effort counts into monthly total effort, we first fit a model to the observed vessel effort as a function of the days since the first sampled effort count for that month and with a random effect for the weekday of the observation (Figure S1) to account for both the general decline of effort throughout the season and the weekday/weekend pattern. We then predicted the effort for 90 days since the start of the scalloping season to approximate the three-month season Granneman et al. (2021) observed</w:t>
      </w:r>
      <w:r>
        <w:t xml:space="preserve">. </w:t>
      </w:r>
      <w:r w:rsidR="00463A08" w:rsidRPr="00463A08">
        <w:t>This allowed us to calculate the total expected effort for each month in a hypothetical three-month season regardless of the weekday/weekend pattern. Vessel effort was then multiplied by the average persons per vessel (3.8; Granneman et al., 2021) to get the total number of scallopers</w:t>
      </w:r>
      <w:r w:rsidR="00463A08">
        <w:t xml:space="preserve">. </w:t>
      </w:r>
    </w:p>
    <w:p w14:paraId="455C925A" w14:textId="5553D361" w:rsidR="00B11E14" w:rsidRDefault="00463A08" w:rsidP="0057515E">
      <w:pPr>
        <w:spacing w:after="0"/>
      </w:pPr>
      <w:r>
        <w:t>There exists little information on e</w:t>
      </w:r>
      <w:r w:rsidR="00B11E14">
        <w:t>ffort</w:t>
      </w:r>
      <w:r>
        <w:t xml:space="preserve"> levels in this fishery over time and thus effort</w:t>
      </w:r>
      <w:r w:rsidR="00B11E14">
        <w:t xml:space="preserve"> between years </w:t>
      </w:r>
      <w:r>
        <w:t>was assumed either constant or increasing such that it doubled by the end of the time series.</w:t>
      </w:r>
    </w:p>
    <w:p w14:paraId="43D405A9" w14:textId="77777777" w:rsidR="00B11E14" w:rsidRPr="0057515E" w:rsidRDefault="00B11E14" w:rsidP="0057515E">
      <w:pPr>
        <w:spacing w:after="0"/>
      </w:pPr>
    </w:p>
    <w:p w14:paraId="3760FAFB" w14:textId="77777777" w:rsidR="00162763" w:rsidRDefault="00162763">
      <w:pPr>
        <w:rPr>
          <w:b/>
          <w:bCs/>
        </w:rPr>
      </w:pPr>
      <w:r>
        <w:rPr>
          <w:b/>
          <w:bCs/>
        </w:rPr>
        <w:br w:type="page"/>
      </w:r>
    </w:p>
    <w:p w14:paraId="7F993BB0" w14:textId="205D53B5" w:rsidR="00FA6329" w:rsidRDefault="009459C3" w:rsidP="0057515E">
      <w:pPr>
        <w:spacing w:after="0"/>
      </w:pPr>
      <w:r w:rsidRPr="009459C3">
        <w:rPr>
          <w:b/>
          <w:bCs/>
        </w:rPr>
        <w:lastRenderedPageBreak/>
        <w:t>Table</w:t>
      </w:r>
      <w:r w:rsidR="00C26401" w:rsidRPr="009459C3">
        <w:rPr>
          <w:b/>
          <w:bCs/>
        </w:rPr>
        <w:t xml:space="preserve"> </w:t>
      </w:r>
      <w:r w:rsidRPr="009459C3">
        <w:rPr>
          <w:b/>
          <w:bCs/>
        </w:rPr>
        <w:t>S</w:t>
      </w:r>
      <w:r w:rsidR="00C26401" w:rsidRPr="009459C3">
        <w:rPr>
          <w:b/>
          <w:bCs/>
        </w:rPr>
        <w:t>1.</w:t>
      </w:r>
      <w:r w:rsidR="00C26401">
        <w:t xml:space="preserve"> Management regulations tested. </w:t>
      </w:r>
      <w:r w:rsidR="00CB564D">
        <w:t>When bag limit is presented in parentheses it refers to the bag limit for each open month of the fishing season.</w:t>
      </w:r>
    </w:p>
    <w:tbl>
      <w:tblPr>
        <w:tblStyle w:val="TableGrid"/>
        <w:tblW w:w="8910" w:type="dxa"/>
        <w:tblLook w:val="04A0" w:firstRow="1" w:lastRow="0" w:firstColumn="1" w:lastColumn="0" w:noHBand="0" w:noVBand="1"/>
      </w:tblPr>
      <w:tblGrid>
        <w:gridCol w:w="1548"/>
        <w:gridCol w:w="2322"/>
        <w:gridCol w:w="1080"/>
        <w:gridCol w:w="955"/>
        <w:gridCol w:w="956"/>
        <w:gridCol w:w="923"/>
        <w:gridCol w:w="1126"/>
      </w:tblGrid>
      <w:tr w:rsidR="004C70CD" w14:paraId="4FC8CEB0" w14:textId="77777777" w:rsidTr="00CB73A1">
        <w:trPr>
          <w:trHeight w:val="432"/>
        </w:trPr>
        <w:tc>
          <w:tcPr>
            <w:tcW w:w="1548" w:type="dxa"/>
            <w:tcBorders>
              <w:top w:val="single" w:sz="4" w:space="0" w:color="auto"/>
              <w:left w:val="nil"/>
              <w:bottom w:val="single" w:sz="4" w:space="0" w:color="auto"/>
              <w:right w:val="nil"/>
            </w:tcBorders>
            <w:vAlign w:val="center"/>
          </w:tcPr>
          <w:p w14:paraId="1EF4D786" w14:textId="77777777" w:rsidR="004C70CD" w:rsidRPr="006900D7" w:rsidRDefault="004C70CD" w:rsidP="00F322DC">
            <w:pPr>
              <w:jc w:val="center"/>
              <w:rPr>
                <w:b/>
                <w:bCs/>
              </w:rPr>
            </w:pPr>
            <w:r>
              <w:rPr>
                <w:b/>
                <w:bCs/>
              </w:rPr>
              <w:t>Number</w:t>
            </w:r>
          </w:p>
        </w:tc>
        <w:tc>
          <w:tcPr>
            <w:tcW w:w="2322" w:type="dxa"/>
            <w:tcBorders>
              <w:top w:val="single" w:sz="4" w:space="0" w:color="auto"/>
              <w:left w:val="nil"/>
              <w:bottom w:val="single" w:sz="4" w:space="0" w:color="auto"/>
              <w:right w:val="nil"/>
            </w:tcBorders>
            <w:vAlign w:val="center"/>
          </w:tcPr>
          <w:p w14:paraId="31FD046D" w14:textId="77777777" w:rsidR="004C70CD" w:rsidRPr="006900D7" w:rsidRDefault="004C70CD" w:rsidP="00F322DC">
            <w:pPr>
              <w:jc w:val="center"/>
              <w:rPr>
                <w:b/>
                <w:bCs/>
              </w:rPr>
            </w:pPr>
            <w:r>
              <w:rPr>
                <w:b/>
                <w:bCs/>
              </w:rPr>
              <w:t>Name</w:t>
            </w:r>
          </w:p>
        </w:tc>
        <w:tc>
          <w:tcPr>
            <w:tcW w:w="1080" w:type="dxa"/>
            <w:tcBorders>
              <w:top w:val="single" w:sz="4" w:space="0" w:color="auto"/>
              <w:left w:val="nil"/>
              <w:bottom w:val="single" w:sz="4" w:space="0" w:color="auto"/>
              <w:right w:val="nil"/>
            </w:tcBorders>
            <w:vAlign w:val="center"/>
          </w:tcPr>
          <w:p w14:paraId="4E0F16BC" w14:textId="77777777" w:rsidR="004C70CD" w:rsidRPr="006900D7" w:rsidRDefault="004C70CD" w:rsidP="00F322DC">
            <w:pPr>
              <w:jc w:val="center"/>
              <w:rPr>
                <w:b/>
                <w:bCs/>
              </w:rPr>
            </w:pPr>
            <w:r>
              <w:rPr>
                <w:b/>
                <w:bCs/>
              </w:rPr>
              <w:t>Bag Limit</w:t>
            </w:r>
          </w:p>
        </w:tc>
        <w:tc>
          <w:tcPr>
            <w:tcW w:w="955" w:type="dxa"/>
            <w:tcBorders>
              <w:top w:val="single" w:sz="4" w:space="0" w:color="auto"/>
              <w:left w:val="nil"/>
              <w:bottom w:val="single" w:sz="4" w:space="0" w:color="auto"/>
              <w:right w:val="nil"/>
            </w:tcBorders>
            <w:vAlign w:val="center"/>
          </w:tcPr>
          <w:p w14:paraId="33E80569" w14:textId="77777777" w:rsidR="004C70CD" w:rsidRPr="006900D7" w:rsidRDefault="004C70CD" w:rsidP="00F322DC">
            <w:pPr>
              <w:jc w:val="center"/>
              <w:rPr>
                <w:b/>
                <w:bCs/>
              </w:rPr>
            </w:pPr>
            <w:r>
              <w:rPr>
                <w:b/>
                <w:bCs/>
              </w:rPr>
              <w:t>Bag Type</w:t>
            </w:r>
          </w:p>
        </w:tc>
        <w:tc>
          <w:tcPr>
            <w:tcW w:w="956" w:type="dxa"/>
            <w:tcBorders>
              <w:top w:val="single" w:sz="4" w:space="0" w:color="auto"/>
              <w:left w:val="nil"/>
              <w:bottom w:val="single" w:sz="4" w:space="0" w:color="auto"/>
              <w:right w:val="nil"/>
            </w:tcBorders>
            <w:vAlign w:val="center"/>
          </w:tcPr>
          <w:p w14:paraId="67246230" w14:textId="77777777" w:rsidR="004C70CD" w:rsidRPr="006900D7" w:rsidRDefault="004C70CD" w:rsidP="00F322DC">
            <w:pPr>
              <w:jc w:val="center"/>
              <w:rPr>
                <w:b/>
                <w:bCs/>
              </w:rPr>
            </w:pPr>
            <w:r>
              <w:rPr>
                <w:b/>
                <w:bCs/>
              </w:rPr>
              <w:t>Season Length</w:t>
            </w:r>
          </w:p>
        </w:tc>
        <w:tc>
          <w:tcPr>
            <w:tcW w:w="923" w:type="dxa"/>
            <w:tcBorders>
              <w:top w:val="single" w:sz="4" w:space="0" w:color="auto"/>
              <w:left w:val="nil"/>
              <w:bottom w:val="single" w:sz="4" w:space="0" w:color="auto"/>
              <w:right w:val="nil"/>
            </w:tcBorders>
            <w:vAlign w:val="center"/>
          </w:tcPr>
          <w:p w14:paraId="79D7AB7E" w14:textId="77777777" w:rsidR="004C70CD" w:rsidRPr="006900D7" w:rsidRDefault="004C70CD" w:rsidP="00F322DC">
            <w:pPr>
              <w:jc w:val="center"/>
              <w:rPr>
                <w:b/>
                <w:bCs/>
              </w:rPr>
            </w:pPr>
            <w:r>
              <w:rPr>
                <w:b/>
                <w:bCs/>
              </w:rPr>
              <w:t>Season Start</w:t>
            </w:r>
          </w:p>
        </w:tc>
        <w:tc>
          <w:tcPr>
            <w:tcW w:w="1126" w:type="dxa"/>
            <w:tcBorders>
              <w:top w:val="single" w:sz="4" w:space="0" w:color="auto"/>
              <w:left w:val="nil"/>
              <w:bottom w:val="single" w:sz="4" w:space="0" w:color="auto"/>
              <w:right w:val="nil"/>
            </w:tcBorders>
            <w:vAlign w:val="center"/>
          </w:tcPr>
          <w:p w14:paraId="61DAFBBB" w14:textId="77777777" w:rsidR="004C70CD" w:rsidRDefault="004C70CD" w:rsidP="00F322DC">
            <w:pPr>
              <w:jc w:val="center"/>
              <w:rPr>
                <w:b/>
                <w:bCs/>
              </w:rPr>
            </w:pPr>
            <w:r>
              <w:rPr>
                <w:b/>
                <w:bCs/>
              </w:rPr>
              <w:t>Season</w:t>
            </w:r>
          </w:p>
          <w:p w14:paraId="28F8119F" w14:textId="77777777" w:rsidR="004C70CD" w:rsidRDefault="004C70CD" w:rsidP="00F322DC">
            <w:pPr>
              <w:jc w:val="center"/>
              <w:rPr>
                <w:b/>
                <w:bCs/>
              </w:rPr>
            </w:pPr>
            <w:r>
              <w:rPr>
                <w:b/>
                <w:bCs/>
              </w:rPr>
              <w:t>End</w:t>
            </w:r>
          </w:p>
        </w:tc>
      </w:tr>
      <w:tr w:rsidR="004C70CD" w14:paraId="1E236473" w14:textId="77777777" w:rsidTr="00CB73A1">
        <w:tc>
          <w:tcPr>
            <w:tcW w:w="1548" w:type="dxa"/>
            <w:tcBorders>
              <w:top w:val="nil"/>
              <w:left w:val="nil"/>
              <w:bottom w:val="nil"/>
              <w:right w:val="nil"/>
            </w:tcBorders>
            <w:vAlign w:val="center"/>
          </w:tcPr>
          <w:p w14:paraId="65AE0C2E" w14:textId="77777777" w:rsidR="004C70CD" w:rsidRDefault="004C70CD" w:rsidP="00F322DC">
            <w:pPr>
              <w:jc w:val="center"/>
            </w:pPr>
            <w:r>
              <w:t>1</w:t>
            </w:r>
          </w:p>
        </w:tc>
        <w:tc>
          <w:tcPr>
            <w:tcW w:w="2322" w:type="dxa"/>
            <w:tcBorders>
              <w:top w:val="nil"/>
              <w:left w:val="nil"/>
              <w:bottom w:val="nil"/>
              <w:right w:val="nil"/>
            </w:tcBorders>
            <w:vAlign w:val="center"/>
          </w:tcPr>
          <w:p w14:paraId="61161D2C" w14:textId="77777777" w:rsidR="004C70CD" w:rsidRDefault="004C70CD" w:rsidP="00F322DC">
            <w:pPr>
              <w:jc w:val="center"/>
            </w:pPr>
            <w:r>
              <w:t>Base</w:t>
            </w:r>
          </w:p>
        </w:tc>
        <w:tc>
          <w:tcPr>
            <w:tcW w:w="1080" w:type="dxa"/>
            <w:tcBorders>
              <w:top w:val="nil"/>
              <w:left w:val="nil"/>
              <w:bottom w:val="nil"/>
              <w:right w:val="nil"/>
            </w:tcBorders>
            <w:vAlign w:val="center"/>
          </w:tcPr>
          <w:p w14:paraId="059CF8C2" w14:textId="77777777" w:rsidR="004C70CD" w:rsidRDefault="004C70CD" w:rsidP="00F322DC">
            <w:pPr>
              <w:jc w:val="center"/>
            </w:pPr>
            <w:r>
              <w:t>2</w:t>
            </w:r>
          </w:p>
        </w:tc>
        <w:tc>
          <w:tcPr>
            <w:tcW w:w="955" w:type="dxa"/>
            <w:tcBorders>
              <w:top w:val="nil"/>
              <w:left w:val="nil"/>
              <w:bottom w:val="nil"/>
              <w:right w:val="nil"/>
            </w:tcBorders>
            <w:vAlign w:val="center"/>
          </w:tcPr>
          <w:p w14:paraId="71FFDF73" w14:textId="77777777" w:rsidR="004C70CD" w:rsidRDefault="004C70CD" w:rsidP="00F322DC">
            <w:pPr>
              <w:jc w:val="center"/>
            </w:pPr>
            <w:r>
              <w:t>fixed</w:t>
            </w:r>
          </w:p>
        </w:tc>
        <w:tc>
          <w:tcPr>
            <w:tcW w:w="956" w:type="dxa"/>
            <w:tcBorders>
              <w:top w:val="nil"/>
              <w:left w:val="nil"/>
              <w:bottom w:val="nil"/>
              <w:right w:val="nil"/>
            </w:tcBorders>
            <w:vAlign w:val="center"/>
          </w:tcPr>
          <w:p w14:paraId="002C28BB" w14:textId="77777777" w:rsidR="004C70CD" w:rsidRDefault="004C70CD" w:rsidP="00F322DC">
            <w:pPr>
              <w:jc w:val="center"/>
            </w:pPr>
            <w:r>
              <w:t>3</w:t>
            </w:r>
          </w:p>
        </w:tc>
        <w:tc>
          <w:tcPr>
            <w:tcW w:w="923" w:type="dxa"/>
            <w:tcBorders>
              <w:top w:val="nil"/>
              <w:left w:val="nil"/>
              <w:bottom w:val="nil"/>
              <w:right w:val="nil"/>
            </w:tcBorders>
            <w:vAlign w:val="center"/>
          </w:tcPr>
          <w:p w14:paraId="39233B6A" w14:textId="77777777" w:rsidR="004C70CD" w:rsidRDefault="004C70CD" w:rsidP="00F322DC">
            <w:pPr>
              <w:jc w:val="center"/>
            </w:pPr>
            <w:r>
              <w:t>July</w:t>
            </w:r>
          </w:p>
        </w:tc>
        <w:tc>
          <w:tcPr>
            <w:tcW w:w="1126" w:type="dxa"/>
            <w:tcBorders>
              <w:top w:val="nil"/>
              <w:left w:val="nil"/>
              <w:bottom w:val="nil"/>
              <w:right w:val="nil"/>
            </w:tcBorders>
            <w:vAlign w:val="center"/>
          </w:tcPr>
          <w:p w14:paraId="17AB352B" w14:textId="77777777" w:rsidR="004C70CD" w:rsidRDefault="004C70CD" w:rsidP="00F322DC">
            <w:pPr>
              <w:jc w:val="center"/>
            </w:pPr>
            <w:r>
              <w:t>Sept</w:t>
            </w:r>
          </w:p>
        </w:tc>
      </w:tr>
      <w:tr w:rsidR="004C70CD" w14:paraId="5BF5746C" w14:textId="77777777" w:rsidTr="00CB73A1">
        <w:tc>
          <w:tcPr>
            <w:tcW w:w="1548" w:type="dxa"/>
            <w:tcBorders>
              <w:top w:val="nil"/>
              <w:left w:val="nil"/>
              <w:bottom w:val="nil"/>
              <w:right w:val="nil"/>
            </w:tcBorders>
            <w:vAlign w:val="center"/>
          </w:tcPr>
          <w:p w14:paraId="4ED16199" w14:textId="77777777" w:rsidR="004C70CD" w:rsidRDefault="004C70CD" w:rsidP="00F322DC">
            <w:pPr>
              <w:jc w:val="center"/>
            </w:pPr>
            <w:r>
              <w:t>2</w:t>
            </w:r>
          </w:p>
        </w:tc>
        <w:tc>
          <w:tcPr>
            <w:tcW w:w="2322" w:type="dxa"/>
            <w:tcBorders>
              <w:top w:val="nil"/>
              <w:left w:val="nil"/>
              <w:bottom w:val="nil"/>
              <w:right w:val="nil"/>
            </w:tcBorders>
            <w:vAlign w:val="center"/>
          </w:tcPr>
          <w:p w14:paraId="519A11E8" w14:textId="77777777" w:rsidR="004C70CD" w:rsidRDefault="004C70CD" w:rsidP="00F322DC">
            <w:pPr>
              <w:jc w:val="center"/>
            </w:pPr>
            <w:r>
              <w:t>Increased bag</w:t>
            </w:r>
          </w:p>
        </w:tc>
        <w:tc>
          <w:tcPr>
            <w:tcW w:w="1080" w:type="dxa"/>
            <w:tcBorders>
              <w:top w:val="nil"/>
              <w:left w:val="nil"/>
              <w:bottom w:val="nil"/>
              <w:right w:val="nil"/>
            </w:tcBorders>
            <w:vAlign w:val="center"/>
          </w:tcPr>
          <w:p w14:paraId="0F1C35FE" w14:textId="77777777" w:rsidR="004C70CD" w:rsidRDefault="004C70CD" w:rsidP="00F322DC">
            <w:pPr>
              <w:jc w:val="center"/>
            </w:pPr>
            <w:r>
              <w:t>3</w:t>
            </w:r>
          </w:p>
        </w:tc>
        <w:tc>
          <w:tcPr>
            <w:tcW w:w="955" w:type="dxa"/>
            <w:tcBorders>
              <w:top w:val="nil"/>
              <w:left w:val="nil"/>
              <w:bottom w:val="nil"/>
              <w:right w:val="nil"/>
            </w:tcBorders>
            <w:vAlign w:val="center"/>
          </w:tcPr>
          <w:p w14:paraId="48501635" w14:textId="77777777" w:rsidR="004C70CD" w:rsidRDefault="004C70CD" w:rsidP="00F322DC">
            <w:pPr>
              <w:jc w:val="center"/>
            </w:pPr>
            <w:r>
              <w:t>fixed</w:t>
            </w:r>
          </w:p>
        </w:tc>
        <w:tc>
          <w:tcPr>
            <w:tcW w:w="956" w:type="dxa"/>
            <w:tcBorders>
              <w:top w:val="nil"/>
              <w:left w:val="nil"/>
              <w:bottom w:val="nil"/>
              <w:right w:val="nil"/>
            </w:tcBorders>
            <w:vAlign w:val="center"/>
          </w:tcPr>
          <w:p w14:paraId="4370CD4A" w14:textId="77777777" w:rsidR="004C70CD" w:rsidRDefault="004C70CD" w:rsidP="00F322DC">
            <w:pPr>
              <w:jc w:val="center"/>
            </w:pPr>
            <w:r>
              <w:t>3</w:t>
            </w:r>
          </w:p>
        </w:tc>
        <w:tc>
          <w:tcPr>
            <w:tcW w:w="923" w:type="dxa"/>
            <w:tcBorders>
              <w:top w:val="nil"/>
              <w:left w:val="nil"/>
              <w:bottom w:val="nil"/>
              <w:right w:val="nil"/>
            </w:tcBorders>
            <w:vAlign w:val="center"/>
          </w:tcPr>
          <w:p w14:paraId="59806826" w14:textId="77777777" w:rsidR="004C70CD" w:rsidRDefault="004C70CD" w:rsidP="00F322DC">
            <w:pPr>
              <w:jc w:val="center"/>
            </w:pPr>
            <w:r>
              <w:t>July</w:t>
            </w:r>
          </w:p>
        </w:tc>
        <w:tc>
          <w:tcPr>
            <w:tcW w:w="1126" w:type="dxa"/>
            <w:tcBorders>
              <w:top w:val="nil"/>
              <w:left w:val="nil"/>
              <w:bottom w:val="nil"/>
              <w:right w:val="nil"/>
            </w:tcBorders>
            <w:vAlign w:val="center"/>
          </w:tcPr>
          <w:p w14:paraId="2E285299" w14:textId="77777777" w:rsidR="004C70CD" w:rsidRDefault="004C70CD" w:rsidP="00F322DC">
            <w:pPr>
              <w:jc w:val="center"/>
            </w:pPr>
            <w:r>
              <w:t>Sept</w:t>
            </w:r>
          </w:p>
        </w:tc>
      </w:tr>
      <w:tr w:rsidR="004C70CD" w14:paraId="1173D9AE" w14:textId="77777777" w:rsidTr="00CB73A1">
        <w:tc>
          <w:tcPr>
            <w:tcW w:w="1548" w:type="dxa"/>
            <w:tcBorders>
              <w:top w:val="nil"/>
              <w:left w:val="nil"/>
              <w:bottom w:val="nil"/>
              <w:right w:val="nil"/>
            </w:tcBorders>
            <w:vAlign w:val="center"/>
          </w:tcPr>
          <w:p w14:paraId="72803FF4" w14:textId="77777777" w:rsidR="004C70CD" w:rsidRDefault="004C70CD" w:rsidP="00F322DC">
            <w:pPr>
              <w:jc w:val="center"/>
            </w:pPr>
            <w:r>
              <w:t>3</w:t>
            </w:r>
          </w:p>
        </w:tc>
        <w:tc>
          <w:tcPr>
            <w:tcW w:w="2322" w:type="dxa"/>
            <w:tcBorders>
              <w:top w:val="nil"/>
              <w:left w:val="nil"/>
              <w:bottom w:val="nil"/>
              <w:right w:val="nil"/>
            </w:tcBorders>
            <w:vAlign w:val="center"/>
          </w:tcPr>
          <w:p w14:paraId="3D2262FC" w14:textId="77777777" w:rsidR="004C70CD" w:rsidRDefault="004C70CD" w:rsidP="00F322DC">
            <w:pPr>
              <w:jc w:val="center"/>
            </w:pPr>
            <w:r>
              <w:t>Decreased bag</w:t>
            </w:r>
          </w:p>
        </w:tc>
        <w:tc>
          <w:tcPr>
            <w:tcW w:w="1080" w:type="dxa"/>
            <w:tcBorders>
              <w:top w:val="nil"/>
              <w:left w:val="nil"/>
              <w:bottom w:val="nil"/>
              <w:right w:val="nil"/>
            </w:tcBorders>
            <w:vAlign w:val="center"/>
          </w:tcPr>
          <w:p w14:paraId="7FB2A7CE" w14:textId="77777777" w:rsidR="004C70CD" w:rsidRDefault="004C70CD" w:rsidP="00F322DC">
            <w:pPr>
              <w:jc w:val="center"/>
            </w:pPr>
            <w:r>
              <w:t>1</w:t>
            </w:r>
          </w:p>
        </w:tc>
        <w:tc>
          <w:tcPr>
            <w:tcW w:w="955" w:type="dxa"/>
            <w:tcBorders>
              <w:top w:val="nil"/>
              <w:left w:val="nil"/>
              <w:bottom w:val="nil"/>
              <w:right w:val="nil"/>
            </w:tcBorders>
            <w:vAlign w:val="center"/>
          </w:tcPr>
          <w:p w14:paraId="03DC9522" w14:textId="77777777" w:rsidR="004C70CD" w:rsidRDefault="004C70CD" w:rsidP="00F322DC">
            <w:pPr>
              <w:jc w:val="center"/>
            </w:pPr>
            <w:r>
              <w:t>fixed</w:t>
            </w:r>
          </w:p>
        </w:tc>
        <w:tc>
          <w:tcPr>
            <w:tcW w:w="956" w:type="dxa"/>
            <w:tcBorders>
              <w:top w:val="nil"/>
              <w:left w:val="nil"/>
              <w:bottom w:val="nil"/>
              <w:right w:val="nil"/>
            </w:tcBorders>
            <w:vAlign w:val="center"/>
          </w:tcPr>
          <w:p w14:paraId="4051E03D" w14:textId="77777777" w:rsidR="004C70CD" w:rsidRDefault="004C70CD" w:rsidP="00F322DC">
            <w:pPr>
              <w:jc w:val="center"/>
            </w:pPr>
            <w:r>
              <w:t>3</w:t>
            </w:r>
          </w:p>
        </w:tc>
        <w:tc>
          <w:tcPr>
            <w:tcW w:w="923" w:type="dxa"/>
            <w:tcBorders>
              <w:top w:val="nil"/>
              <w:left w:val="nil"/>
              <w:bottom w:val="nil"/>
              <w:right w:val="nil"/>
            </w:tcBorders>
            <w:vAlign w:val="center"/>
          </w:tcPr>
          <w:p w14:paraId="2014686B" w14:textId="77777777" w:rsidR="004C70CD" w:rsidRDefault="004C70CD" w:rsidP="00F322DC">
            <w:pPr>
              <w:jc w:val="center"/>
            </w:pPr>
            <w:r>
              <w:t>July</w:t>
            </w:r>
          </w:p>
        </w:tc>
        <w:tc>
          <w:tcPr>
            <w:tcW w:w="1126" w:type="dxa"/>
            <w:tcBorders>
              <w:top w:val="nil"/>
              <w:left w:val="nil"/>
              <w:bottom w:val="nil"/>
              <w:right w:val="nil"/>
            </w:tcBorders>
            <w:vAlign w:val="center"/>
          </w:tcPr>
          <w:p w14:paraId="49F685B2" w14:textId="77777777" w:rsidR="004C70CD" w:rsidRDefault="004C70CD" w:rsidP="00F322DC">
            <w:pPr>
              <w:jc w:val="center"/>
            </w:pPr>
            <w:r>
              <w:t>Sept</w:t>
            </w:r>
          </w:p>
        </w:tc>
      </w:tr>
      <w:tr w:rsidR="004C70CD" w14:paraId="27D45074" w14:textId="77777777" w:rsidTr="00CB73A1">
        <w:tc>
          <w:tcPr>
            <w:tcW w:w="1548" w:type="dxa"/>
            <w:tcBorders>
              <w:top w:val="nil"/>
              <w:left w:val="nil"/>
              <w:bottom w:val="nil"/>
              <w:right w:val="nil"/>
            </w:tcBorders>
            <w:vAlign w:val="center"/>
          </w:tcPr>
          <w:p w14:paraId="24729DC9" w14:textId="77777777" w:rsidR="004C70CD" w:rsidRDefault="004C70CD" w:rsidP="00F322DC">
            <w:pPr>
              <w:jc w:val="center"/>
            </w:pPr>
            <w:r>
              <w:t>4</w:t>
            </w:r>
          </w:p>
        </w:tc>
        <w:tc>
          <w:tcPr>
            <w:tcW w:w="2322" w:type="dxa"/>
            <w:tcBorders>
              <w:top w:val="nil"/>
              <w:left w:val="nil"/>
              <w:bottom w:val="nil"/>
              <w:right w:val="nil"/>
            </w:tcBorders>
            <w:vAlign w:val="center"/>
          </w:tcPr>
          <w:p w14:paraId="5C1BFCFD" w14:textId="77777777" w:rsidR="004C70CD" w:rsidRDefault="004C70CD" w:rsidP="00F322DC">
            <w:pPr>
              <w:jc w:val="center"/>
            </w:pPr>
            <w:r>
              <w:t>Increased season (later)</w:t>
            </w:r>
          </w:p>
        </w:tc>
        <w:tc>
          <w:tcPr>
            <w:tcW w:w="1080" w:type="dxa"/>
            <w:tcBorders>
              <w:top w:val="nil"/>
              <w:left w:val="nil"/>
              <w:bottom w:val="nil"/>
              <w:right w:val="nil"/>
            </w:tcBorders>
            <w:vAlign w:val="center"/>
          </w:tcPr>
          <w:p w14:paraId="04748BB8" w14:textId="77777777" w:rsidR="004C70CD" w:rsidRDefault="004C70CD" w:rsidP="00F322DC">
            <w:pPr>
              <w:jc w:val="center"/>
            </w:pPr>
            <w:r>
              <w:t>2</w:t>
            </w:r>
          </w:p>
        </w:tc>
        <w:tc>
          <w:tcPr>
            <w:tcW w:w="955" w:type="dxa"/>
            <w:tcBorders>
              <w:top w:val="nil"/>
              <w:left w:val="nil"/>
              <w:bottom w:val="nil"/>
              <w:right w:val="nil"/>
            </w:tcBorders>
            <w:vAlign w:val="center"/>
          </w:tcPr>
          <w:p w14:paraId="0620C7B9" w14:textId="77777777" w:rsidR="004C70CD" w:rsidRDefault="004C70CD" w:rsidP="00F322DC">
            <w:pPr>
              <w:jc w:val="center"/>
            </w:pPr>
            <w:r>
              <w:t>fixed</w:t>
            </w:r>
          </w:p>
        </w:tc>
        <w:tc>
          <w:tcPr>
            <w:tcW w:w="956" w:type="dxa"/>
            <w:tcBorders>
              <w:top w:val="nil"/>
              <w:left w:val="nil"/>
              <w:bottom w:val="nil"/>
              <w:right w:val="nil"/>
            </w:tcBorders>
            <w:vAlign w:val="center"/>
          </w:tcPr>
          <w:p w14:paraId="329AA853" w14:textId="77777777" w:rsidR="004C70CD" w:rsidRDefault="004C70CD" w:rsidP="00F322DC">
            <w:pPr>
              <w:jc w:val="center"/>
            </w:pPr>
            <w:r>
              <w:t>4</w:t>
            </w:r>
          </w:p>
        </w:tc>
        <w:tc>
          <w:tcPr>
            <w:tcW w:w="923" w:type="dxa"/>
            <w:tcBorders>
              <w:top w:val="nil"/>
              <w:left w:val="nil"/>
              <w:bottom w:val="nil"/>
              <w:right w:val="nil"/>
            </w:tcBorders>
            <w:vAlign w:val="center"/>
          </w:tcPr>
          <w:p w14:paraId="723840C1" w14:textId="77777777" w:rsidR="004C70CD" w:rsidRDefault="004C70CD" w:rsidP="00F322DC">
            <w:pPr>
              <w:jc w:val="center"/>
            </w:pPr>
            <w:r>
              <w:t>July</w:t>
            </w:r>
          </w:p>
        </w:tc>
        <w:tc>
          <w:tcPr>
            <w:tcW w:w="1126" w:type="dxa"/>
            <w:tcBorders>
              <w:top w:val="nil"/>
              <w:left w:val="nil"/>
              <w:bottom w:val="nil"/>
              <w:right w:val="nil"/>
            </w:tcBorders>
            <w:vAlign w:val="center"/>
          </w:tcPr>
          <w:p w14:paraId="73192CB0" w14:textId="77777777" w:rsidR="004C70CD" w:rsidRDefault="004C70CD" w:rsidP="00F322DC">
            <w:pPr>
              <w:jc w:val="center"/>
            </w:pPr>
            <w:r>
              <w:t>Oct</w:t>
            </w:r>
          </w:p>
        </w:tc>
      </w:tr>
      <w:tr w:rsidR="004C70CD" w14:paraId="0A7FDDC3" w14:textId="77777777" w:rsidTr="00CB73A1">
        <w:tc>
          <w:tcPr>
            <w:tcW w:w="1548" w:type="dxa"/>
            <w:tcBorders>
              <w:top w:val="nil"/>
              <w:left w:val="nil"/>
              <w:bottom w:val="nil"/>
              <w:right w:val="nil"/>
            </w:tcBorders>
            <w:vAlign w:val="center"/>
          </w:tcPr>
          <w:p w14:paraId="171F3701" w14:textId="77777777" w:rsidR="004C70CD" w:rsidRDefault="004C70CD" w:rsidP="00F322DC">
            <w:pPr>
              <w:jc w:val="center"/>
            </w:pPr>
            <w:r>
              <w:t>5</w:t>
            </w:r>
          </w:p>
        </w:tc>
        <w:tc>
          <w:tcPr>
            <w:tcW w:w="2322" w:type="dxa"/>
            <w:tcBorders>
              <w:top w:val="nil"/>
              <w:left w:val="nil"/>
              <w:bottom w:val="nil"/>
              <w:right w:val="nil"/>
            </w:tcBorders>
            <w:vAlign w:val="center"/>
          </w:tcPr>
          <w:p w14:paraId="238DD212" w14:textId="77777777" w:rsidR="004C70CD" w:rsidRDefault="004C70CD" w:rsidP="00F322DC">
            <w:pPr>
              <w:jc w:val="center"/>
            </w:pPr>
            <w:r>
              <w:t>Increased season (earlier)</w:t>
            </w:r>
          </w:p>
        </w:tc>
        <w:tc>
          <w:tcPr>
            <w:tcW w:w="1080" w:type="dxa"/>
            <w:tcBorders>
              <w:top w:val="nil"/>
              <w:left w:val="nil"/>
              <w:bottom w:val="nil"/>
              <w:right w:val="nil"/>
            </w:tcBorders>
            <w:vAlign w:val="center"/>
          </w:tcPr>
          <w:p w14:paraId="058F16BB" w14:textId="77777777" w:rsidR="004C70CD" w:rsidRDefault="004C70CD" w:rsidP="00F322DC">
            <w:pPr>
              <w:jc w:val="center"/>
            </w:pPr>
            <w:r>
              <w:t>2</w:t>
            </w:r>
          </w:p>
        </w:tc>
        <w:tc>
          <w:tcPr>
            <w:tcW w:w="955" w:type="dxa"/>
            <w:tcBorders>
              <w:top w:val="nil"/>
              <w:left w:val="nil"/>
              <w:bottom w:val="nil"/>
              <w:right w:val="nil"/>
            </w:tcBorders>
            <w:vAlign w:val="center"/>
          </w:tcPr>
          <w:p w14:paraId="5D67C44C" w14:textId="77777777" w:rsidR="004C70CD" w:rsidRDefault="004C70CD" w:rsidP="00F322DC">
            <w:pPr>
              <w:jc w:val="center"/>
            </w:pPr>
            <w:r>
              <w:t>fixed</w:t>
            </w:r>
          </w:p>
        </w:tc>
        <w:tc>
          <w:tcPr>
            <w:tcW w:w="956" w:type="dxa"/>
            <w:tcBorders>
              <w:top w:val="nil"/>
              <w:left w:val="nil"/>
              <w:bottom w:val="nil"/>
              <w:right w:val="nil"/>
            </w:tcBorders>
            <w:vAlign w:val="center"/>
          </w:tcPr>
          <w:p w14:paraId="70E27292" w14:textId="77777777" w:rsidR="004C70CD" w:rsidRDefault="004C70CD" w:rsidP="00F322DC">
            <w:pPr>
              <w:jc w:val="center"/>
            </w:pPr>
            <w:r>
              <w:t>4</w:t>
            </w:r>
          </w:p>
        </w:tc>
        <w:tc>
          <w:tcPr>
            <w:tcW w:w="923" w:type="dxa"/>
            <w:tcBorders>
              <w:top w:val="nil"/>
              <w:left w:val="nil"/>
              <w:bottom w:val="nil"/>
              <w:right w:val="nil"/>
            </w:tcBorders>
            <w:vAlign w:val="center"/>
          </w:tcPr>
          <w:p w14:paraId="3A523883" w14:textId="77777777" w:rsidR="004C70CD" w:rsidRDefault="004C70CD" w:rsidP="00F322DC">
            <w:pPr>
              <w:jc w:val="center"/>
            </w:pPr>
            <w:r>
              <w:t>June</w:t>
            </w:r>
          </w:p>
        </w:tc>
        <w:tc>
          <w:tcPr>
            <w:tcW w:w="1126" w:type="dxa"/>
            <w:tcBorders>
              <w:top w:val="nil"/>
              <w:left w:val="nil"/>
              <w:bottom w:val="nil"/>
              <w:right w:val="nil"/>
            </w:tcBorders>
            <w:vAlign w:val="center"/>
          </w:tcPr>
          <w:p w14:paraId="7F4EBB99" w14:textId="77777777" w:rsidR="004C70CD" w:rsidRDefault="004C70CD" w:rsidP="00F322DC">
            <w:pPr>
              <w:jc w:val="center"/>
            </w:pPr>
            <w:r>
              <w:t>Sept</w:t>
            </w:r>
          </w:p>
        </w:tc>
      </w:tr>
      <w:tr w:rsidR="004C70CD" w14:paraId="6030DD00" w14:textId="77777777" w:rsidTr="00CB73A1">
        <w:tc>
          <w:tcPr>
            <w:tcW w:w="1548" w:type="dxa"/>
            <w:tcBorders>
              <w:top w:val="nil"/>
              <w:left w:val="nil"/>
              <w:bottom w:val="nil"/>
              <w:right w:val="nil"/>
            </w:tcBorders>
            <w:vAlign w:val="center"/>
          </w:tcPr>
          <w:p w14:paraId="666B3B02" w14:textId="77777777" w:rsidR="004C70CD" w:rsidRDefault="004C70CD" w:rsidP="00F322DC">
            <w:pPr>
              <w:jc w:val="center"/>
            </w:pPr>
            <w:r>
              <w:t>6</w:t>
            </w:r>
          </w:p>
        </w:tc>
        <w:tc>
          <w:tcPr>
            <w:tcW w:w="2322" w:type="dxa"/>
            <w:tcBorders>
              <w:top w:val="nil"/>
              <w:left w:val="nil"/>
              <w:bottom w:val="nil"/>
              <w:right w:val="nil"/>
            </w:tcBorders>
            <w:vAlign w:val="center"/>
          </w:tcPr>
          <w:p w14:paraId="3AC3AC45" w14:textId="77777777" w:rsidR="004C70CD" w:rsidRDefault="004C70CD" w:rsidP="00F322DC">
            <w:pPr>
              <w:jc w:val="center"/>
            </w:pPr>
            <w:r>
              <w:t>Later season</w:t>
            </w:r>
          </w:p>
        </w:tc>
        <w:tc>
          <w:tcPr>
            <w:tcW w:w="1080" w:type="dxa"/>
            <w:tcBorders>
              <w:top w:val="nil"/>
              <w:left w:val="nil"/>
              <w:bottom w:val="nil"/>
              <w:right w:val="nil"/>
            </w:tcBorders>
            <w:vAlign w:val="center"/>
          </w:tcPr>
          <w:p w14:paraId="50575D97" w14:textId="77777777" w:rsidR="004C70CD" w:rsidRDefault="004C70CD" w:rsidP="00F322DC">
            <w:pPr>
              <w:jc w:val="center"/>
            </w:pPr>
            <w:r>
              <w:t>2</w:t>
            </w:r>
          </w:p>
        </w:tc>
        <w:tc>
          <w:tcPr>
            <w:tcW w:w="955" w:type="dxa"/>
            <w:tcBorders>
              <w:top w:val="nil"/>
              <w:left w:val="nil"/>
              <w:bottom w:val="nil"/>
              <w:right w:val="nil"/>
            </w:tcBorders>
            <w:vAlign w:val="center"/>
          </w:tcPr>
          <w:p w14:paraId="42AE5CDF" w14:textId="77777777" w:rsidR="004C70CD" w:rsidRDefault="004C70CD" w:rsidP="00F322DC">
            <w:pPr>
              <w:jc w:val="center"/>
            </w:pPr>
            <w:r>
              <w:t>fixed</w:t>
            </w:r>
          </w:p>
        </w:tc>
        <w:tc>
          <w:tcPr>
            <w:tcW w:w="956" w:type="dxa"/>
            <w:tcBorders>
              <w:top w:val="nil"/>
              <w:left w:val="nil"/>
              <w:bottom w:val="nil"/>
              <w:right w:val="nil"/>
            </w:tcBorders>
            <w:vAlign w:val="center"/>
          </w:tcPr>
          <w:p w14:paraId="362DA9E2" w14:textId="77777777" w:rsidR="004C70CD" w:rsidRDefault="004C70CD" w:rsidP="00F322DC">
            <w:pPr>
              <w:jc w:val="center"/>
            </w:pPr>
            <w:r>
              <w:t>3</w:t>
            </w:r>
          </w:p>
        </w:tc>
        <w:tc>
          <w:tcPr>
            <w:tcW w:w="923" w:type="dxa"/>
            <w:tcBorders>
              <w:top w:val="nil"/>
              <w:left w:val="nil"/>
              <w:bottom w:val="nil"/>
              <w:right w:val="nil"/>
            </w:tcBorders>
            <w:vAlign w:val="center"/>
          </w:tcPr>
          <w:p w14:paraId="10DB18E6" w14:textId="77777777" w:rsidR="004C70CD" w:rsidRDefault="004C70CD" w:rsidP="00F322DC">
            <w:pPr>
              <w:jc w:val="center"/>
            </w:pPr>
            <w:r>
              <w:t>Aug</w:t>
            </w:r>
          </w:p>
        </w:tc>
        <w:tc>
          <w:tcPr>
            <w:tcW w:w="1126" w:type="dxa"/>
            <w:tcBorders>
              <w:top w:val="nil"/>
              <w:left w:val="nil"/>
              <w:bottom w:val="nil"/>
              <w:right w:val="nil"/>
            </w:tcBorders>
            <w:vAlign w:val="center"/>
          </w:tcPr>
          <w:p w14:paraId="4056E235" w14:textId="77777777" w:rsidR="004C70CD" w:rsidRDefault="004C70CD" w:rsidP="00F322DC">
            <w:pPr>
              <w:jc w:val="center"/>
            </w:pPr>
            <w:r>
              <w:t>Oct</w:t>
            </w:r>
          </w:p>
        </w:tc>
      </w:tr>
      <w:tr w:rsidR="004C70CD" w14:paraId="193F55B3" w14:textId="77777777" w:rsidTr="00CB73A1">
        <w:tc>
          <w:tcPr>
            <w:tcW w:w="1548" w:type="dxa"/>
            <w:tcBorders>
              <w:top w:val="nil"/>
              <w:left w:val="nil"/>
              <w:bottom w:val="nil"/>
              <w:right w:val="nil"/>
            </w:tcBorders>
            <w:vAlign w:val="center"/>
          </w:tcPr>
          <w:p w14:paraId="4D9B295B" w14:textId="77777777" w:rsidR="004C70CD" w:rsidRDefault="004C70CD" w:rsidP="00F322DC">
            <w:pPr>
              <w:jc w:val="center"/>
            </w:pPr>
            <w:r>
              <w:t>7</w:t>
            </w:r>
          </w:p>
        </w:tc>
        <w:tc>
          <w:tcPr>
            <w:tcW w:w="2322" w:type="dxa"/>
            <w:tcBorders>
              <w:top w:val="nil"/>
              <w:left w:val="nil"/>
              <w:bottom w:val="nil"/>
              <w:right w:val="nil"/>
            </w:tcBorders>
            <w:vAlign w:val="center"/>
          </w:tcPr>
          <w:p w14:paraId="548E7886" w14:textId="77777777" w:rsidR="004C70CD" w:rsidRDefault="004C70CD" w:rsidP="00F322DC">
            <w:pPr>
              <w:jc w:val="center"/>
            </w:pPr>
            <w:r>
              <w:t>Earlier season</w:t>
            </w:r>
          </w:p>
        </w:tc>
        <w:tc>
          <w:tcPr>
            <w:tcW w:w="1080" w:type="dxa"/>
            <w:tcBorders>
              <w:top w:val="nil"/>
              <w:left w:val="nil"/>
              <w:bottom w:val="nil"/>
              <w:right w:val="nil"/>
            </w:tcBorders>
            <w:vAlign w:val="center"/>
          </w:tcPr>
          <w:p w14:paraId="77912370" w14:textId="77777777" w:rsidR="004C70CD" w:rsidRDefault="004C70CD" w:rsidP="00F322DC">
            <w:pPr>
              <w:jc w:val="center"/>
            </w:pPr>
            <w:r>
              <w:t>2</w:t>
            </w:r>
          </w:p>
        </w:tc>
        <w:tc>
          <w:tcPr>
            <w:tcW w:w="955" w:type="dxa"/>
            <w:tcBorders>
              <w:top w:val="nil"/>
              <w:left w:val="nil"/>
              <w:bottom w:val="nil"/>
              <w:right w:val="nil"/>
            </w:tcBorders>
            <w:vAlign w:val="center"/>
          </w:tcPr>
          <w:p w14:paraId="16097268" w14:textId="3FC98FF8" w:rsidR="004C70CD" w:rsidRDefault="00C26401" w:rsidP="00F322DC">
            <w:pPr>
              <w:jc w:val="center"/>
            </w:pPr>
            <w:r>
              <w:t>F</w:t>
            </w:r>
            <w:r w:rsidR="004C70CD">
              <w:t>ixed</w:t>
            </w:r>
          </w:p>
        </w:tc>
        <w:tc>
          <w:tcPr>
            <w:tcW w:w="956" w:type="dxa"/>
            <w:tcBorders>
              <w:top w:val="nil"/>
              <w:left w:val="nil"/>
              <w:bottom w:val="nil"/>
              <w:right w:val="nil"/>
            </w:tcBorders>
            <w:vAlign w:val="center"/>
          </w:tcPr>
          <w:p w14:paraId="0376B6DC" w14:textId="77777777" w:rsidR="004C70CD" w:rsidRDefault="004C70CD" w:rsidP="00F322DC">
            <w:pPr>
              <w:jc w:val="center"/>
            </w:pPr>
            <w:r>
              <w:t>3</w:t>
            </w:r>
          </w:p>
        </w:tc>
        <w:tc>
          <w:tcPr>
            <w:tcW w:w="923" w:type="dxa"/>
            <w:tcBorders>
              <w:top w:val="nil"/>
              <w:left w:val="nil"/>
              <w:bottom w:val="nil"/>
              <w:right w:val="nil"/>
            </w:tcBorders>
            <w:vAlign w:val="center"/>
          </w:tcPr>
          <w:p w14:paraId="7C51B670" w14:textId="77777777" w:rsidR="004C70CD" w:rsidRDefault="004C70CD" w:rsidP="00F322DC">
            <w:pPr>
              <w:jc w:val="center"/>
            </w:pPr>
            <w:r>
              <w:t>June</w:t>
            </w:r>
          </w:p>
        </w:tc>
        <w:tc>
          <w:tcPr>
            <w:tcW w:w="1126" w:type="dxa"/>
            <w:tcBorders>
              <w:top w:val="nil"/>
              <w:left w:val="nil"/>
              <w:bottom w:val="nil"/>
              <w:right w:val="nil"/>
            </w:tcBorders>
            <w:vAlign w:val="center"/>
          </w:tcPr>
          <w:p w14:paraId="65D0E072" w14:textId="77777777" w:rsidR="004C70CD" w:rsidRDefault="004C70CD" w:rsidP="00F322DC">
            <w:pPr>
              <w:jc w:val="center"/>
            </w:pPr>
            <w:r>
              <w:t>Aug</w:t>
            </w:r>
          </w:p>
        </w:tc>
      </w:tr>
      <w:tr w:rsidR="004C70CD" w14:paraId="64BEBA30" w14:textId="77777777" w:rsidTr="00CB73A1">
        <w:tc>
          <w:tcPr>
            <w:tcW w:w="1548" w:type="dxa"/>
            <w:tcBorders>
              <w:top w:val="nil"/>
              <w:left w:val="nil"/>
              <w:bottom w:val="nil"/>
              <w:right w:val="nil"/>
            </w:tcBorders>
            <w:vAlign w:val="center"/>
          </w:tcPr>
          <w:p w14:paraId="2DC7772A" w14:textId="77777777" w:rsidR="004C70CD" w:rsidRDefault="004C70CD" w:rsidP="00F322DC">
            <w:pPr>
              <w:jc w:val="center"/>
            </w:pPr>
            <w:r>
              <w:t>8</w:t>
            </w:r>
          </w:p>
        </w:tc>
        <w:tc>
          <w:tcPr>
            <w:tcW w:w="2322" w:type="dxa"/>
            <w:tcBorders>
              <w:top w:val="nil"/>
              <w:left w:val="nil"/>
              <w:bottom w:val="nil"/>
              <w:right w:val="nil"/>
            </w:tcBorders>
            <w:vAlign w:val="center"/>
          </w:tcPr>
          <w:p w14:paraId="58335681" w14:textId="77777777" w:rsidR="004C70CD" w:rsidRDefault="004C70CD" w:rsidP="00F322DC">
            <w:pPr>
              <w:jc w:val="center"/>
            </w:pPr>
            <w:r>
              <w:t>Rolling bag limit</w:t>
            </w:r>
          </w:p>
        </w:tc>
        <w:tc>
          <w:tcPr>
            <w:tcW w:w="1080" w:type="dxa"/>
            <w:tcBorders>
              <w:top w:val="nil"/>
              <w:left w:val="nil"/>
              <w:bottom w:val="nil"/>
              <w:right w:val="nil"/>
            </w:tcBorders>
            <w:vAlign w:val="center"/>
          </w:tcPr>
          <w:p w14:paraId="108F8380" w14:textId="7033F7FC" w:rsidR="004C70CD" w:rsidRDefault="00C26401" w:rsidP="00F322DC">
            <w:pPr>
              <w:jc w:val="center"/>
            </w:pPr>
            <w:r>
              <w:t>(1,2,2)</w:t>
            </w:r>
          </w:p>
        </w:tc>
        <w:tc>
          <w:tcPr>
            <w:tcW w:w="955" w:type="dxa"/>
            <w:tcBorders>
              <w:top w:val="nil"/>
              <w:left w:val="nil"/>
              <w:bottom w:val="nil"/>
              <w:right w:val="nil"/>
            </w:tcBorders>
            <w:vAlign w:val="center"/>
          </w:tcPr>
          <w:p w14:paraId="6CB48A22" w14:textId="5EFC7CC4" w:rsidR="004C70CD" w:rsidRDefault="00C26401" w:rsidP="00F322DC">
            <w:pPr>
              <w:jc w:val="center"/>
            </w:pPr>
            <w:r>
              <w:t>R</w:t>
            </w:r>
            <w:r w:rsidR="004C70CD">
              <w:t>olling</w:t>
            </w:r>
          </w:p>
        </w:tc>
        <w:tc>
          <w:tcPr>
            <w:tcW w:w="956" w:type="dxa"/>
            <w:tcBorders>
              <w:top w:val="nil"/>
              <w:left w:val="nil"/>
              <w:bottom w:val="nil"/>
              <w:right w:val="nil"/>
            </w:tcBorders>
            <w:vAlign w:val="center"/>
          </w:tcPr>
          <w:p w14:paraId="652422E0" w14:textId="77777777" w:rsidR="004C70CD" w:rsidRDefault="004C70CD" w:rsidP="00F322DC">
            <w:pPr>
              <w:jc w:val="center"/>
            </w:pPr>
            <w:r>
              <w:t>3</w:t>
            </w:r>
          </w:p>
        </w:tc>
        <w:tc>
          <w:tcPr>
            <w:tcW w:w="923" w:type="dxa"/>
            <w:tcBorders>
              <w:top w:val="nil"/>
              <w:left w:val="nil"/>
              <w:bottom w:val="nil"/>
              <w:right w:val="nil"/>
            </w:tcBorders>
            <w:vAlign w:val="center"/>
          </w:tcPr>
          <w:p w14:paraId="365AD433" w14:textId="77777777" w:rsidR="004C70CD" w:rsidRDefault="004C70CD" w:rsidP="00F322DC">
            <w:pPr>
              <w:jc w:val="center"/>
            </w:pPr>
            <w:r>
              <w:t>July</w:t>
            </w:r>
          </w:p>
        </w:tc>
        <w:tc>
          <w:tcPr>
            <w:tcW w:w="1126" w:type="dxa"/>
            <w:tcBorders>
              <w:top w:val="nil"/>
              <w:left w:val="nil"/>
              <w:bottom w:val="nil"/>
              <w:right w:val="nil"/>
            </w:tcBorders>
            <w:vAlign w:val="center"/>
          </w:tcPr>
          <w:p w14:paraId="558B86C9" w14:textId="77777777" w:rsidR="004C70CD" w:rsidRDefault="004C70CD" w:rsidP="00F322DC">
            <w:pPr>
              <w:jc w:val="center"/>
            </w:pPr>
            <w:r>
              <w:t>Sept</w:t>
            </w:r>
          </w:p>
        </w:tc>
      </w:tr>
      <w:tr w:rsidR="004C70CD" w14:paraId="02464080" w14:textId="77777777" w:rsidTr="00CB73A1">
        <w:tc>
          <w:tcPr>
            <w:tcW w:w="1548" w:type="dxa"/>
            <w:tcBorders>
              <w:top w:val="nil"/>
              <w:left w:val="nil"/>
              <w:bottom w:val="nil"/>
              <w:right w:val="nil"/>
            </w:tcBorders>
            <w:vAlign w:val="center"/>
          </w:tcPr>
          <w:p w14:paraId="03F9B63B" w14:textId="77777777" w:rsidR="004C70CD" w:rsidRDefault="004C70CD" w:rsidP="00F322DC">
            <w:pPr>
              <w:jc w:val="center"/>
            </w:pPr>
            <w:r>
              <w:t>9</w:t>
            </w:r>
          </w:p>
        </w:tc>
        <w:tc>
          <w:tcPr>
            <w:tcW w:w="2322" w:type="dxa"/>
            <w:tcBorders>
              <w:top w:val="nil"/>
              <w:left w:val="nil"/>
              <w:bottom w:val="nil"/>
              <w:right w:val="nil"/>
            </w:tcBorders>
            <w:vAlign w:val="center"/>
          </w:tcPr>
          <w:p w14:paraId="1DD0B367" w14:textId="77777777" w:rsidR="004C70CD" w:rsidRDefault="004C70CD" w:rsidP="00F322DC">
            <w:pPr>
              <w:jc w:val="center"/>
            </w:pPr>
            <w:r>
              <w:t>Rolling bag limit and later season</w:t>
            </w:r>
          </w:p>
        </w:tc>
        <w:tc>
          <w:tcPr>
            <w:tcW w:w="1080" w:type="dxa"/>
            <w:tcBorders>
              <w:top w:val="nil"/>
              <w:left w:val="nil"/>
              <w:bottom w:val="nil"/>
              <w:right w:val="nil"/>
            </w:tcBorders>
            <w:vAlign w:val="center"/>
          </w:tcPr>
          <w:p w14:paraId="2CB61982" w14:textId="1D8E7AD9" w:rsidR="004C70CD" w:rsidRDefault="00C26401" w:rsidP="00F322DC">
            <w:pPr>
              <w:jc w:val="center"/>
            </w:pPr>
            <w:r>
              <w:t>(1,2,2)</w:t>
            </w:r>
          </w:p>
        </w:tc>
        <w:tc>
          <w:tcPr>
            <w:tcW w:w="955" w:type="dxa"/>
            <w:tcBorders>
              <w:top w:val="nil"/>
              <w:left w:val="nil"/>
              <w:bottom w:val="nil"/>
              <w:right w:val="nil"/>
            </w:tcBorders>
            <w:vAlign w:val="center"/>
          </w:tcPr>
          <w:p w14:paraId="60FD6C89" w14:textId="34BBC492" w:rsidR="004C70CD" w:rsidRDefault="00C26401" w:rsidP="00F322DC">
            <w:pPr>
              <w:jc w:val="center"/>
            </w:pPr>
            <w:r>
              <w:t>R</w:t>
            </w:r>
            <w:r w:rsidR="004C70CD">
              <w:t>olling</w:t>
            </w:r>
          </w:p>
        </w:tc>
        <w:tc>
          <w:tcPr>
            <w:tcW w:w="956" w:type="dxa"/>
            <w:tcBorders>
              <w:top w:val="nil"/>
              <w:left w:val="nil"/>
              <w:bottom w:val="nil"/>
              <w:right w:val="nil"/>
            </w:tcBorders>
            <w:vAlign w:val="center"/>
          </w:tcPr>
          <w:p w14:paraId="7539BB94" w14:textId="77777777" w:rsidR="004C70CD" w:rsidRDefault="004C70CD" w:rsidP="00F322DC">
            <w:pPr>
              <w:jc w:val="center"/>
            </w:pPr>
            <w:r>
              <w:t>3</w:t>
            </w:r>
          </w:p>
        </w:tc>
        <w:tc>
          <w:tcPr>
            <w:tcW w:w="923" w:type="dxa"/>
            <w:tcBorders>
              <w:top w:val="nil"/>
              <w:left w:val="nil"/>
              <w:bottom w:val="nil"/>
              <w:right w:val="nil"/>
            </w:tcBorders>
            <w:vAlign w:val="center"/>
          </w:tcPr>
          <w:p w14:paraId="42DE079D" w14:textId="77777777" w:rsidR="004C70CD" w:rsidRDefault="004C70CD" w:rsidP="00F322DC">
            <w:pPr>
              <w:jc w:val="center"/>
            </w:pPr>
            <w:r>
              <w:t>Aug</w:t>
            </w:r>
          </w:p>
        </w:tc>
        <w:tc>
          <w:tcPr>
            <w:tcW w:w="1126" w:type="dxa"/>
            <w:tcBorders>
              <w:top w:val="nil"/>
              <w:left w:val="nil"/>
              <w:bottom w:val="nil"/>
              <w:right w:val="nil"/>
            </w:tcBorders>
            <w:vAlign w:val="center"/>
          </w:tcPr>
          <w:p w14:paraId="5AD6ECC6" w14:textId="77777777" w:rsidR="004C70CD" w:rsidRDefault="004C70CD" w:rsidP="00F322DC">
            <w:pPr>
              <w:jc w:val="center"/>
            </w:pPr>
            <w:r>
              <w:t>Oct</w:t>
            </w:r>
          </w:p>
        </w:tc>
      </w:tr>
      <w:tr w:rsidR="004C70CD" w14:paraId="449B1C93" w14:textId="77777777" w:rsidTr="00CB73A1">
        <w:tc>
          <w:tcPr>
            <w:tcW w:w="1548" w:type="dxa"/>
            <w:tcBorders>
              <w:top w:val="nil"/>
              <w:left w:val="nil"/>
              <w:bottom w:val="nil"/>
              <w:right w:val="nil"/>
            </w:tcBorders>
            <w:vAlign w:val="center"/>
          </w:tcPr>
          <w:p w14:paraId="5C25166F" w14:textId="77777777" w:rsidR="004C70CD" w:rsidRDefault="004C70CD" w:rsidP="00F322DC">
            <w:pPr>
              <w:jc w:val="center"/>
            </w:pPr>
            <w:r>
              <w:t>10</w:t>
            </w:r>
          </w:p>
        </w:tc>
        <w:tc>
          <w:tcPr>
            <w:tcW w:w="2322" w:type="dxa"/>
            <w:tcBorders>
              <w:top w:val="nil"/>
              <w:left w:val="nil"/>
              <w:bottom w:val="nil"/>
              <w:right w:val="nil"/>
            </w:tcBorders>
            <w:vAlign w:val="center"/>
          </w:tcPr>
          <w:p w14:paraId="15DA996A" w14:textId="77777777" w:rsidR="004C70CD" w:rsidRDefault="004C70CD" w:rsidP="00F322DC">
            <w:pPr>
              <w:jc w:val="center"/>
            </w:pPr>
            <w:r>
              <w:t>Rolling bag limit and earlier season</w:t>
            </w:r>
          </w:p>
        </w:tc>
        <w:tc>
          <w:tcPr>
            <w:tcW w:w="1080" w:type="dxa"/>
            <w:tcBorders>
              <w:top w:val="nil"/>
              <w:left w:val="nil"/>
              <w:bottom w:val="nil"/>
              <w:right w:val="nil"/>
            </w:tcBorders>
            <w:vAlign w:val="center"/>
          </w:tcPr>
          <w:p w14:paraId="660A6E8D" w14:textId="04BBC7F9" w:rsidR="004C70CD" w:rsidRDefault="00C26401" w:rsidP="00F322DC">
            <w:pPr>
              <w:jc w:val="center"/>
            </w:pPr>
            <w:r>
              <w:t>(1,2,2)</w:t>
            </w:r>
          </w:p>
        </w:tc>
        <w:tc>
          <w:tcPr>
            <w:tcW w:w="955" w:type="dxa"/>
            <w:tcBorders>
              <w:top w:val="nil"/>
              <w:left w:val="nil"/>
              <w:bottom w:val="nil"/>
              <w:right w:val="nil"/>
            </w:tcBorders>
            <w:vAlign w:val="center"/>
          </w:tcPr>
          <w:p w14:paraId="39400F7C" w14:textId="2CB5A1E1" w:rsidR="004C70CD" w:rsidRDefault="00C26401" w:rsidP="00F322DC">
            <w:pPr>
              <w:jc w:val="center"/>
            </w:pPr>
            <w:r>
              <w:t>R</w:t>
            </w:r>
            <w:r w:rsidR="004C70CD">
              <w:t>olling</w:t>
            </w:r>
          </w:p>
        </w:tc>
        <w:tc>
          <w:tcPr>
            <w:tcW w:w="956" w:type="dxa"/>
            <w:tcBorders>
              <w:top w:val="nil"/>
              <w:left w:val="nil"/>
              <w:bottom w:val="nil"/>
              <w:right w:val="nil"/>
            </w:tcBorders>
            <w:vAlign w:val="center"/>
          </w:tcPr>
          <w:p w14:paraId="699ECFFA" w14:textId="77777777" w:rsidR="004C70CD" w:rsidRDefault="004C70CD" w:rsidP="00F322DC">
            <w:pPr>
              <w:jc w:val="center"/>
            </w:pPr>
            <w:r>
              <w:t>3</w:t>
            </w:r>
          </w:p>
        </w:tc>
        <w:tc>
          <w:tcPr>
            <w:tcW w:w="923" w:type="dxa"/>
            <w:tcBorders>
              <w:top w:val="nil"/>
              <w:left w:val="nil"/>
              <w:bottom w:val="nil"/>
              <w:right w:val="nil"/>
            </w:tcBorders>
            <w:vAlign w:val="center"/>
          </w:tcPr>
          <w:p w14:paraId="0C9D920D" w14:textId="77777777" w:rsidR="004C70CD" w:rsidRDefault="004C70CD" w:rsidP="00F322DC">
            <w:pPr>
              <w:jc w:val="center"/>
            </w:pPr>
            <w:r>
              <w:t>June</w:t>
            </w:r>
          </w:p>
        </w:tc>
        <w:tc>
          <w:tcPr>
            <w:tcW w:w="1126" w:type="dxa"/>
            <w:tcBorders>
              <w:top w:val="nil"/>
              <w:left w:val="nil"/>
              <w:bottom w:val="nil"/>
              <w:right w:val="nil"/>
            </w:tcBorders>
            <w:vAlign w:val="center"/>
          </w:tcPr>
          <w:p w14:paraId="13F8A33D" w14:textId="77777777" w:rsidR="004C70CD" w:rsidRDefault="004C70CD" w:rsidP="00F322DC">
            <w:pPr>
              <w:jc w:val="center"/>
            </w:pPr>
            <w:r>
              <w:t>Aug</w:t>
            </w:r>
          </w:p>
        </w:tc>
      </w:tr>
      <w:tr w:rsidR="004C70CD" w14:paraId="14F841A4" w14:textId="77777777" w:rsidTr="00CB73A1">
        <w:tc>
          <w:tcPr>
            <w:tcW w:w="1548" w:type="dxa"/>
            <w:tcBorders>
              <w:top w:val="nil"/>
              <w:left w:val="nil"/>
              <w:bottom w:val="nil"/>
              <w:right w:val="nil"/>
            </w:tcBorders>
            <w:vAlign w:val="center"/>
          </w:tcPr>
          <w:p w14:paraId="20119954" w14:textId="331C066E" w:rsidR="004C70CD" w:rsidRDefault="004C70CD" w:rsidP="00F322DC">
            <w:pPr>
              <w:jc w:val="center"/>
            </w:pPr>
            <w:r>
              <w:t>Supplemental</w:t>
            </w:r>
          </w:p>
        </w:tc>
        <w:tc>
          <w:tcPr>
            <w:tcW w:w="2322" w:type="dxa"/>
            <w:tcBorders>
              <w:top w:val="nil"/>
              <w:left w:val="nil"/>
              <w:bottom w:val="nil"/>
              <w:right w:val="nil"/>
            </w:tcBorders>
            <w:vAlign w:val="center"/>
          </w:tcPr>
          <w:p w14:paraId="5E33FEC2" w14:textId="77777777" w:rsidR="004C70CD" w:rsidRDefault="004C70CD" w:rsidP="00F322DC">
            <w:pPr>
              <w:jc w:val="center"/>
            </w:pPr>
          </w:p>
        </w:tc>
        <w:tc>
          <w:tcPr>
            <w:tcW w:w="1080" w:type="dxa"/>
            <w:tcBorders>
              <w:top w:val="nil"/>
              <w:left w:val="nil"/>
              <w:bottom w:val="nil"/>
              <w:right w:val="nil"/>
            </w:tcBorders>
            <w:vAlign w:val="center"/>
          </w:tcPr>
          <w:p w14:paraId="125189F3" w14:textId="77777777" w:rsidR="004C70CD" w:rsidRDefault="004C70CD" w:rsidP="00F322DC">
            <w:pPr>
              <w:jc w:val="center"/>
            </w:pPr>
          </w:p>
        </w:tc>
        <w:tc>
          <w:tcPr>
            <w:tcW w:w="955" w:type="dxa"/>
            <w:tcBorders>
              <w:top w:val="nil"/>
              <w:left w:val="nil"/>
              <w:bottom w:val="nil"/>
              <w:right w:val="nil"/>
            </w:tcBorders>
            <w:vAlign w:val="center"/>
          </w:tcPr>
          <w:p w14:paraId="5D25DC88" w14:textId="77777777" w:rsidR="004C70CD" w:rsidRDefault="004C70CD" w:rsidP="00F322DC">
            <w:pPr>
              <w:jc w:val="center"/>
            </w:pPr>
          </w:p>
        </w:tc>
        <w:tc>
          <w:tcPr>
            <w:tcW w:w="956" w:type="dxa"/>
            <w:tcBorders>
              <w:top w:val="nil"/>
              <w:left w:val="nil"/>
              <w:bottom w:val="nil"/>
              <w:right w:val="nil"/>
            </w:tcBorders>
            <w:vAlign w:val="center"/>
          </w:tcPr>
          <w:p w14:paraId="108A4286" w14:textId="77777777" w:rsidR="004C70CD" w:rsidRDefault="004C70CD" w:rsidP="00F322DC">
            <w:pPr>
              <w:jc w:val="center"/>
            </w:pPr>
          </w:p>
        </w:tc>
        <w:tc>
          <w:tcPr>
            <w:tcW w:w="923" w:type="dxa"/>
            <w:tcBorders>
              <w:top w:val="nil"/>
              <w:left w:val="nil"/>
              <w:bottom w:val="nil"/>
              <w:right w:val="nil"/>
            </w:tcBorders>
            <w:vAlign w:val="center"/>
          </w:tcPr>
          <w:p w14:paraId="2326BE7C" w14:textId="77777777" w:rsidR="004C70CD" w:rsidRDefault="004C70CD" w:rsidP="00F322DC">
            <w:pPr>
              <w:jc w:val="center"/>
            </w:pPr>
          </w:p>
        </w:tc>
        <w:tc>
          <w:tcPr>
            <w:tcW w:w="1126" w:type="dxa"/>
            <w:tcBorders>
              <w:top w:val="nil"/>
              <w:left w:val="nil"/>
              <w:bottom w:val="nil"/>
              <w:right w:val="nil"/>
            </w:tcBorders>
            <w:vAlign w:val="center"/>
          </w:tcPr>
          <w:p w14:paraId="2066708B" w14:textId="77777777" w:rsidR="004C70CD" w:rsidRDefault="004C70CD" w:rsidP="00F322DC">
            <w:pPr>
              <w:jc w:val="center"/>
            </w:pPr>
          </w:p>
        </w:tc>
      </w:tr>
      <w:tr w:rsidR="004C70CD" w14:paraId="524DFB5B" w14:textId="77777777" w:rsidTr="00CB73A1">
        <w:tc>
          <w:tcPr>
            <w:tcW w:w="1548" w:type="dxa"/>
            <w:tcBorders>
              <w:top w:val="nil"/>
              <w:left w:val="nil"/>
              <w:bottom w:val="nil"/>
              <w:right w:val="nil"/>
            </w:tcBorders>
            <w:vAlign w:val="center"/>
          </w:tcPr>
          <w:p w14:paraId="634ADE41" w14:textId="59DEDB4B" w:rsidR="004C70CD" w:rsidRDefault="004C70CD" w:rsidP="00F322DC">
            <w:pPr>
              <w:jc w:val="center"/>
            </w:pPr>
            <w:r>
              <w:t>11</w:t>
            </w:r>
          </w:p>
        </w:tc>
        <w:tc>
          <w:tcPr>
            <w:tcW w:w="2322" w:type="dxa"/>
            <w:tcBorders>
              <w:top w:val="nil"/>
              <w:left w:val="nil"/>
              <w:bottom w:val="nil"/>
              <w:right w:val="nil"/>
            </w:tcBorders>
            <w:vAlign w:val="center"/>
          </w:tcPr>
          <w:p w14:paraId="4A3D4D7D" w14:textId="402C2A0F" w:rsidR="004C70CD" w:rsidRDefault="004C70CD" w:rsidP="00F322DC">
            <w:pPr>
              <w:jc w:val="center"/>
            </w:pPr>
            <w:r>
              <w:t>Earlier season reduced bag</w:t>
            </w:r>
          </w:p>
        </w:tc>
        <w:tc>
          <w:tcPr>
            <w:tcW w:w="1080" w:type="dxa"/>
            <w:tcBorders>
              <w:top w:val="nil"/>
              <w:left w:val="nil"/>
              <w:bottom w:val="nil"/>
              <w:right w:val="nil"/>
            </w:tcBorders>
            <w:vAlign w:val="center"/>
          </w:tcPr>
          <w:p w14:paraId="22B0F58E" w14:textId="6B412677" w:rsidR="004C70CD" w:rsidRDefault="004C70CD" w:rsidP="00F322DC">
            <w:pPr>
              <w:jc w:val="center"/>
            </w:pPr>
            <w:r>
              <w:t>1</w:t>
            </w:r>
          </w:p>
        </w:tc>
        <w:tc>
          <w:tcPr>
            <w:tcW w:w="955" w:type="dxa"/>
            <w:tcBorders>
              <w:top w:val="nil"/>
              <w:left w:val="nil"/>
              <w:bottom w:val="nil"/>
              <w:right w:val="nil"/>
            </w:tcBorders>
            <w:vAlign w:val="center"/>
          </w:tcPr>
          <w:p w14:paraId="79C91A41" w14:textId="7476E816" w:rsidR="004C70CD" w:rsidRDefault="00C26401" w:rsidP="00F322DC">
            <w:pPr>
              <w:jc w:val="center"/>
            </w:pPr>
            <w:r>
              <w:t>F</w:t>
            </w:r>
            <w:r w:rsidR="004C70CD">
              <w:t>ixed</w:t>
            </w:r>
          </w:p>
        </w:tc>
        <w:tc>
          <w:tcPr>
            <w:tcW w:w="956" w:type="dxa"/>
            <w:tcBorders>
              <w:top w:val="nil"/>
              <w:left w:val="nil"/>
              <w:bottom w:val="nil"/>
              <w:right w:val="nil"/>
            </w:tcBorders>
            <w:vAlign w:val="center"/>
          </w:tcPr>
          <w:p w14:paraId="33012F5E" w14:textId="2FD5EFFC" w:rsidR="004C70CD" w:rsidRDefault="004C70CD" w:rsidP="00F322DC">
            <w:pPr>
              <w:jc w:val="center"/>
            </w:pPr>
            <w:r>
              <w:t>3</w:t>
            </w:r>
          </w:p>
        </w:tc>
        <w:tc>
          <w:tcPr>
            <w:tcW w:w="923" w:type="dxa"/>
            <w:tcBorders>
              <w:top w:val="nil"/>
              <w:left w:val="nil"/>
              <w:bottom w:val="nil"/>
              <w:right w:val="nil"/>
            </w:tcBorders>
            <w:vAlign w:val="center"/>
          </w:tcPr>
          <w:p w14:paraId="4F82F773" w14:textId="7300B94F" w:rsidR="004C70CD" w:rsidRDefault="004C70CD" w:rsidP="00F322DC">
            <w:pPr>
              <w:jc w:val="center"/>
            </w:pPr>
            <w:r>
              <w:t>June</w:t>
            </w:r>
          </w:p>
        </w:tc>
        <w:tc>
          <w:tcPr>
            <w:tcW w:w="1126" w:type="dxa"/>
            <w:tcBorders>
              <w:top w:val="nil"/>
              <w:left w:val="nil"/>
              <w:bottom w:val="nil"/>
              <w:right w:val="nil"/>
            </w:tcBorders>
            <w:vAlign w:val="center"/>
          </w:tcPr>
          <w:p w14:paraId="6E5BC97F" w14:textId="425443DB" w:rsidR="004C70CD" w:rsidRDefault="004C70CD" w:rsidP="00F322DC">
            <w:pPr>
              <w:jc w:val="center"/>
            </w:pPr>
            <w:r>
              <w:t>Aug</w:t>
            </w:r>
          </w:p>
        </w:tc>
      </w:tr>
      <w:tr w:rsidR="004C70CD" w14:paraId="07D495CD" w14:textId="77777777" w:rsidTr="00CB73A1">
        <w:tc>
          <w:tcPr>
            <w:tcW w:w="1548" w:type="dxa"/>
            <w:tcBorders>
              <w:top w:val="nil"/>
              <w:left w:val="nil"/>
              <w:bottom w:val="nil"/>
              <w:right w:val="nil"/>
            </w:tcBorders>
            <w:vAlign w:val="center"/>
          </w:tcPr>
          <w:p w14:paraId="113A8035" w14:textId="044D9B5F" w:rsidR="004C70CD" w:rsidRDefault="004C70CD" w:rsidP="00F322DC">
            <w:pPr>
              <w:jc w:val="center"/>
            </w:pPr>
            <w:r>
              <w:t>12</w:t>
            </w:r>
          </w:p>
        </w:tc>
        <w:tc>
          <w:tcPr>
            <w:tcW w:w="2322" w:type="dxa"/>
            <w:tcBorders>
              <w:top w:val="nil"/>
              <w:left w:val="nil"/>
              <w:bottom w:val="nil"/>
              <w:right w:val="nil"/>
            </w:tcBorders>
            <w:vAlign w:val="center"/>
          </w:tcPr>
          <w:p w14:paraId="0C553811" w14:textId="4A09E0F0" w:rsidR="004C70CD" w:rsidRDefault="004C70CD" w:rsidP="00F322DC">
            <w:pPr>
              <w:jc w:val="center"/>
            </w:pPr>
            <w:r>
              <w:t>Earlier season increased bag</w:t>
            </w:r>
          </w:p>
        </w:tc>
        <w:tc>
          <w:tcPr>
            <w:tcW w:w="1080" w:type="dxa"/>
            <w:tcBorders>
              <w:top w:val="nil"/>
              <w:left w:val="nil"/>
              <w:bottom w:val="nil"/>
              <w:right w:val="nil"/>
            </w:tcBorders>
            <w:vAlign w:val="center"/>
          </w:tcPr>
          <w:p w14:paraId="12482A7E" w14:textId="0B5C4BA7" w:rsidR="004C70CD" w:rsidRDefault="004C70CD" w:rsidP="00F322DC">
            <w:pPr>
              <w:jc w:val="center"/>
            </w:pPr>
            <w:r>
              <w:t>3</w:t>
            </w:r>
          </w:p>
        </w:tc>
        <w:tc>
          <w:tcPr>
            <w:tcW w:w="955" w:type="dxa"/>
            <w:tcBorders>
              <w:top w:val="nil"/>
              <w:left w:val="nil"/>
              <w:bottom w:val="nil"/>
              <w:right w:val="nil"/>
            </w:tcBorders>
            <w:vAlign w:val="center"/>
          </w:tcPr>
          <w:p w14:paraId="7592DF90" w14:textId="25B0C9B4" w:rsidR="004C70CD" w:rsidRDefault="00C26401" w:rsidP="00F322DC">
            <w:pPr>
              <w:jc w:val="center"/>
            </w:pPr>
            <w:r>
              <w:t>F</w:t>
            </w:r>
            <w:r w:rsidR="004C70CD">
              <w:t>ixed</w:t>
            </w:r>
          </w:p>
        </w:tc>
        <w:tc>
          <w:tcPr>
            <w:tcW w:w="956" w:type="dxa"/>
            <w:tcBorders>
              <w:top w:val="nil"/>
              <w:left w:val="nil"/>
              <w:bottom w:val="nil"/>
              <w:right w:val="nil"/>
            </w:tcBorders>
            <w:vAlign w:val="center"/>
          </w:tcPr>
          <w:p w14:paraId="1E979592" w14:textId="088F3E83" w:rsidR="004C70CD" w:rsidRDefault="004C70CD" w:rsidP="00F322DC">
            <w:pPr>
              <w:jc w:val="center"/>
            </w:pPr>
            <w:r>
              <w:t>3</w:t>
            </w:r>
          </w:p>
        </w:tc>
        <w:tc>
          <w:tcPr>
            <w:tcW w:w="923" w:type="dxa"/>
            <w:tcBorders>
              <w:top w:val="nil"/>
              <w:left w:val="nil"/>
              <w:bottom w:val="nil"/>
              <w:right w:val="nil"/>
            </w:tcBorders>
            <w:vAlign w:val="center"/>
          </w:tcPr>
          <w:p w14:paraId="3851B810" w14:textId="0149F641" w:rsidR="004C70CD" w:rsidRDefault="004C70CD" w:rsidP="00F322DC">
            <w:pPr>
              <w:jc w:val="center"/>
            </w:pPr>
            <w:r>
              <w:t>June</w:t>
            </w:r>
          </w:p>
        </w:tc>
        <w:tc>
          <w:tcPr>
            <w:tcW w:w="1126" w:type="dxa"/>
            <w:tcBorders>
              <w:top w:val="nil"/>
              <w:left w:val="nil"/>
              <w:bottom w:val="nil"/>
              <w:right w:val="nil"/>
            </w:tcBorders>
            <w:vAlign w:val="center"/>
          </w:tcPr>
          <w:p w14:paraId="320F163B" w14:textId="5699628A" w:rsidR="004C70CD" w:rsidRDefault="004C70CD" w:rsidP="00F322DC">
            <w:pPr>
              <w:jc w:val="center"/>
            </w:pPr>
            <w:r>
              <w:t>Aug</w:t>
            </w:r>
          </w:p>
        </w:tc>
      </w:tr>
      <w:tr w:rsidR="004C70CD" w14:paraId="02971439" w14:textId="77777777" w:rsidTr="00CB73A1">
        <w:tc>
          <w:tcPr>
            <w:tcW w:w="1548" w:type="dxa"/>
            <w:tcBorders>
              <w:top w:val="nil"/>
              <w:left w:val="nil"/>
              <w:bottom w:val="nil"/>
              <w:right w:val="nil"/>
            </w:tcBorders>
            <w:vAlign w:val="center"/>
          </w:tcPr>
          <w:p w14:paraId="2E3987AF" w14:textId="476E2394" w:rsidR="004C70CD" w:rsidRDefault="004C70CD" w:rsidP="00F322DC">
            <w:pPr>
              <w:jc w:val="center"/>
            </w:pPr>
            <w:r>
              <w:t>13</w:t>
            </w:r>
          </w:p>
        </w:tc>
        <w:tc>
          <w:tcPr>
            <w:tcW w:w="2322" w:type="dxa"/>
            <w:tcBorders>
              <w:top w:val="nil"/>
              <w:left w:val="nil"/>
              <w:bottom w:val="nil"/>
              <w:right w:val="nil"/>
            </w:tcBorders>
            <w:vAlign w:val="center"/>
          </w:tcPr>
          <w:p w14:paraId="70171A37" w14:textId="46A0636E" w:rsidR="004C70CD" w:rsidRDefault="004C70CD" w:rsidP="00F322DC">
            <w:pPr>
              <w:jc w:val="center"/>
            </w:pPr>
            <w:r>
              <w:t>Later season reduced bag</w:t>
            </w:r>
          </w:p>
        </w:tc>
        <w:tc>
          <w:tcPr>
            <w:tcW w:w="1080" w:type="dxa"/>
            <w:tcBorders>
              <w:top w:val="nil"/>
              <w:left w:val="nil"/>
              <w:bottom w:val="nil"/>
              <w:right w:val="nil"/>
            </w:tcBorders>
            <w:vAlign w:val="center"/>
          </w:tcPr>
          <w:p w14:paraId="0D1E8660" w14:textId="340E7B06" w:rsidR="004C70CD" w:rsidRDefault="004C70CD" w:rsidP="00F322DC">
            <w:pPr>
              <w:jc w:val="center"/>
            </w:pPr>
            <w:r>
              <w:t>1</w:t>
            </w:r>
          </w:p>
        </w:tc>
        <w:tc>
          <w:tcPr>
            <w:tcW w:w="955" w:type="dxa"/>
            <w:tcBorders>
              <w:top w:val="nil"/>
              <w:left w:val="nil"/>
              <w:bottom w:val="nil"/>
              <w:right w:val="nil"/>
            </w:tcBorders>
            <w:vAlign w:val="center"/>
          </w:tcPr>
          <w:p w14:paraId="6715D80E" w14:textId="5D7B2D54" w:rsidR="004C70CD" w:rsidRDefault="004C70CD" w:rsidP="00F322DC">
            <w:pPr>
              <w:jc w:val="center"/>
            </w:pPr>
            <w:r>
              <w:t>Fixed</w:t>
            </w:r>
          </w:p>
        </w:tc>
        <w:tc>
          <w:tcPr>
            <w:tcW w:w="956" w:type="dxa"/>
            <w:tcBorders>
              <w:top w:val="nil"/>
              <w:left w:val="nil"/>
              <w:bottom w:val="nil"/>
              <w:right w:val="nil"/>
            </w:tcBorders>
            <w:vAlign w:val="center"/>
          </w:tcPr>
          <w:p w14:paraId="4C0E805B" w14:textId="3A4D1F9E" w:rsidR="004C70CD" w:rsidRDefault="004C70CD" w:rsidP="00F322DC">
            <w:pPr>
              <w:jc w:val="center"/>
            </w:pPr>
            <w:r>
              <w:t>3</w:t>
            </w:r>
          </w:p>
        </w:tc>
        <w:tc>
          <w:tcPr>
            <w:tcW w:w="923" w:type="dxa"/>
            <w:tcBorders>
              <w:top w:val="nil"/>
              <w:left w:val="nil"/>
              <w:bottom w:val="nil"/>
              <w:right w:val="nil"/>
            </w:tcBorders>
            <w:vAlign w:val="center"/>
          </w:tcPr>
          <w:p w14:paraId="635EF2C8" w14:textId="3D43DC49" w:rsidR="004C70CD" w:rsidRDefault="004C70CD" w:rsidP="00F322DC">
            <w:pPr>
              <w:jc w:val="center"/>
            </w:pPr>
            <w:r>
              <w:t>Aug</w:t>
            </w:r>
          </w:p>
        </w:tc>
        <w:tc>
          <w:tcPr>
            <w:tcW w:w="1126" w:type="dxa"/>
            <w:tcBorders>
              <w:top w:val="nil"/>
              <w:left w:val="nil"/>
              <w:bottom w:val="nil"/>
              <w:right w:val="nil"/>
            </w:tcBorders>
            <w:vAlign w:val="center"/>
          </w:tcPr>
          <w:p w14:paraId="4C94C6AF" w14:textId="600BC770" w:rsidR="004C70CD" w:rsidRDefault="004C70CD" w:rsidP="00F322DC">
            <w:pPr>
              <w:jc w:val="center"/>
            </w:pPr>
            <w:r>
              <w:t>Oct</w:t>
            </w:r>
          </w:p>
        </w:tc>
      </w:tr>
      <w:tr w:rsidR="004C70CD" w14:paraId="2AF8B190" w14:textId="77777777" w:rsidTr="00CB73A1">
        <w:tc>
          <w:tcPr>
            <w:tcW w:w="1548" w:type="dxa"/>
            <w:tcBorders>
              <w:top w:val="nil"/>
              <w:left w:val="nil"/>
              <w:bottom w:val="nil"/>
              <w:right w:val="nil"/>
            </w:tcBorders>
            <w:vAlign w:val="center"/>
          </w:tcPr>
          <w:p w14:paraId="49006FEB" w14:textId="2C99CD96" w:rsidR="004C70CD" w:rsidRDefault="004C70CD" w:rsidP="00F322DC">
            <w:pPr>
              <w:jc w:val="center"/>
            </w:pPr>
            <w:r>
              <w:t>14</w:t>
            </w:r>
          </w:p>
        </w:tc>
        <w:tc>
          <w:tcPr>
            <w:tcW w:w="2322" w:type="dxa"/>
            <w:tcBorders>
              <w:top w:val="nil"/>
              <w:left w:val="nil"/>
              <w:bottom w:val="nil"/>
              <w:right w:val="nil"/>
            </w:tcBorders>
            <w:vAlign w:val="center"/>
          </w:tcPr>
          <w:p w14:paraId="30D278D1" w14:textId="74F9F3E4" w:rsidR="004C70CD" w:rsidRDefault="004C70CD" w:rsidP="00F322DC">
            <w:pPr>
              <w:jc w:val="center"/>
            </w:pPr>
            <w:r>
              <w:t>Later season increased bag</w:t>
            </w:r>
          </w:p>
        </w:tc>
        <w:tc>
          <w:tcPr>
            <w:tcW w:w="1080" w:type="dxa"/>
            <w:tcBorders>
              <w:top w:val="nil"/>
              <w:left w:val="nil"/>
              <w:bottom w:val="nil"/>
              <w:right w:val="nil"/>
            </w:tcBorders>
            <w:vAlign w:val="center"/>
          </w:tcPr>
          <w:p w14:paraId="46EED934" w14:textId="7A2FB7FA" w:rsidR="004C70CD" w:rsidRDefault="004C70CD" w:rsidP="00F322DC">
            <w:pPr>
              <w:jc w:val="center"/>
            </w:pPr>
            <w:r>
              <w:t>3</w:t>
            </w:r>
          </w:p>
        </w:tc>
        <w:tc>
          <w:tcPr>
            <w:tcW w:w="955" w:type="dxa"/>
            <w:tcBorders>
              <w:top w:val="nil"/>
              <w:left w:val="nil"/>
              <w:bottom w:val="nil"/>
              <w:right w:val="nil"/>
            </w:tcBorders>
            <w:vAlign w:val="center"/>
          </w:tcPr>
          <w:p w14:paraId="540F886A" w14:textId="3BAA4C7F" w:rsidR="004C70CD" w:rsidRDefault="006E45BA" w:rsidP="00F322DC">
            <w:pPr>
              <w:jc w:val="center"/>
            </w:pPr>
            <w:r>
              <w:t>F</w:t>
            </w:r>
            <w:r w:rsidR="004C70CD">
              <w:t>ixed</w:t>
            </w:r>
          </w:p>
        </w:tc>
        <w:tc>
          <w:tcPr>
            <w:tcW w:w="956" w:type="dxa"/>
            <w:tcBorders>
              <w:top w:val="nil"/>
              <w:left w:val="nil"/>
              <w:bottom w:val="nil"/>
              <w:right w:val="nil"/>
            </w:tcBorders>
            <w:vAlign w:val="center"/>
          </w:tcPr>
          <w:p w14:paraId="72F13341" w14:textId="0DBD82BC" w:rsidR="004C70CD" w:rsidRDefault="004C70CD" w:rsidP="00F322DC">
            <w:pPr>
              <w:jc w:val="center"/>
            </w:pPr>
            <w:r>
              <w:t>3</w:t>
            </w:r>
          </w:p>
        </w:tc>
        <w:tc>
          <w:tcPr>
            <w:tcW w:w="923" w:type="dxa"/>
            <w:tcBorders>
              <w:top w:val="nil"/>
              <w:left w:val="nil"/>
              <w:bottom w:val="nil"/>
              <w:right w:val="nil"/>
            </w:tcBorders>
            <w:vAlign w:val="center"/>
          </w:tcPr>
          <w:p w14:paraId="2A484245" w14:textId="2E7BF8A1" w:rsidR="004C70CD" w:rsidRDefault="004C70CD" w:rsidP="00F322DC">
            <w:pPr>
              <w:jc w:val="center"/>
            </w:pPr>
            <w:r>
              <w:t>Aug</w:t>
            </w:r>
          </w:p>
        </w:tc>
        <w:tc>
          <w:tcPr>
            <w:tcW w:w="1126" w:type="dxa"/>
            <w:tcBorders>
              <w:top w:val="nil"/>
              <w:left w:val="nil"/>
              <w:bottom w:val="nil"/>
              <w:right w:val="nil"/>
            </w:tcBorders>
            <w:vAlign w:val="center"/>
          </w:tcPr>
          <w:p w14:paraId="31231C12" w14:textId="02F52F2C" w:rsidR="004C70CD" w:rsidRDefault="004C70CD" w:rsidP="00F322DC">
            <w:pPr>
              <w:jc w:val="center"/>
            </w:pPr>
            <w:r>
              <w:t>Oct</w:t>
            </w:r>
          </w:p>
        </w:tc>
      </w:tr>
      <w:tr w:rsidR="004C70CD" w14:paraId="2F81577E" w14:textId="77777777" w:rsidTr="00CB73A1">
        <w:tc>
          <w:tcPr>
            <w:tcW w:w="1548" w:type="dxa"/>
            <w:tcBorders>
              <w:top w:val="nil"/>
              <w:left w:val="nil"/>
              <w:bottom w:val="nil"/>
              <w:right w:val="nil"/>
            </w:tcBorders>
            <w:vAlign w:val="center"/>
          </w:tcPr>
          <w:p w14:paraId="32062582" w14:textId="35B0B386" w:rsidR="004C70CD" w:rsidRDefault="004C70CD" w:rsidP="00F322DC">
            <w:pPr>
              <w:jc w:val="center"/>
            </w:pPr>
            <w:r>
              <w:t>15</w:t>
            </w:r>
          </w:p>
        </w:tc>
        <w:tc>
          <w:tcPr>
            <w:tcW w:w="2322" w:type="dxa"/>
            <w:tcBorders>
              <w:top w:val="nil"/>
              <w:left w:val="nil"/>
              <w:bottom w:val="nil"/>
              <w:right w:val="nil"/>
            </w:tcBorders>
            <w:vAlign w:val="center"/>
          </w:tcPr>
          <w:p w14:paraId="30D9BD9A" w14:textId="6B7B1254" w:rsidR="004C70CD" w:rsidRDefault="004C70CD" w:rsidP="00F322DC">
            <w:pPr>
              <w:jc w:val="center"/>
            </w:pPr>
            <w:r>
              <w:t>Rolling bag</w:t>
            </w:r>
          </w:p>
        </w:tc>
        <w:tc>
          <w:tcPr>
            <w:tcW w:w="1080" w:type="dxa"/>
            <w:tcBorders>
              <w:top w:val="nil"/>
              <w:left w:val="nil"/>
              <w:bottom w:val="nil"/>
              <w:right w:val="nil"/>
            </w:tcBorders>
            <w:vAlign w:val="center"/>
          </w:tcPr>
          <w:p w14:paraId="66A5DF93" w14:textId="788362AB" w:rsidR="004C70CD" w:rsidRDefault="00C26401" w:rsidP="00F322DC">
            <w:pPr>
              <w:jc w:val="center"/>
            </w:pPr>
            <w:r>
              <w:t>(1,1,2)</w:t>
            </w:r>
          </w:p>
        </w:tc>
        <w:tc>
          <w:tcPr>
            <w:tcW w:w="955" w:type="dxa"/>
            <w:tcBorders>
              <w:top w:val="nil"/>
              <w:left w:val="nil"/>
              <w:bottom w:val="nil"/>
              <w:right w:val="nil"/>
            </w:tcBorders>
            <w:vAlign w:val="center"/>
          </w:tcPr>
          <w:p w14:paraId="047EFB06" w14:textId="2493A2EB" w:rsidR="004C70CD" w:rsidRDefault="006E45BA" w:rsidP="00F322DC">
            <w:pPr>
              <w:jc w:val="center"/>
            </w:pPr>
            <w:r>
              <w:t>Rolling</w:t>
            </w:r>
          </w:p>
        </w:tc>
        <w:tc>
          <w:tcPr>
            <w:tcW w:w="956" w:type="dxa"/>
            <w:tcBorders>
              <w:top w:val="nil"/>
              <w:left w:val="nil"/>
              <w:bottom w:val="nil"/>
              <w:right w:val="nil"/>
            </w:tcBorders>
            <w:vAlign w:val="center"/>
          </w:tcPr>
          <w:p w14:paraId="1670C8E2" w14:textId="1D2FD650" w:rsidR="004C70CD" w:rsidRDefault="006E45BA" w:rsidP="00F322DC">
            <w:pPr>
              <w:jc w:val="center"/>
            </w:pPr>
            <w:r>
              <w:t>3</w:t>
            </w:r>
          </w:p>
        </w:tc>
        <w:tc>
          <w:tcPr>
            <w:tcW w:w="923" w:type="dxa"/>
            <w:tcBorders>
              <w:top w:val="nil"/>
              <w:left w:val="nil"/>
              <w:bottom w:val="nil"/>
              <w:right w:val="nil"/>
            </w:tcBorders>
            <w:vAlign w:val="center"/>
          </w:tcPr>
          <w:p w14:paraId="7FD74650" w14:textId="4B6C819F" w:rsidR="004C70CD" w:rsidRDefault="006E45BA" w:rsidP="00F322DC">
            <w:pPr>
              <w:jc w:val="center"/>
            </w:pPr>
            <w:r>
              <w:t>July</w:t>
            </w:r>
          </w:p>
        </w:tc>
        <w:tc>
          <w:tcPr>
            <w:tcW w:w="1126" w:type="dxa"/>
            <w:tcBorders>
              <w:top w:val="nil"/>
              <w:left w:val="nil"/>
              <w:bottom w:val="nil"/>
              <w:right w:val="nil"/>
            </w:tcBorders>
            <w:vAlign w:val="center"/>
          </w:tcPr>
          <w:p w14:paraId="00B15E75" w14:textId="47711A82" w:rsidR="004C70CD" w:rsidRDefault="006E45BA" w:rsidP="00F322DC">
            <w:pPr>
              <w:jc w:val="center"/>
            </w:pPr>
            <w:r>
              <w:t>Sept</w:t>
            </w:r>
          </w:p>
        </w:tc>
      </w:tr>
      <w:tr w:rsidR="006E45BA" w14:paraId="617696B4" w14:textId="77777777" w:rsidTr="00CB73A1">
        <w:tc>
          <w:tcPr>
            <w:tcW w:w="1548" w:type="dxa"/>
            <w:tcBorders>
              <w:top w:val="nil"/>
              <w:left w:val="nil"/>
              <w:bottom w:val="nil"/>
              <w:right w:val="nil"/>
            </w:tcBorders>
            <w:vAlign w:val="center"/>
          </w:tcPr>
          <w:p w14:paraId="3B3847A4" w14:textId="63B55CAF" w:rsidR="006E45BA" w:rsidRDefault="006E45BA" w:rsidP="00F322DC">
            <w:pPr>
              <w:jc w:val="center"/>
            </w:pPr>
            <w:r>
              <w:t>16</w:t>
            </w:r>
          </w:p>
        </w:tc>
        <w:tc>
          <w:tcPr>
            <w:tcW w:w="2322" w:type="dxa"/>
            <w:tcBorders>
              <w:top w:val="nil"/>
              <w:left w:val="nil"/>
              <w:bottom w:val="nil"/>
              <w:right w:val="nil"/>
            </w:tcBorders>
            <w:vAlign w:val="center"/>
          </w:tcPr>
          <w:p w14:paraId="79213CAF" w14:textId="7E62DBA0" w:rsidR="006E45BA" w:rsidRDefault="006E45BA" w:rsidP="00F322DC">
            <w:pPr>
              <w:jc w:val="center"/>
            </w:pPr>
            <w:r>
              <w:t>Rolling bag</w:t>
            </w:r>
          </w:p>
        </w:tc>
        <w:tc>
          <w:tcPr>
            <w:tcW w:w="1080" w:type="dxa"/>
            <w:tcBorders>
              <w:top w:val="nil"/>
              <w:left w:val="nil"/>
              <w:bottom w:val="nil"/>
              <w:right w:val="nil"/>
            </w:tcBorders>
            <w:vAlign w:val="center"/>
          </w:tcPr>
          <w:p w14:paraId="34136BBB" w14:textId="26C00632" w:rsidR="006E45BA" w:rsidRDefault="00C26401" w:rsidP="00F322DC">
            <w:pPr>
              <w:jc w:val="center"/>
            </w:pPr>
            <w:r>
              <w:t>(1,2,2)</w:t>
            </w:r>
          </w:p>
        </w:tc>
        <w:tc>
          <w:tcPr>
            <w:tcW w:w="955" w:type="dxa"/>
            <w:tcBorders>
              <w:top w:val="nil"/>
              <w:left w:val="nil"/>
              <w:bottom w:val="nil"/>
              <w:right w:val="nil"/>
            </w:tcBorders>
            <w:vAlign w:val="center"/>
          </w:tcPr>
          <w:p w14:paraId="6818A91E" w14:textId="7F26ADD2" w:rsidR="006E45BA" w:rsidRDefault="006E45BA" w:rsidP="00F322DC">
            <w:pPr>
              <w:jc w:val="center"/>
            </w:pPr>
            <w:r>
              <w:t>Rolling</w:t>
            </w:r>
          </w:p>
        </w:tc>
        <w:tc>
          <w:tcPr>
            <w:tcW w:w="956" w:type="dxa"/>
            <w:tcBorders>
              <w:top w:val="nil"/>
              <w:left w:val="nil"/>
              <w:bottom w:val="nil"/>
              <w:right w:val="nil"/>
            </w:tcBorders>
            <w:vAlign w:val="center"/>
          </w:tcPr>
          <w:p w14:paraId="151CC8FB" w14:textId="4F3D713C" w:rsidR="006E45BA" w:rsidRDefault="006E45BA" w:rsidP="00F322DC">
            <w:pPr>
              <w:jc w:val="center"/>
            </w:pPr>
            <w:r>
              <w:t>3</w:t>
            </w:r>
          </w:p>
        </w:tc>
        <w:tc>
          <w:tcPr>
            <w:tcW w:w="923" w:type="dxa"/>
            <w:tcBorders>
              <w:top w:val="nil"/>
              <w:left w:val="nil"/>
              <w:bottom w:val="nil"/>
              <w:right w:val="nil"/>
            </w:tcBorders>
            <w:vAlign w:val="center"/>
          </w:tcPr>
          <w:p w14:paraId="0C56F9F0" w14:textId="0C1FDC2E" w:rsidR="006E45BA" w:rsidRDefault="006E45BA" w:rsidP="00F322DC">
            <w:pPr>
              <w:jc w:val="center"/>
            </w:pPr>
            <w:r>
              <w:t>July</w:t>
            </w:r>
          </w:p>
        </w:tc>
        <w:tc>
          <w:tcPr>
            <w:tcW w:w="1126" w:type="dxa"/>
            <w:tcBorders>
              <w:top w:val="nil"/>
              <w:left w:val="nil"/>
              <w:bottom w:val="nil"/>
              <w:right w:val="nil"/>
            </w:tcBorders>
            <w:vAlign w:val="center"/>
          </w:tcPr>
          <w:p w14:paraId="7FBF1ADD" w14:textId="3D4E817D" w:rsidR="006E45BA" w:rsidRDefault="006E45BA" w:rsidP="00F322DC">
            <w:pPr>
              <w:jc w:val="center"/>
            </w:pPr>
            <w:r>
              <w:t>Sept</w:t>
            </w:r>
          </w:p>
        </w:tc>
      </w:tr>
      <w:tr w:rsidR="006E45BA" w14:paraId="7ED5B3A5" w14:textId="77777777" w:rsidTr="00CB73A1">
        <w:tc>
          <w:tcPr>
            <w:tcW w:w="1548" w:type="dxa"/>
            <w:tcBorders>
              <w:top w:val="nil"/>
              <w:left w:val="nil"/>
              <w:bottom w:val="nil"/>
              <w:right w:val="nil"/>
            </w:tcBorders>
            <w:vAlign w:val="center"/>
          </w:tcPr>
          <w:p w14:paraId="1197394D" w14:textId="0400A992" w:rsidR="006E45BA" w:rsidRDefault="006E45BA" w:rsidP="00F322DC">
            <w:pPr>
              <w:jc w:val="center"/>
            </w:pPr>
            <w:r>
              <w:t>17</w:t>
            </w:r>
          </w:p>
        </w:tc>
        <w:tc>
          <w:tcPr>
            <w:tcW w:w="2322" w:type="dxa"/>
            <w:tcBorders>
              <w:top w:val="nil"/>
              <w:left w:val="nil"/>
              <w:bottom w:val="nil"/>
              <w:right w:val="nil"/>
            </w:tcBorders>
            <w:vAlign w:val="center"/>
          </w:tcPr>
          <w:p w14:paraId="717DE6C2" w14:textId="0D35A962" w:rsidR="006E45BA" w:rsidRDefault="006E45BA" w:rsidP="00F322DC">
            <w:pPr>
              <w:jc w:val="center"/>
            </w:pPr>
            <w:r>
              <w:t>Rolling bag</w:t>
            </w:r>
          </w:p>
        </w:tc>
        <w:tc>
          <w:tcPr>
            <w:tcW w:w="1080" w:type="dxa"/>
            <w:tcBorders>
              <w:top w:val="nil"/>
              <w:left w:val="nil"/>
              <w:bottom w:val="nil"/>
              <w:right w:val="nil"/>
            </w:tcBorders>
            <w:vAlign w:val="center"/>
          </w:tcPr>
          <w:p w14:paraId="5D9B495F" w14:textId="7D16D8B7" w:rsidR="006E45BA" w:rsidRDefault="00C26401" w:rsidP="00F322DC">
            <w:pPr>
              <w:jc w:val="center"/>
            </w:pPr>
            <w:r>
              <w:t>(2,2,3)</w:t>
            </w:r>
          </w:p>
        </w:tc>
        <w:tc>
          <w:tcPr>
            <w:tcW w:w="955" w:type="dxa"/>
            <w:tcBorders>
              <w:top w:val="nil"/>
              <w:left w:val="nil"/>
              <w:bottom w:val="nil"/>
              <w:right w:val="nil"/>
            </w:tcBorders>
            <w:vAlign w:val="center"/>
          </w:tcPr>
          <w:p w14:paraId="295AAFF5" w14:textId="09E75B63" w:rsidR="006E45BA" w:rsidRDefault="006E45BA" w:rsidP="00F322DC">
            <w:pPr>
              <w:jc w:val="center"/>
            </w:pPr>
            <w:r>
              <w:t>Rolling</w:t>
            </w:r>
          </w:p>
        </w:tc>
        <w:tc>
          <w:tcPr>
            <w:tcW w:w="956" w:type="dxa"/>
            <w:tcBorders>
              <w:top w:val="nil"/>
              <w:left w:val="nil"/>
              <w:bottom w:val="nil"/>
              <w:right w:val="nil"/>
            </w:tcBorders>
            <w:vAlign w:val="center"/>
          </w:tcPr>
          <w:p w14:paraId="171D19CE" w14:textId="032DF127" w:rsidR="006E45BA" w:rsidRDefault="006E45BA" w:rsidP="00F322DC">
            <w:pPr>
              <w:jc w:val="center"/>
            </w:pPr>
            <w:r>
              <w:t>3</w:t>
            </w:r>
          </w:p>
        </w:tc>
        <w:tc>
          <w:tcPr>
            <w:tcW w:w="923" w:type="dxa"/>
            <w:tcBorders>
              <w:top w:val="nil"/>
              <w:left w:val="nil"/>
              <w:bottom w:val="nil"/>
              <w:right w:val="nil"/>
            </w:tcBorders>
            <w:vAlign w:val="center"/>
          </w:tcPr>
          <w:p w14:paraId="5273B878" w14:textId="225E2CD0" w:rsidR="006E45BA" w:rsidRDefault="006E45BA" w:rsidP="00F322DC">
            <w:pPr>
              <w:jc w:val="center"/>
            </w:pPr>
            <w:r>
              <w:t>July</w:t>
            </w:r>
          </w:p>
        </w:tc>
        <w:tc>
          <w:tcPr>
            <w:tcW w:w="1126" w:type="dxa"/>
            <w:tcBorders>
              <w:top w:val="nil"/>
              <w:left w:val="nil"/>
              <w:bottom w:val="nil"/>
              <w:right w:val="nil"/>
            </w:tcBorders>
            <w:vAlign w:val="center"/>
          </w:tcPr>
          <w:p w14:paraId="3C78BC1F" w14:textId="11E9EB87" w:rsidR="006E45BA" w:rsidRDefault="006E45BA" w:rsidP="00F322DC">
            <w:pPr>
              <w:jc w:val="center"/>
            </w:pPr>
            <w:r>
              <w:t>Sept</w:t>
            </w:r>
          </w:p>
        </w:tc>
      </w:tr>
      <w:tr w:rsidR="006E45BA" w14:paraId="1C462E1A" w14:textId="77777777" w:rsidTr="00CB73A1">
        <w:tc>
          <w:tcPr>
            <w:tcW w:w="1548" w:type="dxa"/>
            <w:tcBorders>
              <w:top w:val="nil"/>
              <w:left w:val="nil"/>
              <w:bottom w:val="nil"/>
              <w:right w:val="nil"/>
            </w:tcBorders>
            <w:vAlign w:val="center"/>
          </w:tcPr>
          <w:p w14:paraId="730CC04E" w14:textId="51484ABF" w:rsidR="006E45BA" w:rsidRDefault="006E45BA" w:rsidP="00F322DC">
            <w:pPr>
              <w:jc w:val="center"/>
            </w:pPr>
            <w:r>
              <w:t>18</w:t>
            </w:r>
          </w:p>
        </w:tc>
        <w:tc>
          <w:tcPr>
            <w:tcW w:w="2322" w:type="dxa"/>
            <w:tcBorders>
              <w:top w:val="nil"/>
              <w:left w:val="nil"/>
              <w:bottom w:val="nil"/>
              <w:right w:val="nil"/>
            </w:tcBorders>
            <w:vAlign w:val="center"/>
          </w:tcPr>
          <w:p w14:paraId="4B3A52F1" w14:textId="67100807" w:rsidR="006E45BA" w:rsidRDefault="006E45BA" w:rsidP="00F322DC">
            <w:pPr>
              <w:jc w:val="center"/>
            </w:pPr>
            <w:r>
              <w:t>Rolling bag</w:t>
            </w:r>
          </w:p>
        </w:tc>
        <w:tc>
          <w:tcPr>
            <w:tcW w:w="1080" w:type="dxa"/>
            <w:tcBorders>
              <w:top w:val="nil"/>
              <w:left w:val="nil"/>
              <w:bottom w:val="nil"/>
              <w:right w:val="nil"/>
            </w:tcBorders>
            <w:vAlign w:val="center"/>
          </w:tcPr>
          <w:p w14:paraId="0E1D686B" w14:textId="40192E20" w:rsidR="006E45BA" w:rsidRDefault="00C26401" w:rsidP="00F322DC">
            <w:pPr>
              <w:jc w:val="center"/>
            </w:pPr>
            <w:r>
              <w:t>(2,3,3)</w:t>
            </w:r>
          </w:p>
        </w:tc>
        <w:tc>
          <w:tcPr>
            <w:tcW w:w="955" w:type="dxa"/>
            <w:tcBorders>
              <w:top w:val="nil"/>
              <w:left w:val="nil"/>
              <w:bottom w:val="nil"/>
              <w:right w:val="nil"/>
            </w:tcBorders>
            <w:vAlign w:val="center"/>
          </w:tcPr>
          <w:p w14:paraId="193B7E35" w14:textId="0BA98F74" w:rsidR="006E45BA" w:rsidRDefault="006E45BA" w:rsidP="00F322DC">
            <w:pPr>
              <w:jc w:val="center"/>
            </w:pPr>
            <w:r>
              <w:t>Rolling</w:t>
            </w:r>
          </w:p>
        </w:tc>
        <w:tc>
          <w:tcPr>
            <w:tcW w:w="956" w:type="dxa"/>
            <w:tcBorders>
              <w:top w:val="nil"/>
              <w:left w:val="nil"/>
              <w:bottom w:val="nil"/>
              <w:right w:val="nil"/>
            </w:tcBorders>
            <w:vAlign w:val="center"/>
          </w:tcPr>
          <w:p w14:paraId="1A65669C" w14:textId="14891D4B" w:rsidR="006E45BA" w:rsidRDefault="006E45BA" w:rsidP="00F322DC">
            <w:pPr>
              <w:jc w:val="center"/>
            </w:pPr>
            <w:r>
              <w:t>3</w:t>
            </w:r>
          </w:p>
        </w:tc>
        <w:tc>
          <w:tcPr>
            <w:tcW w:w="923" w:type="dxa"/>
            <w:tcBorders>
              <w:top w:val="nil"/>
              <w:left w:val="nil"/>
              <w:bottom w:val="nil"/>
              <w:right w:val="nil"/>
            </w:tcBorders>
            <w:vAlign w:val="center"/>
          </w:tcPr>
          <w:p w14:paraId="3F1E40B8" w14:textId="526494AE" w:rsidR="006E45BA" w:rsidRDefault="006E45BA" w:rsidP="00F322DC">
            <w:pPr>
              <w:jc w:val="center"/>
            </w:pPr>
            <w:r>
              <w:t>July</w:t>
            </w:r>
          </w:p>
        </w:tc>
        <w:tc>
          <w:tcPr>
            <w:tcW w:w="1126" w:type="dxa"/>
            <w:tcBorders>
              <w:top w:val="nil"/>
              <w:left w:val="nil"/>
              <w:bottom w:val="nil"/>
              <w:right w:val="nil"/>
            </w:tcBorders>
            <w:vAlign w:val="center"/>
          </w:tcPr>
          <w:p w14:paraId="06A5A8B7" w14:textId="77A8AE33" w:rsidR="006E45BA" w:rsidRDefault="006E45BA" w:rsidP="00F322DC">
            <w:pPr>
              <w:jc w:val="center"/>
            </w:pPr>
            <w:r>
              <w:t>Sept</w:t>
            </w:r>
          </w:p>
        </w:tc>
      </w:tr>
      <w:tr w:rsidR="00C26401" w14:paraId="4FEDEA76" w14:textId="77777777" w:rsidTr="00CB73A1">
        <w:tc>
          <w:tcPr>
            <w:tcW w:w="1548" w:type="dxa"/>
            <w:tcBorders>
              <w:top w:val="nil"/>
              <w:left w:val="nil"/>
              <w:bottom w:val="nil"/>
              <w:right w:val="nil"/>
            </w:tcBorders>
            <w:vAlign w:val="center"/>
          </w:tcPr>
          <w:p w14:paraId="1A70DBFB" w14:textId="0627A144" w:rsidR="00C26401" w:rsidRDefault="00C26401" w:rsidP="00F322DC">
            <w:pPr>
              <w:jc w:val="center"/>
            </w:pPr>
            <w:r>
              <w:t>19</w:t>
            </w:r>
          </w:p>
        </w:tc>
        <w:tc>
          <w:tcPr>
            <w:tcW w:w="2322" w:type="dxa"/>
            <w:tcBorders>
              <w:top w:val="nil"/>
              <w:left w:val="nil"/>
              <w:bottom w:val="nil"/>
              <w:right w:val="nil"/>
            </w:tcBorders>
            <w:vAlign w:val="center"/>
          </w:tcPr>
          <w:p w14:paraId="76B3FAEE" w14:textId="588DC86F" w:rsidR="00C26401" w:rsidRDefault="00C26401" w:rsidP="00F322DC">
            <w:pPr>
              <w:jc w:val="center"/>
            </w:pPr>
            <w:r>
              <w:t>Rolling bag earlier season</w:t>
            </w:r>
          </w:p>
        </w:tc>
        <w:tc>
          <w:tcPr>
            <w:tcW w:w="1080" w:type="dxa"/>
            <w:tcBorders>
              <w:top w:val="nil"/>
              <w:left w:val="nil"/>
              <w:bottom w:val="nil"/>
              <w:right w:val="nil"/>
            </w:tcBorders>
            <w:vAlign w:val="center"/>
          </w:tcPr>
          <w:p w14:paraId="4D647DEA" w14:textId="622C1D9B" w:rsidR="00C26401" w:rsidRDefault="00C26401" w:rsidP="00F322DC">
            <w:pPr>
              <w:jc w:val="center"/>
            </w:pPr>
            <w:r>
              <w:t>(1,1,2)</w:t>
            </w:r>
          </w:p>
        </w:tc>
        <w:tc>
          <w:tcPr>
            <w:tcW w:w="955" w:type="dxa"/>
            <w:tcBorders>
              <w:top w:val="nil"/>
              <w:left w:val="nil"/>
              <w:bottom w:val="nil"/>
              <w:right w:val="nil"/>
            </w:tcBorders>
            <w:vAlign w:val="center"/>
          </w:tcPr>
          <w:p w14:paraId="233F6B87" w14:textId="02F1083F" w:rsidR="00C26401" w:rsidRDefault="00C26401" w:rsidP="00F322DC">
            <w:pPr>
              <w:jc w:val="center"/>
            </w:pPr>
            <w:r>
              <w:t>Rolling</w:t>
            </w:r>
          </w:p>
        </w:tc>
        <w:tc>
          <w:tcPr>
            <w:tcW w:w="956" w:type="dxa"/>
            <w:tcBorders>
              <w:top w:val="nil"/>
              <w:left w:val="nil"/>
              <w:bottom w:val="nil"/>
              <w:right w:val="nil"/>
            </w:tcBorders>
            <w:vAlign w:val="center"/>
          </w:tcPr>
          <w:p w14:paraId="530CD4A3" w14:textId="6B357B98" w:rsidR="00C26401" w:rsidRDefault="00C26401" w:rsidP="00F322DC">
            <w:pPr>
              <w:jc w:val="center"/>
            </w:pPr>
            <w:r>
              <w:t>3</w:t>
            </w:r>
          </w:p>
        </w:tc>
        <w:tc>
          <w:tcPr>
            <w:tcW w:w="923" w:type="dxa"/>
            <w:tcBorders>
              <w:top w:val="nil"/>
              <w:left w:val="nil"/>
              <w:bottom w:val="nil"/>
              <w:right w:val="nil"/>
            </w:tcBorders>
            <w:vAlign w:val="center"/>
          </w:tcPr>
          <w:p w14:paraId="2E464CB4" w14:textId="28E8E8E4" w:rsidR="00C26401" w:rsidRDefault="00C26401" w:rsidP="00F322DC">
            <w:pPr>
              <w:jc w:val="center"/>
            </w:pPr>
            <w:r>
              <w:t>June</w:t>
            </w:r>
          </w:p>
        </w:tc>
        <w:tc>
          <w:tcPr>
            <w:tcW w:w="1126" w:type="dxa"/>
            <w:tcBorders>
              <w:top w:val="nil"/>
              <w:left w:val="nil"/>
              <w:bottom w:val="nil"/>
              <w:right w:val="nil"/>
            </w:tcBorders>
            <w:vAlign w:val="center"/>
          </w:tcPr>
          <w:p w14:paraId="59F966E9" w14:textId="145052EF" w:rsidR="00C26401" w:rsidRDefault="00C26401" w:rsidP="00F322DC">
            <w:pPr>
              <w:jc w:val="center"/>
            </w:pPr>
            <w:r>
              <w:t>Aug</w:t>
            </w:r>
          </w:p>
        </w:tc>
      </w:tr>
      <w:tr w:rsidR="00C26401" w14:paraId="559690C7" w14:textId="77777777" w:rsidTr="00CB73A1">
        <w:tc>
          <w:tcPr>
            <w:tcW w:w="1548" w:type="dxa"/>
            <w:tcBorders>
              <w:top w:val="nil"/>
              <w:left w:val="nil"/>
              <w:bottom w:val="nil"/>
              <w:right w:val="nil"/>
            </w:tcBorders>
            <w:vAlign w:val="center"/>
          </w:tcPr>
          <w:p w14:paraId="11B752DC" w14:textId="0D84BB68" w:rsidR="00C26401" w:rsidRDefault="00C26401" w:rsidP="00F322DC">
            <w:pPr>
              <w:jc w:val="center"/>
            </w:pPr>
            <w:r>
              <w:t>20</w:t>
            </w:r>
          </w:p>
        </w:tc>
        <w:tc>
          <w:tcPr>
            <w:tcW w:w="2322" w:type="dxa"/>
            <w:tcBorders>
              <w:top w:val="nil"/>
              <w:left w:val="nil"/>
              <w:bottom w:val="nil"/>
              <w:right w:val="nil"/>
            </w:tcBorders>
            <w:vAlign w:val="center"/>
          </w:tcPr>
          <w:p w14:paraId="40F285F5" w14:textId="41A9AB3D" w:rsidR="00C26401" w:rsidRDefault="00C26401" w:rsidP="00F322DC">
            <w:pPr>
              <w:jc w:val="center"/>
            </w:pPr>
            <w:r>
              <w:t>Rolling bag earlier season</w:t>
            </w:r>
          </w:p>
        </w:tc>
        <w:tc>
          <w:tcPr>
            <w:tcW w:w="1080" w:type="dxa"/>
            <w:tcBorders>
              <w:top w:val="nil"/>
              <w:left w:val="nil"/>
              <w:bottom w:val="nil"/>
              <w:right w:val="nil"/>
            </w:tcBorders>
            <w:vAlign w:val="center"/>
          </w:tcPr>
          <w:p w14:paraId="1CC271CC" w14:textId="5178A3F7" w:rsidR="00C26401" w:rsidRDefault="00C26401" w:rsidP="00F322DC">
            <w:pPr>
              <w:jc w:val="center"/>
            </w:pPr>
            <w:r>
              <w:t>(1,2,2)</w:t>
            </w:r>
          </w:p>
        </w:tc>
        <w:tc>
          <w:tcPr>
            <w:tcW w:w="955" w:type="dxa"/>
            <w:tcBorders>
              <w:top w:val="nil"/>
              <w:left w:val="nil"/>
              <w:bottom w:val="nil"/>
              <w:right w:val="nil"/>
            </w:tcBorders>
            <w:vAlign w:val="center"/>
          </w:tcPr>
          <w:p w14:paraId="6A947367" w14:textId="73D607B7" w:rsidR="00C26401" w:rsidRDefault="00C26401" w:rsidP="00F322DC">
            <w:pPr>
              <w:jc w:val="center"/>
            </w:pPr>
            <w:r>
              <w:t>Rolling</w:t>
            </w:r>
          </w:p>
        </w:tc>
        <w:tc>
          <w:tcPr>
            <w:tcW w:w="956" w:type="dxa"/>
            <w:tcBorders>
              <w:top w:val="nil"/>
              <w:left w:val="nil"/>
              <w:bottom w:val="nil"/>
              <w:right w:val="nil"/>
            </w:tcBorders>
            <w:vAlign w:val="center"/>
          </w:tcPr>
          <w:p w14:paraId="5C1C1D85" w14:textId="7DD373A5" w:rsidR="00C26401" w:rsidRDefault="00C26401" w:rsidP="00F322DC">
            <w:pPr>
              <w:jc w:val="center"/>
            </w:pPr>
            <w:r>
              <w:t>3</w:t>
            </w:r>
          </w:p>
        </w:tc>
        <w:tc>
          <w:tcPr>
            <w:tcW w:w="923" w:type="dxa"/>
            <w:tcBorders>
              <w:top w:val="nil"/>
              <w:left w:val="nil"/>
              <w:bottom w:val="nil"/>
              <w:right w:val="nil"/>
            </w:tcBorders>
            <w:vAlign w:val="center"/>
          </w:tcPr>
          <w:p w14:paraId="3DA54EC2" w14:textId="5ED2F82C" w:rsidR="00C26401" w:rsidRDefault="00C26401" w:rsidP="00F322DC">
            <w:pPr>
              <w:jc w:val="center"/>
            </w:pPr>
            <w:r>
              <w:t>June</w:t>
            </w:r>
          </w:p>
        </w:tc>
        <w:tc>
          <w:tcPr>
            <w:tcW w:w="1126" w:type="dxa"/>
            <w:tcBorders>
              <w:top w:val="nil"/>
              <w:left w:val="nil"/>
              <w:bottom w:val="nil"/>
              <w:right w:val="nil"/>
            </w:tcBorders>
            <w:vAlign w:val="center"/>
          </w:tcPr>
          <w:p w14:paraId="09CB4158" w14:textId="0D70AD0D" w:rsidR="00C26401" w:rsidRDefault="00C26401" w:rsidP="00F322DC">
            <w:pPr>
              <w:jc w:val="center"/>
            </w:pPr>
            <w:r>
              <w:t>Aug</w:t>
            </w:r>
          </w:p>
        </w:tc>
      </w:tr>
      <w:tr w:rsidR="00C26401" w14:paraId="4D2E3B90" w14:textId="77777777" w:rsidTr="00CB73A1">
        <w:tc>
          <w:tcPr>
            <w:tcW w:w="1548" w:type="dxa"/>
            <w:tcBorders>
              <w:top w:val="nil"/>
              <w:left w:val="nil"/>
              <w:bottom w:val="nil"/>
              <w:right w:val="nil"/>
            </w:tcBorders>
            <w:vAlign w:val="center"/>
          </w:tcPr>
          <w:p w14:paraId="6DAF7F89" w14:textId="4573A4ED" w:rsidR="00C26401" w:rsidRDefault="00C26401" w:rsidP="00F322DC">
            <w:pPr>
              <w:jc w:val="center"/>
            </w:pPr>
            <w:r>
              <w:t>21</w:t>
            </w:r>
          </w:p>
        </w:tc>
        <w:tc>
          <w:tcPr>
            <w:tcW w:w="2322" w:type="dxa"/>
            <w:tcBorders>
              <w:top w:val="nil"/>
              <w:left w:val="nil"/>
              <w:bottom w:val="nil"/>
              <w:right w:val="nil"/>
            </w:tcBorders>
            <w:vAlign w:val="center"/>
          </w:tcPr>
          <w:p w14:paraId="00BCA8A7" w14:textId="251B270B" w:rsidR="00C26401" w:rsidRDefault="00C26401" w:rsidP="00F322DC">
            <w:pPr>
              <w:jc w:val="center"/>
            </w:pPr>
            <w:r>
              <w:t>Rolling bag earlier season</w:t>
            </w:r>
          </w:p>
        </w:tc>
        <w:tc>
          <w:tcPr>
            <w:tcW w:w="1080" w:type="dxa"/>
            <w:tcBorders>
              <w:top w:val="nil"/>
              <w:left w:val="nil"/>
              <w:bottom w:val="nil"/>
              <w:right w:val="nil"/>
            </w:tcBorders>
            <w:vAlign w:val="center"/>
          </w:tcPr>
          <w:p w14:paraId="4670CCC5" w14:textId="1C3720B6" w:rsidR="00C26401" w:rsidRDefault="00C26401" w:rsidP="00F322DC">
            <w:pPr>
              <w:jc w:val="center"/>
            </w:pPr>
            <w:r>
              <w:t>(2,2,3)</w:t>
            </w:r>
          </w:p>
        </w:tc>
        <w:tc>
          <w:tcPr>
            <w:tcW w:w="955" w:type="dxa"/>
            <w:tcBorders>
              <w:top w:val="nil"/>
              <w:left w:val="nil"/>
              <w:bottom w:val="nil"/>
              <w:right w:val="nil"/>
            </w:tcBorders>
            <w:vAlign w:val="center"/>
          </w:tcPr>
          <w:p w14:paraId="706C6FA4" w14:textId="74F2E57A" w:rsidR="00C26401" w:rsidRDefault="00C26401" w:rsidP="00F322DC">
            <w:pPr>
              <w:jc w:val="center"/>
            </w:pPr>
            <w:r>
              <w:t>Rolling</w:t>
            </w:r>
          </w:p>
        </w:tc>
        <w:tc>
          <w:tcPr>
            <w:tcW w:w="956" w:type="dxa"/>
            <w:tcBorders>
              <w:top w:val="nil"/>
              <w:left w:val="nil"/>
              <w:bottom w:val="nil"/>
              <w:right w:val="nil"/>
            </w:tcBorders>
            <w:vAlign w:val="center"/>
          </w:tcPr>
          <w:p w14:paraId="0B03CAC3" w14:textId="340883D8" w:rsidR="00C26401" w:rsidRDefault="00C26401" w:rsidP="00F322DC">
            <w:pPr>
              <w:jc w:val="center"/>
            </w:pPr>
            <w:r>
              <w:t>3</w:t>
            </w:r>
          </w:p>
        </w:tc>
        <w:tc>
          <w:tcPr>
            <w:tcW w:w="923" w:type="dxa"/>
            <w:tcBorders>
              <w:top w:val="nil"/>
              <w:left w:val="nil"/>
              <w:bottom w:val="nil"/>
              <w:right w:val="nil"/>
            </w:tcBorders>
            <w:vAlign w:val="center"/>
          </w:tcPr>
          <w:p w14:paraId="2B8648C6" w14:textId="01E11296" w:rsidR="00C26401" w:rsidRDefault="00C26401" w:rsidP="00F322DC">
            <w:pPr>
              <w:jc w:val="center"/>
            </w:pPr>
            <w:r>
              <w:t>June</w:t>
            </w:r>
          </w:p>
        </w:tc>
        <w:tc>
          <w:tcPr>
            <w:tcW w:w="1126" w:type="dxa"/>
            <w:tcBorders>
              <w:top w:val="nil"/>
              <w:left w:val="nil"/>
              <w:bottom w:val="nil"/>
              <w:right w:val="nil"/>
            </w:tcBorders>
            <w:vAlign w:val="center"/>
          </w:tcPr>
          <w:p w14:paraId="59A294AB" w14:textId="168635EA" w:rsidR="00C26401" w:rsidRDefault="00C26401" w:rsidP="00F322DC">
            <w:pPr>
              <w:jc w:val="center"/>
            </w:pPr>
            <w:r>
              <w:t>Aug</w:t>
            </w:r>
          </w:p>
        </w:tc>
      </w:tr>
      <w:tr w:rsidR="00C26401" w14:paraId="432B4697" w14:textId="77777777" w:rsidTr="00CB73A1">
        <w:tc>
          <w:tcPr>
            <w:tcW w:w="1548" w:type="dxa"/>
            <w:tcBorders>
              <w:top w:val="nil"/>
              <w:left w:val="nil"/>
              <w:bottom w:val="nil"/>
              <w:right w:val="nil"/>
            </w:tcBorders>
            <w:vAlign w:val="center"/>
          </w:tcPr>
          <w:p w14:paraId="113F6295" w14:textId="6F4D8064" w:rsidR="00C26401" w:rsidRDefault="00C26401" w:rsidP="00F322DC">
            <w:pPr>
              <w:jc w:val="center"/>
            </w:pPr>
            <w:r>
              <w:t>22</w:t>
            </w:r>
          </w:p>
        </w:tc>
        <w:tc>
          <w:tcPr>
            <w:tcW w:w="2322" w:type="dxa"/>
            <w:tcBorders>
              <w:top w:val="nil"/>
              <w:left w:val="nil"/>
              <w:bottom w:val="nil"/>
              <w:right w:val="nil"/>
            </w:tcBorders>
            <w:vAlign w:val="center"/>
          </w:tcPr>
          <w:p w14:paraId="47B5B2B0" w14:textId="1DB58958" w:rsidR="00C26401" w:rsidRDefault="00C26401" w:rsidP="00F322DC">
            <w:pPr>
              <w:jc w:val="center"/>
            </w:pPr>
            <w:r>
              <w:t>Rolling bag earlier season</w:t>
            </w:r>
          </w:p>
        </w:tc>
        <w:tc>
          <w:tcPr>
            <w:tcW w:w="1080" w:type="dxa"/>
            <w:tcBorders>
              <w:top w:val="nil"/>
              <w:left w:val="nil"/>
              <w:bottom w:val="nil"/>
              <w:right w:val="nil"/>
            </w:tcBorders>
            <w:vAlign w:val="center"/>
          </w:tcPr>
          <w:p w14:paraId="0C1B2DA6" w14:textId="09EEA1C4" w:rsidR="00C26401" w:rsidRDefault="00C26401" w:rsidP="00F322DC">
            <w:pPr>
              <w:jc w:val="center"/>
            </w:pPr>
            <w:r>
              <w:t>(2,3,3)</w:t>
            </w:r>
          </w:p>
        </w:tc>
        <w:tc>
          <w:tcPr>
            <w:tcW w:w="955" w:type="dxa"/>
            <w:tcBorders>
              <w:top w:val="nil"/>
              <w:left w:val="nil"/>
              <w:bottom w:val="nil"/>
              <w:right w:val="nil"/>
            </w:tcBorders>
            <w:vAlign w:val="center"/>
          </w:tcPr>
          <w:p w14:paraId="09B2E9DD" w14:textId="255A5CC1" w:rsidR="00C26401" w:rsidRDefault="00C26401" w:rsidP="00F322DC">
            <w:pPr>
              <w:jc w:val="center"/>
            </w:pPr>
            <w:r>
              <w:t>Rolling</w:t>
            </w:r>
          </w:p>
        </w:tc>
        <w:tc>
          <w:tcPr>
            <w:tcW w:w="956" w:type="dxa"/>
            <w:tcBorders>
              <w:top w:val="nil"/>
              <w:left w:val="nil"/>
              <w:bottom w:val="nil"/>
              <w:right w:val="nil"/>
            </w:tcBorders>
            <w:vAlign w:val="center"/>
          </w:tcPr>
          <w:p w14:paraId="2FC26B60" w14:textId="45B6B588" w:rsidR="00C26401" w:rsidRDefault="00C26401" w:rsidP="00F322DC">
            <w:pPr>
              <w:jc w:val="center"/>
            </w:pPr>
            <w:r>
              <w:t>3</w:t>
            </w:r>
          </w:p>
        </w:tc>
        <w:tc>
          <w:tcPr>
            <w:tcW w:w="923" w:type="dxa"/>
            <w:tcBorders>
              <w:top w:val="nil"/>
              <w:left w:val="nil"/>
              <w:bottom w:val="nil"/>
              <w:right w:val="nil"/>
            </w:tcBorders>
            <w:vAlign w:val="center"/>
          </w:tcPr>
          <w:p w14:paraId="509DFC2B" w14:textId="3E0C737C" w:rsidR="00C26401" w:rsidRDefault="00C26401" w:rsidP="00F322DC">
            <w:pPr>
              <w:jc w:val="center"/>
            </w:pPr>
            <w:r>
              <w:t>June</w:t>
            </w:r>
          </w:p>
        </w:tc>
        <w:tc>
          <w:tcPr>
            <w:tcW w:w="1126" w:type="dxa"/>
            <w:tcBorders>
              <w:top w:val="nil"/>
              <w:left w:val="nil"/>
              <w:bottom w:val="nil"/>
              <w:right w:val="nil"/>
            </w:tcBorders>
            <w:vAlign w:val="center"/>
          </w:tcPr>
          <w:p w14:paraId="57DFE399" w14:textId="6A6EA535" w:rsidR="00C26401" w:rsidRDefault="00C26401" w:rsidP="00F322DC">
            <w:pPr>
              <w:jc w:val="center"/>
            </w:pPr>
            <w:r>
              <w:t>Aug</w:t>
            </w:r>
          </w:p>
        </w:tc>
      </w:tr>
      <w:tr w:rsidR="00C26401" w14:paraId="29A2FC3B" w14:textId="77777777" w:rsidTr="00CB73A1">
        <w:tc>
          <w:tcPr>
            <w:tcW w:w="1548" w:type="dxa"/>
            <w:tcBorders>
              <w:top w:val="nil"/>
              <w:left w:val="nil"/>
              <w:bottom w:val="nil"/>
              <w:right w:val="nil"/>
            </w:tcBorders>
            <w:vAlign w:val="center"/>
          </w:tcPr>
          <w:p w14:paraId="6F9D83AF" w14:textId="32338290" w:rsidR="00C26401" w:rsidRDefault="00C26401" w:rsidP="00F322DC">
            <w:pPr>
              <w:jc w:val="center"/>
            </w:pPr>
            <w:r>
              <w:t>23</w:t>
            </w:r>
          </w:p>
        </w:tc>
        <w:tc>
          <w:tcPr>
            <w:tcW w:w="2322" w:type="dxa"/>
            <w:tcBorders>
              <w:top w:val="nil"/>
              <w:left w:val="nil"/>
              <w:bottom w:val="nil"/>
              <w:right w:val="nil"/>
            </w:tcBorders>
            <w:vAlign w:val="center"/>
          </w:tcPr>
          <w:p w14:paraId="08D1B3C8" w14:textId="5027E268" w:rsidR="00C26401" w:rsidRDefault="00C26401" w:rsidP="00F322DC">
            <w:pPr>
              <w:jc w:val="center"/>
            </w:pPr>
            <w:r>
              <w:t>Rolling bag later season</w:t>
            </w:r>
          </w:p>
        </w:tc>
        <w:tc>
          <w:tcPr>
            <w:tcW w:w="1080" w:type="dxa"/>
            <w:tcBorders>
              <w:top w:val="nil"/>
              <w:left w:val="nil"/>
              <w:bottom w:val="nil"/>
              <w:right w:val="nil"/>
            </w:tcBorders>
            <w:vAlign w:val="center"/>
          </w:tcPr>
          <w:p w14:paraId="1CBB5070" w14:textId="18E64387" w:rsidR="00C26401" w:rsidRDefault="00C26401" w:rsidP="00F322DC">
            <w:pPr>
              <w:jc w:val="center"/>
            </w:pPr>
            <w:r>
              <w:t>(1,1,2)</w:t>
            </w:r>
          </w:p>
        </w:tc>
        <w:tc>
          <w:tcPr>
            <w:tcW w:w="955" w:type="dxa"/>
            <w:tcBorders>
              <w:top w:val="nil"/>
              <w:left w:val="nil"/>
              <w:bottom w:val="nil"/>
              <w:right w:val="nil"/>
            </w:tcBorders>
            <w:vAlign w:val="center"/>
          </w:tcPr>
          <w:p w14:paraId="5909892A" w14:textId="16A50D17" w:rsidR="00C26401" w:rsidRDefault="00C26401" w:rsidP="00F322DC">
            <w:pPr>
              <w:jc w:val="center"/>
            </w:pPr>
            <w:r>
              <w:t>Rolling</w:t>
            </w:r>
          </w:p>
        </w:tc>
        <w:tc>
          <w:tcPr>
            <w:tcW w:w="956" w:type="dxa"/>
            <w:tcBorders>
              <w:top w:val="nil"/>
              <w:left w:val="nil"/>
              <w:bottom w:val="nil"/>
              <w:right w:val="nil"/>
            </w:tcBorders>
            <w:vAlign w:val="center"/>
          </w:tcPr>
          <w:p w14:paraId="5DDFFE1A" w14:textId="0D5F07DD" w:rsidR="00C26401" w:rsidRDefault="00C26401" w:rsidP="00F322DC">
            <w:pPr>
              <w:jc w:val="center"/>
            </w:pPr>
            <w:r>
              <w:t>3</w:t>
            </w:r>
          </w:p>
        </w:tc>
        <w:tc>
          <w:tcPr>
            <w:tcW w:w="923" w:type="dxa"/>
            <w:tcBorders>
              <w:top w:val="nil"/>
              <w:left w:val="nil"/>
              <w:bottom w:val="nil"/>
              <w:right w:val="nil"/>
            </w:tcBorders>
            <w:vAlign w:val="center"/>
          </w:tcPr>
          <w:p w14:paraId="75241039" w14:textId="2409B810" w:rsidR="00C26401" w:rsidRDefault="00C26401" w:rsidP="00F322DC">
            <w:pPr>
              <w:jc w:val="center"/>
            </w:pPr>
            <w:r>
              <w:t>Aug</w:t>
            </w:r>
          </w:p>
        </w:tc>
        <w:tc>
          <w:tcPr>
            <w:tcW w:w="1126" w:type="dxa"/>
            <w:tcBorders>
              <w:top w:val="nil"/>
              <w:left w:val="nil"/>
              <w:bottom w:val="nil"/>
              <w:right w:val="nil"/>
            </w:tcBorders>
            <w:vAlign w:val="center"/>
          </w:tcPr>
          <w:p w14:paraId="038F4050" w14:textId="2F808C37" w:rsidR="00C26401" w:rsidRDefault="00C26401" w:rsidP="00F322DC">
            <w:pPr>
              <w:jc w:val="center"/>
            </w:pPr>
            <w:r>
              <w:t>Oct</w:t>
            </w:r>
          </w:p>
        </w:tc>
      </w:tr>
      <w:tr w:rsidR="00C26401" w14:paraId="61BBB66F" w14:textId="77777777" w:rsidTr="00CB73A1">
        <w:tc>
          <w:tcPr>
            <w:tcW w:w="1548" w:type="dxa"/>
            <w:tcBorders>
              <w:top w:val="nil"/>
              <w:left w:val="nil"/>
              <w:bottom w:val="nil"/>
              <w:right w:val="nil"/>
            </w:tcBorders>
            <w:vAlign w:val="center"/>
          </w:tcPr>
          <w:p w14:paraId="2F4DB377" w14:textId="7FBBAFB6" w:rsidR="00C26401" w:rsidRDefault="00C26401" w:rsidP="00F322DC">
            <w:pPr>
              <w:jc w:val="center"/>
            </w:pPr>
            <w:r>
              <w:t>24</w:t>
            </w:r>
          </w:p>
        </w:tc>
        <w:tc>
          <w:tcPr>
            <w:tcW w:w="2322" w:type="dxa"/>
            <w:tcBorders>
              <w:top w:val="nil"/>
              <w:left w:val="nil"/>
              <w:bottom w:val="nil"/>
              <w:right w:val="nil"/>
            </w:tcBorders>
            <w:vAlign w:val="center"/>
          </w:tcPr>
          <w:p w14:paraId="52EA9E04" w14:textId="5DBE7B58" w:rsidR="00C26401" w:rsidRDefault="00C26401" w:rsidP="00F322DC">
            <w:pPr>
              <w:jc w:val="center"/>
            </w:pPr>
            <w:r>
              <w:t>Rolling bag later season</w:t>
            </w:r>
          </w:p>
        </w:tc>
        <w:tc>
          <w:tcPr>
            <w:tcW w:w="1080" w:type="dxa"/>
            <w:tcBorders>
              <w:top w:val="nil"/>
              <w:left w:val="nil"/>
              <w:bottom w:val="nil"/>
              <w:right w:val="nil"/>
            </w:tcBorders>
            <w:vAlign w:val="center"/>
          </w:tcPr>
          <w:p w14:paraId="23AC041B" w14:textId="54B958ED" w:rsidR="00C26401" w:rsidRDefault="00C26401" w:rsidP="00F322DC">
            <w:pPr>
              <w:jc w:val="center"/>
            </w:pPr>
            <w:r>
              <w:t>(1,2,2)</w:t>
            </w:r>
          </w:p>
        </w:tc>
        <w:tc>
          <w:tcPr>
            <w:tcW w:w="955" w:type="dxa"/>
            <w:tcBorders>
              <w:top w:val="nil"/>
              <w:left w:val="nil"/>
              <w:bottom w:val="nil"/>
              <w:right w:val="nil"/>
            </w:tcBorders>
            <w:vAlign w:val="center"/>
          </w:tcPr>
          <w:p w14:paraId="192648DE" w14:textId="54F3EEF1" w:rsidR="00C26401" w:rsidRDefault="00C26401" w:rsidP="00F322DC">
            <w:pPr>
              <w:jc w:val="center"/>
            </w:pPr>
            <w:r>
              <w:t>Rolling</w:t>
            </w:r>
          </w:p>
        </w:tc>
        <w:tc>
          <w:tcPr>
            <w:tcW w:w="956" w:type="dxa"/>
            <w:tcBorders>
              <w:top w:val="nil"/>
              <w:left w:val="nil"/>
              <w:bottom w:val="nil"/>
              <w:right w:val="nil"/>
            </w:tcBorders>
            <w:vAlign w:val="center"/>
          </w:tcPr>
          <w:p w14:paraId="6CC623F1" w14:textId="11BD5A84" w:rsidR="00C26401" w:rsidRDefault="00C26401" w:rsidP="00F322DC">
            <w:pPr>
              <w:jc w:val="center"/>
            </w:pPr>
            <w:r>
              <w:t>3</w:t>
            </w:r>
          </w:p>
        </w:tc>
        <w:tc>
          <w:tcPr>
            <w:tcW w:w="923" w:type="dxa"/>
            <w:tcBorders>
              <w:top w:val="nil"/>
              <w:left w:val="nil"/>
              <w:bottom w:val="nil"/>
              <w:right w:val="nil"/>
            </w:tcBorders>
            <w:vAlign w:val="center"/>
          </w:tcPr>
          <w:p w14:paraId="085DD6B4" w14:textId="2B19EB32" w:rsidR="00C26401" w:rsidRDefault="00C26401" w:rsidP="00F322DC">
            <w:pPr>
              <w:jc w:val="center"/>
            </w:pPr>
            <w:r>
              <w:t>Aug</w:t>
            </w:r>
          </w:p>
        </w:tc>
        <w:tc>
          <w:tcPr>
            <w:tcW w:w="1126" w:type="dxa"/>
            <w:tcBorders>
              <w:top w:val="nil"/>
              <w:left w:val="nil"/>
              <w:bottom w:val="nil"/>
              <w:right w:val="nil"/>
            </w:tcBorders>
            <w:vAlign w:val="center"/>
          </w:tcPr>
          <w:p w14:paraId="13027E80" w14:textId="566AB392" w:rsidR="00C26401" w:rsidRDefault="00C26401" w:rsidP="00F322DC">
            <w:pPr>
              <w:jc w:val="center"/>
            </w:pPr>
            <w:r>
              <w:t>Oct</w:t>
            </w:r>
          </w:p>
        </w:tc>
      </w:tr>
      <w:tr w:rsidR="00C26401" w14:paraId="6C16BB66" w14:textId="77777777" w:rsidTr="00CB73A1">
        <w:tc>
          <w:tcPr>
            <w:tcW w:w="1548" w:type="dxa"/>
            <w:tcBorders>
              <w:top w:val="nil"/>
              <w:left w:val="nil"/>
              <w:bottom w:val="nil"/>
              <w:right w:val="nil"/>
            </w:tcBorders>
            <w:vAlign w:val="center"/>
          </w:tcPr>
          <w:p w14:paraId="7276ED8F" w14:textId="5D8E7D78" w:rsidR="00C26401" w:rsidRDefault="00C26401" w:rsidP="00F322DC">
            <w:pPr>
              <w:jc w:val="center"/>
            </w:pPr>
            <w:r>
              <w:t>25</w:t>
            </w:r>
          </w:p>
        </w:tc>
        <w:tc>
          <w:tcPr>
            <w:tcW w:w="2322" w:type="dxa"/>
            <w:tcBorders>
              <w:top w:val="nil"/>
              <w:left w:val="nil"/>
              <w:bottom w:val="nil"/>
              <w:right w:val="nil"/>
            </w:tcBorders>
            <w:vAlign w:val="center"/>
          </w:tcPr>
          <w:p w14:paraId="57848859" w14:textId="6F8EC5C5" w:rsidR="00C26401" w:rsidRDefault="00C26401" w:rsidP="00F322DC">
            <w:pPr>
              <w:jc w:val="center"/>
            </w:pPr>
            <w:r>
              <w:t>Rolling bag later season</w:t>
            </w:r>
          </w:p>
        </w:tc>
        <w:tc>
          <w:tcPr>
            <w:tcW w:w="1080" w:type="dxa"/>
            <w:tcBorders>
              <w:top w:val="nil"/>
              <w:left w:val="nil"/>
              <w:bottom w:val="nil"/>
              <w:right w:val="nil"/>
            </w:tcBorders>
            <w:vAlign w:val="center"/>
          </w:tcPr>
          <w:p w14:paraId="622CF39D" w14:textId="65954F7E" w:rsidR="00C26401" w:rsidRDefault="00C26401" w:rsidP="00F322DC">
            <w:pPr>
              <w:jc w:val="center"/>
            </w:pPr>
            <w:r>
              <w:t>(2,2,3)</w:t>
            </w:r>
          </w:p>
        </w:tc>
        <w:tc>
          <w:tcPr>
            <w:tcW w:w="955" w:type="dxa"/>
            <w:tcBorders>
              <w:top w:val="nil"/>
              <w:left w:val="nil"/>
              <w:bottom w:val="nil"/>
              <w:right w:val="nil"/>
            </w:tcBorders>
            <w:vAlign w:val="center"/>
          </w:tcPr>
          <w:p w14:paraId="718AC47E" w14:textId="2D22673F" w:rsidR="00C26401" w:rsidRDefault="00C26401" w:rsidP="00F322DC">
            <w:pPr>
              <w:jc w:val="center"/>
            </w:pPr>
            <w:r>
              <w:t>Rolling</w:t>
            </w:r>
          </w:p>
        </w:tc>
        <w:tc>
          <w:tcPr>
            <w:tcW w:w="956" w:type="dxa"/>
            <w:tcBorders>
              <w:top w:val="nil"/>
              <w:left w:val="nil"/>
              <w:bottom w:val="nil"/>
              <w:right w:val="nil"/>
            </w:tcBorders>
            <w:vAlign w:val="center"/>
          </w:tcPr>
          <w:p w14:paraId="73A11CA4" w14:textId="28463A65" w:rsidR="00C26401" w:rsidRDefault="00C26401" w:rsidP="00F322DC">
            <w:pPr>
              <w:jc w:val="center"/>
            </w:pPr>
            <w:r>
              <w:t>3</w:t>
            </w:r>
          </w:p>
        </w:tc>
        <w:tc>
          <w:tcPr>
            <w:tcW w:w="923" w:type="dxa"/>
            <w:tcBorders>
              <w:top w:val="nil"/>
              <w:left w:val="nil"/>
              <w:bottom w:val="nil"/>
              <w:right w:val="nil"/>
            </w:tcBorders>
            <w:vAlign w:val="center"/>
          </w:tcPr>
          <w:p w14:paraId="06D4BDFC" w14:textId="5733FE65" w:rsidR="00C26401" w:rsidRDefault="00C26401" w:rsidP="00F322DC">
            <w:pPr>
              <w:jc w:val="center"/>
            </w:pPr>
            <w:r>
              <w:t>Aug</w:t>
            </w:r>
          </w:p>
        </w:tc>
        <w:tc>
          <w:tcPr>
            <w:tcW w:w="1126" w:type="dxa"/>
            <w:tcBorders>
              <w:top w:val="nil"/>
              <w:left w:val="nil"/>
              <w:bottom w:val="nil"/>
              <w:right w:val="nil"/>
            </w:tcBorders>
            <w:vAlign w:val="center"/>
          </w:tcPr>
          <w:p w14:paraId="2A893082" w14:textId="3E4E244F" w:rsidR="00C26401" w:rsidRDefault="00C26401" w:rsidP="00F322DC">
            <w:pPr>
              <w:jc w:val="center"/>
            </w:pPr>
            <w:r>
              <w:t>Oct</w:t>
            </w:r>
          </w:p>
        </w:tc>
      </w:tr>
      <w:tr w:rsidR="00C26401" w14:paraId="721D202C" w14:textId="77777777" w:rsidTr="00CB73A1">
        <w:tc>
          <w:tcPr>
            <w:tcW w:w="1548" w:type="dxa"/>
            <w:tcBorders>
              <w:top w:val="nil"/>
              <w:left w:val="nil"/>
              <w:bottom w:val="nil"/>
              <w:right w:val="nil"/>
            </w:tcBorders>
            <w:vAlign w:val="center"/>
          </w:tcPr>
          <w:p w14:paraId="5C1F54DC" w14:textId="72969FD0" w:rsidR="00C26401" w:rsidRDefault="00C26401" w:rsidP="00F322DC">
            <w:pPr>
              <w:jc w:val="center"/>
            </w:pPr>
            <w:r>
              <w:t>26</w:t>
            </w:r>
          </w:p>
        </w:tc>
        <w:tc>
          <w:tcPr>
            <w:tcW w:w="2322" w:type="dxa"/>
            <w:tcBorders>
              <w:top w:val="nil"/>
              <w:left w:val="nil"/>
              <w:bottom w:val="nil"/>
              <w:right w:val="nil"/>
            </w:tcBorders>
            <w:vAlign w:val="center"/>
          </w:tcPr>
          <w:p w14:paraId="3907614D" w14:textId="5345F87F" w:rsidR="00C26401" w:rsidRDefault="00C26401" w:rsidP="00F322DC">
            <w:pPr>
              <w:jc w:val="center"/>
            </w:pPr>
            <w:r>
              <w:t xml:space="preserve">Rolling bag later </w:t>
            </w:r>
            <w:r>
              <w:lastRenderedPageBreak/>
              <w:t>season</w:t>
            </w:r>
          </w:p>
        </w:tc>
        <w:tc>
          <w:tcPr>
            <w:tcW w:w="1080" w:type="dxa"/>
            <w:tcBorders>
              <w:top w:val="nil"/>
              <w:left w:val="nil"/>
              <w:bottom w:val="nil"/>
              <w:right w:val="nil"/>
            </w:tcBorders>
            <w:vAlign w:val="center"/>
          </w:tcPr>
          <w:p w14:paraId="28C08D25" w14:textId="2C1774FC" w:rsidR="00C26401" w:rsidRDefault="00C26401" w:rsidP="00F322DC">
            <w:pPr>
              <w:jc w:val="center"/>
            </w:pPr>
            <w:r>
              <w:lastRenderedPageBreak/>
              <w:t>(2,3,3)</w:t>
            </w:r>
          </w:p>
        </w:tc>
        <w:tc>
          <w:tcPr>
            <w:tcW w:w="955" w:type="dxa"/>
            <w:tcBorders>
              <w:top w:val="nil"/>
              <w:left w:val="nil"/>
              <w:bottom w:val="nil"/>
              <w:right w:val="nil"/>
            </w:tcBorders>
            <w:vAlign w:val="center"/>
          </w:tcPr>
          <w:p w14:paraId="7DF37FB5" w14:textId="1BDFB19B" w:rsidR="00C26401" w:rsidRDefault="00C26401" w:rsidP="00F322DC">
            <w:pPr>
              <w:jc w:val="center"/>
            </w:pPr>
            <w:r>
              <w:t>Rolling</w:t>
            </w:r>
          </w:p>
        </w:tc>
        <w:tc>
          <w:tcPr>
            <w:tcW w:w="956" w:type="dxa"/>
            <w:tcBorders>
              <w:top w:val="nil"/>
              <w:left w:val="nil"/>
              <w:bottom w:val="nil"/>
              <w:right w:val="nil"/>
            </w:tcBorders>
            <w:vAlign w:val="center"/>
          </w:tcPr>
          <w:p w14:paraId="01773699" w14:textId="293AF043" w:rsidR="00C26401" w:rsidRDefault="00C26401" w:rsidP="00F322DC">
            <w:pPr>
              <w:jc w:val="center"/>
            </w:pPr>
            <w:r>
              <w:t>3</w:t>
            </w:r>
          </w:p>
        </w:tc>
        <w:tc>
          <w:tcPr>
            <w:tcW w:w="923" w:type="dxa"/>
            <w:tcBorders>
              <w:top w:val="nil"/>
              <w:left w:val="nil"/>
              <w:bottom w:val="nil"/>
              <w:right w:val="nil"/>
            </w:tcBorders>
            <w:vAlign w:val="center"/>
          </w:tcPr>
          <w:p w14:paraId="5576382A" w14:textId="46C04C5E" w:rsidR="00C26401" w:rsidRDefault="00C26401" w:rsidP="00F322DC">
            <w:pPr>
              <w:jc w:val="center"/>
            </w:pPr>
            <w:r>
              <w:t>Aug</w:t>
            </w:r>
          </w:p>
        </w:tc>
        <w:tc>
          <w:tcPr>
            <w:tcW w:w="1126" w:type="dxa"/>
            <w:tcBorders>
              <w:top w:val="nil"/>
              <w:left w:val="nil"/>
              <w:bottom w:val="nil"/>
              <w:right w:val="nil"/>
            </w:tcBorders>
            <w:vAlign w:val="center"/>
          </w:tcPr>
          <w:p w14:paraId="33558005" w14:textId="7D4D202C" w:rsidR="00C26401" w:rsidRDefault="00C26401" w:rsidP="00F322DC">
            <w:pPr>
              <w:jc w:val="center"/>
            </w:pPr>
            <w:r>
              <w:t>Oct</w:t>
            </w:r>
          </w:p>
        </w:tc>
      </w:tr>
      <w:tr w:rsidR="00C26401" w14:paraId="67A665F7" w14:textId="77777777" w:rsidTr="00CB73A1">
        <w:tc>
          <w:tcPr>
            <w:tcW w:w="1548" w:type="dxa"/>
            <w:tcBorders>
              <w:top w:val="nil"/>
              <w:left w:val="nil"/>
              <w:bottom w:val="nil"/>
              <w:right w:val="nil"/>
            </w:tcBorders>
            <w:vAlign w:val="center"/>
          </w:tcPr>
          <w:p w14:paraId="3BDF87BC" w14:textId="543812A5" w:rsidR="00C26401" w:rsidRDefault="00C26401" w:rsidP="00F322DC">
            <w:pPr>
              <w:jc w:val="center"/>
            </w:pPr>
            <w:r>
              <w:lastRenderedPageBreak/>
              <w:t>27</w:t>
            </w:r>
          </w:p>
        </w:tc>
        <w:tc>
          <w:tcPr>
            <w:tcW w:w="2322" w:type="dxa"/>
            <w:tcBorders>
              <w:top w:val="nil"/>
              <w:left w:val="nil"/>
              <w:bottom w:val="nil"/>
              <w:right w:val="nil"/>
            </w:tcBorders>
            <w:vAlign w:val="center"/>
          </w:tcPr>
          <w:p w14:paraId="09670B98" w14:textId="029CF8BD" w:rsidR="00C26401" w:rsidRDefault="00C26401" w:rsidP="00F322DC">
            <w:pPr>
              <w:jc w:val="center"/>
            </w:pPr>
            <w:r>
              <w:t>Increased Season (Earlier), reduced bag</w:t>
            </w:r>
          </w:p>
        </w:tc>
        <w:tc>
          <w:tcPr>
            <w:tcW w:w="1080" w:type="dxa"/>
            <w:tcBorders>
              <w:top w:val="nil"/>
              <w:left w:val="nil"/>
              <w:bottom w:val="nil"/>
              <w:right w:val="nil"/>
            </w:tcBorders>
            <w:vAlign w:val="center"/>
          </w:tcPr>
          <w:p w14:paraId="672A3C71" w14:textId="59B4C705" w:rsidR="00C26401" w:rsidRDefault="00C26401" w:rsidP="00F322DC">
            <w:pPr>
              <w:jc w:val="center"/>
            </w:pPr>
            <w:r>
              <w:t>1</w:t>
            </w:r>
          </w:p>
        </w:tc>
        <w:tc>
          <w:tcPr>
            <w:tcW w:w="955" w:type="dxa"/>
            <w:tcBorders>
              <w:top w:val="nil"/>
              <w:left w:val="nil"/>
              <w:bottom w:val="nil"/>
              <w:right w:val="nil"/>
            </w:tcBorders>
            <w:vAlign w:val="center"/>
          </w:tcPr>
          <w:p w14:paraId="5A5DBA47" w14:textId="63B79C98" w:rsidR="00C26401" w:rsidRDefault="00C26401" w:rsidP="00F322DC">
            <w:pPr>
              <w:jc w:val="center"/>
            </w:pPr>
            <w:r>
              <w:t>Fixed</w:t>
            </w:r>
          </w:p>
        </w:tc>
        <w:tc>
          <w:tcPr>
            <w:tcW w:w="956" w:type="dxa"/>
            <w:tcBorders>
              <w:top w:val="nil"/>
              <w:left w:val="nil"/>
              <w:bottom w:val="nil"/>
              <w:right w:val="nil"/>
            </w:tcBorders>
            <w:vAlign w:val="center"/>
          </w:tcPr>
          <w:p w14:paraId="58C01FF7" w14:textId="6D583256" w:rsidR="00C26401" w:rsidRDefault="00C26401" w:rsidP="00F322DC">
            <w:pPr>
              <w:jc w:val="center"/>
            </w:pPr>
            <w:r>
              <w:t>4</w:t>
            </w:r>
          </w:p>
        </w:tc>
        <w:tc>
          <w:tcPr>
            <w:tcW w:w="923" w:type="dxa"/>
            <w:tcBorders>
              <w:top w:val="nil"/>
              <w:left w:val="nil"/>
              <w:bottom w:val="nil"/>
              <w:right w:val="nil"/>
            </w:tcBorders>
            <w:vAlign w:val="center"/>
          </w:tcPr>
          <w:p w14:paraId="5D972F54" w14:textId="383727A7" w:rsidR="00C26401" w:rsidRDefault="00C26401" w:rsidP="00F322DC">
            <w:pPr>
              <w:jc w:val="center"/>
            </w:pPr>
            <w:r>
              <w:t>June</w:t>
            </w:r>
          </w:p>
        </w:tc>
        <w:tc>
          <w:tcPr>
            <w:tcW w:w="1126" w:type="dxa"/>
            <w:tcBorders>
              <w:top w:val="nil"/>
              <w:left w:val="nil"/>
              <w:bottom w:val="nil"/>
              <w:right w:val="nil"/>
            </w:tcBorders>
            <w:vAlign w:val="center"/>
          </w:tcPr>
          <w:p w14:paraId="0BFF993D" w14:textId="23D4ED81" w:rsidR="00C26401" w:rsidRDefault="00C26401" w:rsidP="00F322DC">
            <w:pPr>
              <w:jc w:val="center"/>
            </w:pPr>
            <w:r>
              <w:t>Sept</w:t>
            </w:r>
          </w:p>
        </w:tc>
      </w:tr>
      <w:tr w:rsidR="00C26401" w14:paraId="4DDDDB9B" w14:textId="77777777" w:rsidTr="00CB73A1">
        <w:tc>
          <w:tcPr>
            <w:tcW w:w="1548" w:type="dxa"/>
            <w:tcBorders>
              <w:top w:val="nil"/>
              <w:left w:val="nil"/>
              <w:bottom w:val="nil"/>
              <w:right w:val="nil"/>
            </w:tcBorders>
            <w:vAlign w:val="center"/>
          </w:tcPr>
          <w:p w14:paraId="3F0C6E0C" w14:textId="7D9782F9" w:rsidR="00C26401" w:rsidRDefault="00C26401" w:rsidP="00F322DC">
            <w:pPr>
              <w:jc w:val="center"/>
            </w:pPr>
            <w:r>
              <w:t>28</w:t>
            </w:r>
          </w:p>
        </w:tc>
        <w:tc>
          <w:tcPr>
            <w:tcW w:w="2322" w:type="dxa"/>
            <w:tcBorders>
              <w:top w:val="nil"/>
              <w:left w:val="nil"/>
              <w:bottom w:val="nil"/>
              <w:right w:val="nil"/>
            </w:tcBorders>
            <w:vAlign w:val="center"/>
          </w:tcPr>
          <w:p w14:paraId="5AE6A81C" w14:textId="65F2A5AC" w:rsidR="00C26401" w:rsidRDefault="00C26401" w:rsidP="00F322DC">
            <w:pPr>
              <w:jc w:val="center"/>
            </w:pPr>
            <w:r>
              <w:t>Increased Season (Earlier), increased bag</w:t>
            </w:r>
          </w:p>
        </w:tc>
        <w:tc>
          <w:tcPr>
            <w:tcW w:w="1080" w:type="dxa"/>
            <w:tcBorders>
              <w:top w:val="nil"/>
              <w:left w:val="nil"/>
              <w:bottom w:val="nil"/>
              <w:right w:val="nil"/>
            </w:tcBorders>
            <w:vAlign w:val="center"/>
          </w:tcPr>
          <w:p w14:paraId="7CFF9C87" w14:textId="0743FF1C" w:rsidR="00C26401" w:rsidRDefault="00C26401" w:rsidP="00F322DC">
            <w:pPr>
              <w:jc w:val="center"/>
            </w:pPr>
            <w:r>
              <w:t>3</w:t>
            </w:r>
          </w:p>
        </w:tc>
        <w:tc>
          <w:tcPr>
            <w:tcW w:w="955" w:type="dxa"/>
            <w:tcBorders>
              <w:top w:val="nil"/>
              <w:left w:val="nil"/>
              <w:bottom w:val="nil"/>
              <w:right w:val="nil"/>
            </w:tcBorders>
            <w:vAlign w:val="center"/>
          </w:tcPr>
          <w:p w14:paraId="7524F0D5" w14:textId="4395824E" w:rsidR="00C26401" w:rsidRDefault="00C26401" w:rsidP="00F322DC">
            <w:pPr>
              <w:jc w:val="center"/>
            </w:pPr>
            <w:r>
              <w:t>Fixed</w:t>
            </w:r>
          </w:p>
        </w:tc>
        <w:tc>
          <w:tcPr>
            <w:tcW w:w="956" w:type="dxa"/>
            <w:tcBorders>
              <w:top w:val="nil"/>
              <w:left w:val="nil"/>
              <w:bottom w:val="nil"/>
              <w:right w:val="nil"/>
            </w:tcBorders>
            <w:vAlign w:val="center"/>
          </w:tcPr>
          <w:p w14:paraId="25381D15" w14:textId="6B9002A7" w:rsidR="00C26401" w:rsidRDefault="00C26401" w:rsidP="00F322DC">
            <w:pPr>
              <w:jc w:val="center"/>
            </w:pPr>
            <w:r>
              <w:t>4</w:t>
            </w:r>
          </w:p>
        </w:tc>
        <w:tc>
          <w:tcPr>
            <w:tcW w:w="923" w:type="dxa"/>
            <w:tcBorders>
              <w:top w:val="nil"/>
              <w:left w:val="nil"/>
              <w:bottom w:val="nil"/>
              <w:right w:val="nil"/>
            </w:tcBorders>
            <w:vAlign w:val="center"/>
          </w:tcPr>
          <w:p w14:paraId="74C07249" w14:textId="4C37C115" w:rsidR="00C26401" w:rsidRDefault="00C26401" w:rsidP="00F322DC">
            <w:pPr>
              <w:jc w:val="center"/>
            </w:pPr>
            <w:r>
              <w:t>June</w:t>
            </w:r>
          </w:p>
        </w:tc>
        <w:tc>
          <w:tcPr>
            <w:tcW w:w="1126" w:type="dxa"/>
            <w:tcBorders>
              <w:top w:val="nil"/>
              <w:left w:val="nil"/>
              <w:bottom w:val="nil"/>
              <w:right w:val="nil"/>
            </w:tcBorders>
            <w:vAlign w:val="center"/>
          </w:tcPr>
          <w:p w14:paraId="15ED5B8D" w14:textId="201F0EBF" w:rsidR="00C26401" w:rsidRDefault="00C26401" w:rsidP="00F322DC">
            <w:pPr>
              <w:jc w:val="center"/>
            </w:pPr>
            <w:r>
              <w:t>Sept</w:t>
            </w:r>
          </w:p>
        </w:tc>
      </w:tr>
      <w:tr w:rsidR="00C26401" w14:paraId="72536CCE" w14:textId="77777777" w:rsidTr="00CB73A1">
        <w:tc>
          <w:tcPr>
            <w:tcW w:w="1548" w:type="dxa"/>
            <w:tcBorders>
              <w:top w:val="nil"/>
              <w:left w:val="nil"/>
              <w:bottom w:val="nil"/>
              <w:right w:val="nil"/>
            </w:tcBorders>
            <w:vAlign w:val="center"/>
          </w:tcPr>
          <w:p w14:paraId="0801EACE" w14:textId="3B60C77B" w:rsidR="00C26401" w:rsidRDefault="00C26401" w:rsidP="00F322DC">
            <w:pPr>
              <w:jc w:val="center"/>
            </w:pPr>
            <w:r>
              <w:t>29</w:t>
            </w:r>
          </w:p>
        </w:tc>
        <w:tc>
          <w:tcPr>
            <w:tcW w:w="2322" w:type="dxa"/>
            <w:tcBorders>
              <w:top w:val="nil"/>
              <w:left w:val="nil"/>
              <w:bottom w:val="nil"/>
              <w:right w:val="nil"/>
            </w:tcBorders>
            <w:vAlign w:val="center"/>
          </w:tcPr>
          <w:p w14:paraId="4C999536" w14:textId="21380AC0" w:rsidR="00C26401" w:rsidRDefault="00C26401" w:rsidP="00F322DC">
            <w:pPr>
              <w:jc w:val="center"/>
            </w:pPr>
            <w:r>
              <w:t>Increased Season (Earlier), rolling</w:t>
            </w:r>
          </w:p>
        </w:tc>
        <w:tc>
          <w:tcPr>
            <w:tcW w:w="1080" w:type="dxa"/>
            <w:tcBorders>
              <w:top w:val="nil"/>
              <w:left w:val="nil"/>
              <w:bottom w:val="nil"/>
              <w:right w:val="nil"/>
            </w:tcBorders>
            <w:vAlign w:val="center"/>
          </w:tcPr>
          <w:p w14:paraId="3FE60660" w14:textId="216AAD78" w:rsidR="00C26401" w:rsidRDefault="00C26401" w:rsidP="00F322DC">
            <w:pPr>
              <w:jc w:val="center"/>
            </w:pPr>
            <w:r>
              <w:t>(1,1,2,2)</w:t>
            </w:r>
          </w:p>
        </w:tc>
        <w:tc>
          <w:tcPr>
            <w:tcW w:w="955" w:type="dxa"/>
            <w:tcBorders>
              <w:top w:val="nil"/>
              <w:left w:val="nil"/>
              <w:bottom w:val="nil"/>
              <w:right w:val="nil"/>
            </w:tcBorders>
            <w:vAlign w:val="center"/>
          </w:tcPr>
          <w:p w14:paraId="768F6398" w14:textId="5E1D938E" w:rsidR="00C26401" w:rsidRDefault="00C26401" w:rsidP="00F322DC">
            <w:pPr>
              <w:jc w:val="center"/>
            </w:pPr>
            <w:r>
              <w:t>Rolling</w:t>
            </w:r>
          </w:p>
        </w:tc>
        <w:tc>
          <w:tcPr>
            <w:tcW w:w="956" w:type="dxa"/>
            <w:tcBorders>
              <w:top w:val="nil"/>
              <w:left w:val="nil"/>
              <w:bottom w:val="nil"/>
              <w:right w:val="nil"/>
            </w:tcBorders>
            <w:vAlign w:val="center"/>
          </w:tcPr>
          <w:p w14:paraId="75ECAC6F" w14:textId="5E519512" w:rsidR="00C26401" w:rsidRDefault="00C26401" w:rsidP="00F322DC">
            <w:pPr>
              <w:jc w:val="center"/>
            </w:pPr>
            <w:r>
              <w:t>4</w:t>
            </w:r>
          </w:p>
        </w:tc>
        <w:tc>
          <w:tcPr>
            <w:tcW w:w="923" w:type="dxa"/>
            <w:tcBorders>
              <w:top w:val="nil"/>
              <w:left w:val="nil"/>
              <w:bottom w:val="nil"/>
              <w:right w:val="nil"/>
            </w:tcBorders>
            <w:vAlign w:val="center"/>
          </w:tcPr>
          <w:p w14:paraId="13A02606" w14:textId="6CB1BA9B" w:rsidR="00C26401" w:rsidRDefault="00C26401" w:rsidP="00F322DC">
            <w:pPr>
              <w:jc w:val="center"/>
            </w:pPr>
            <w:r>
              <w:t>June</w:t>
            </w:r>
          </w:p>
        </w:tc>
        <w:tc>
          <w:tcPr>
            <w:tcW w:w="1126" w:type="dxa"/>
            <w:tcBorders>
              <w:top w:val="nil"/>
              <w:left w:val="nil"/>
              <w:bottom w:val="nil"/>
              <w:right w:val="nil"/>
            </w:tcBorders>
            <w:vAlign w:val="center"/>
          </w:tcPr>
          <w:p w14:paraId="01DF65DC" w14:textId="7402BB6D" w:rsidR="00C26401" w:rsidRDefault="00C26401" w:rsidP="00F322DC">
            <w:pPr>
              <w:jc w:val="center"/>
            </w:pPr>
            <w:r>
              <w:t>Sept</w:t>
            </w:r>
          </w:p>
        </w:tc>
      </w:tr>
      <w:tr w:rsidR="00C26401" w14:paraId="20F4385E" w14:textId="77777777" w:rsidTr="00CB73A1">
        <w:tc>
          <w:tcPr>
            <w:tcW w:w="1548" w:type="dxa"/>
            <w:tcBorders>
              <w:top w:val="nil"/>
              <w:left w:val="nil"/>
              <w:bottom w:val="nil"/>
              <w:right w:val="nil"/>
            </w:tcBorders>
            <w:vAlign w:val="center"/>
          </w:tcPr>
          <w:p w14:paraId="0AA99485" w14:textId="77FFF9CE" w:rsidR="00C26401" w:rsidRDefault="00C26401" w:rsidP="00F322DC">
            <w:pPr>
              <w:jc w:val="center"/>
            </w:pPr>
            <w:r>
              <w:t>30</w:t>
            </w:r>
          </w:p>
        </w:tc>
        <w:tc>
          <w:tcPr>
            <w:tcW w:w="2322" w:type="dxa"/>
            <w:tcBorders>
              <w:top w:val="nil"/>
              <w:left w:val="nil"/>
              <w:bottom w:val="nil"/>
              <w:right w:val="nil"/>
            </w:tcBorders>
            <w:vAlign w:val="center"/>
          </w:tcPr>
          <w:p w14:paraId="26B35DB4" w14:textId="0644F8FF" w:rsidR="00C26401" w:rsidRDefault="00C26401" w:rsidP="00F322DC">
            <w:pPr>
              <w:jc w:val="center"/>
            </w:pPr>
            <w:r>
              <w:t>Increased Season (Earlier), rolling</w:t>
            </w:r>
          </w:p>
        </w:tc>
        <w:tc>
          <w:tcPr>
            <w:tcW w:w="1080" w:type="dxa"/>
            <w:tcBorders>
              <w:top w:val="nil"/>
              <w:left w:val="nil"/>
              <w:bottom w:val="nil"/>
              <w:right w:val="nil"/>
            </w:tcBorders>
            <w:vAlign w:val="center"/>
          </w:tcPr>
          <w:p w14:paraId="0E96AC13" w14:textId="73DDBE11" w:rsidR="00C26401" w:rsidRDefault="00C26401" w:rsidP="00F322DC">
            <w:pPr>
              <w:jc w:val="center"/>
            </w:pPr>
            <w:r>
              <w:t>(1,1,2,2)</w:t>
            </w:r>
          </w:p>
        </w:tc>
        <w:tc>
          <w:tcPr>
            <w:tcW w:w="955" w:type="dxa"/>
            <w:tcBorders>
              <w:top w:val="nil"/>
              <w:left w:val="nil"/>
              <w:bottom w:val="nil"/>
              <w:right w:val="nil"/>
            </w:tcBorders>
            <w:vAlign w:val="center"/>
          </w:tcPr>
          <w:p w14:paraId="4553FAAB" w14:textId="04015066" w:rsidR="00C26401" w:rsidRDefault="00C26401" w:rsidP="00F322DC">
            <w:pPr>
              <w:jc w:val="center"/>
            </w:pPr>
            <w:r>
              <w:t>Rolling</w:t>
            </w:r>
          </w:p>
        </w:tc>
        <w:tc>
          <w:tcPr>
            <w:tcW w:w="956" w:type="dxa"/>
            <w:tcBorders>
              <w:top w:val="nil"/>
              <w:left w:val="nil"/>
              <w:bottom w:val="nil"/>
              <w:right w:val="nil"/>
            </w:tcBorders>
            <w:vAlign w:val="center"/>
          </w:tcPr>
          <w:p w14:paraId="41C43A94" w14:textId="0EC2B2C9" w:rsidR="00C26401" w:rsidRDefault="00C26401" w:rsidP="00F322DC">
            <w:pPr>
              <w:jc w:val="center"/>
            </w:pPr>
            <w:r>
              <w:t>4</w:t>
            </w:r>
          </w:p>
        </w:tc>
        <w:tc>
          <w:tcPr>
            <w:tcW w:w="923" w:type="dxa"/>
            <w:tcBorders>
              <w:top w:val="nil"/>
              <w:left w:val="nil"/>
              <w:bottom w:val="nil"/>
              <w:right w:val="nil"/>
            </w:tcBorders>
            <w:vAlign w:val="center"/>
          </w:tcPr>
          <w:p w14:paraId="20080C0B" w14:textId="55F9F28E" w:rsidR="00C26401" w:rsidRDefault="00C26401" w:rsidP="00F322DC">
            <w:pPr>
              <w:jc w:val="center"/>
            </w:pPr>
            <w:r>
              <w:t>June</w:t>
            </w:r>
          </w:p>
        </w:tc>
        <w:tc>
          <w:tcPr>
            <w:tcW w:w="1126" w:type="dxa"/>
            <w:tcBorders>
              <w:top w:val="nil"/>
              <w:left w:val="nil"/>
              <w:bottom w:val="nil"/>
              <w:right w:val="nil"/>
            </w:tcBorders>
            <w:vAlign w:val="center"/>
          </w:tcPr>
          <w:p w14:paraId="6FC2D863" w14:textId="687EAA05" w:rsidR="00C26401" w:rsidRDefault="00C26401" w:rsidP="00F322DC">
            <w:pPr>
              <w:jc w:val="center"/>
            </w:pPr>
            <w:r>
              <w:t>Sept</w:t>
            </w:r>
          </w:p>
        </w:tc>
      </w:tr>
      <w:tr w:rsidR="00C26401" w14:paraId="0A4B5CFB" w14:textId="77777777" w:rsidTr="00CB73A1">
        <w:tc>
          <w:tcPr>
            <w:tcW w:w="1548" w:type="dxa"/>
            <w:tcBorders>
              <w:top w:val="nil"/>
              <w:left w:val="nil"/>
              <w:bottom w:val="nil"/>
              <w:right w:val="nil"/>
            </w:tcBorders>
            <w:vAlign w:val="center"/>
          </w:tcPr>
          <w:p w14:paraId="0917597B" w14:textId="5286987E" w:rsidR="00C26401" w:rsidRDefault="00C26401" w:rsidP="00F322DC">
            <w:pPr>
              <w:jc w:val="center"/>
            </w:pPr>
            <w:r>
              <w:t>31</w:t>
            </w:r>
          </w:p>
        </w:tc>
        <w:tc>
          <w:tcPr>
            <w:tcW w:w="2322" w:type="dxa"/>
            <w:tcBorders>
              <w:top w:val="nil"/>
              <w:left w:val="nil"/>
              <w:bottom w:val="nil"/>
              <w:right w:val="nil"/>
            </w:tcBorders>
            <w:vAlign w:val="center"/>
          </w:tcPr>
          <w:p w14:paraId="5FD0883E" w14:textId="6E37C3E0" w:rsidR="00C26401" w:rsidRDefault="00C26401" w:rsidP="00F322DC">
            <w:pPr>
              <w:jc w:val="center"/>
            </w:pPr>
            <w:r>
              <w:t>Increased Season (Later), reduced bag</w:t>
            </w:r>
          </w:p>
        </w:tc>
        <w:tc>
          <w:tcPr>
            <w:tcW w:w="1080" w:type="dxa"/>
            <w:tcBorders>
              <w:top w:val="nil"/>
              <w:left w:val="nil"/>
              <w:bottom w:val="nil"/>
              <w:right w:val="nil"/>
            </w:tcBorders>
            <w:vAlign w:val="center"/>
          </w:tcPr>
          <w:p w14:paraId="63C8B022" w14:textId="569E850D" w:rsidR="00C26401" w:rsidRDefault="00C26401" w:rsidP="00F322DC">
            <w:pPr>
              <w:jc w:val="center"/>
            </w:pPr>
            <w:r>
              <w:t>1</w:t>
            </w:r>
          </w:p>
        </w:tc>
        <w:tc>
          <w:tcPr>
            <w:tcW w:w="955" w:type="dxa"/>
            <w:tcBorders>
              <w:top w:val="nil"/>
              <w:left w:val="nil"/>
              <w:bottom w:val="nil"/>
              <w:right w:val="nil"/>
            </w:tcBorders>
            <w:vAlign w:val="center"/>
          </w:tcPr>
          <w:p w14:paraId="251A05A2" w14:textId="35588E66" w:rsidR="00C26401" w:rsidRDefault="00C26401" w:rsidP="00F322DC">
            <w:pPr>
              <w:jc w:val="center"/>
            </w:pPr>
            <w:r>
              <w:t>Fixed</w:t>
            </w:r>
          </w:p>
        </w:tc>
        <w:tc>
          <w:tcPr>
            <w:tcW w:w="956" w:type="dxa"/>
            <w:tcBorders>
              <w:top w:val="nil"/>
              <w:left w:val="nil"/>
              <w:bottom w:val="nil"/>
              <w:right w:val="nil"/>
            </w:tcBorders>
            <w:vAlign w:val="center"/>
          </w:tcPr>
          <w:p w14:paraId="7256E64C" w14:textId="7AD0BB63" w:rsidR="00C26401" w:rsidRDefault="00C26401" w:rsidP="00F322DC">
            <w:pPr>
              <w:jc w:val="center"/>
            </w:pPr>
            <w:r>
              <w:t>4</w:t>
            </w:r>
          </w:p>
        </w:tc>
        <w:tc>
          <w:tcPr>
            <w:tcW w:w="923" w:type="dxa"/>
            <w:tcBorders>
              <w:top w:val="nil"/>
              <w:left w:val="nil"/>
              <w:bottom w:val="nil"/>
              <w:right w:val="nil"/>
            </w:tcBorders>
            <w:vAlign w:val="center"/>
          </w:tcPr>
          <w:p w14:paraId="0ACDF8A2" w14:textId="7586B5AC" w:rsidR="00C26401" w:rsidRDefault="00C26401" w:rsidP="00F322DC">
            <w:pPr>
              <w:jc w:val="center"/>
            </w:pPr>
            <w:r>
              <w:t>July</w:t>
            </w:r>
          </w:p>
        </w:tc>
        <w:tc>
          <w:tcPr>
            <w:tcW w:w="1126" w:type="dxa"/>
            <w:tcBorders>
              <w:top w:val="nil"/>
              <w:left w:val="nil"/>
              <w:bottom w:val="nil"/>
              <w:right w:val="nil"/>
            </w:tcBorders>
            <w:vAlign w:val="center"/>
          </w:tcPr>
          <w:p w14:paraId="1AC81E9E" w14:textId="35C9E4D4" w:rsidR="00C26401" w:rsidRDefault="00C26401" w:rsidP="00F322DC">
            <w:pPr>
              <w:jc w:val="center"/>
            </w:pPr>
            <w:r>
              <w:t>Oct</w:t>
            </w:r>
          </w:p>
        </w:tc>
      </w:tr>
      <w:tr w:rsidR="00C26401" w14:paraId="6F78E18E" w14:textId="77777777" w:rsidTr="00CB73A1">
        <w:tc>
          <w:tcPr>
            <w:tcW w:w="1548" w:type="dxa"/>
            <w:tcBorders>
              <w:top w:val="nil"/>
              <w:left w:val="nil"/>
              <w:bottom w:val="nil"/>
              <w:right w:val="nil"/>
            </w:tcBorders>
            <w:vAlign w:val="center"/>
          </w:tcPr>
          <w:p w14:paraId="18738810" w14:textId="7E0C61AF" w:rsidR="00C26401" w:rsidRDefault="00C26401" w:rsidP="00F322DC">
            <w:pPr>
              <w:jc w:val="center"/>
            </w:pPr>
            <w:r>
              <w:t>32</w:t>
            </w:r>
          </w:p>
        </w:tc>
        <w:tc>
          <w:tcPr>
            <w:tcW w:w="2322" w:type="dxa"/>
            <w:tcBorders>
              <w:top w:val="nil"/>
              <w:left w:val="nil"/>
              <w:bottom w:val="nil"/>
              <w:right w:val="nil"/>
            </w:tcBorders>
            <w:vAlign w:val="center"/>
          </w:tcPr>
          <w:p w14:paraId="23378EDA" w14:textId="6B674F49" w:rsidR="00C26401" w:rsidRDefault="00C26401" w:rsidP="00F322DC">
            <w:pPr>
              <w:jc w:val="center"/>
            </w:pPr>
            <w:r>
              <w:t>Increased Season (Later), increased bag</w:t>
            </w:r>
          </w:p>
        </w:tc>
        <w:tc>
          <w:tcPr>
            <w:tcW w:w="1080" w:type="dxa"/>
            <w:tcBorders>
              <w:top w:val="nil"/>
              <w:left w:val="nil"/>
              <w:bottom w:val="nil"/>
              <w:right w:val="nil"/>
            </w:tcBorders>
            <w:vAlign w:val="center"/>
          </w:tcPr>
          <w:p w14:paraId="56DB902F" w14:textId="2C8A8D1C" w:rsidR="00C26401" w:rsidRDefault="00C26401" w:rsidP="00F322DC">
            <w:pPr>
              <w:jc w:val="center"/>
            </w:pPr>
            <w:r>
              <w:t>3</w:t>
            </w:r>
          </w:p>
        </w:tc>
        <w:tc>
          <w:tcPr>
            <w:tcW w:w="955" w:type="dxa"/>
            <w:tcBorders>
              <w:top w:val="nil"/>
              <w:left w:val="nil"/>
              <w:bottom w:val="nil"/>
              <w:right w:val="nil"/>
            </w:tcBorders>
            <w:vAlign w:val="center"/>
          </w:tcPr>
          <w:p w14:paraId="403746BF" w14:textId="123A1615" w:rsidR="00C26401" w:rsidRDefault="00C26401" w:rsidP="00F322DC">
            <w:pPr>
              <w:jc w:val="center"/>
            </w:pPr>
            <w:r>
              <w:t>Fixed</w:t>
            </w:r>
          </w:p>
        </w:tc>
        <w:tc>
          <w:tcPr>
            <w:tcW w:w="956" w:type="dxa"/>
            <w:tcBorders>
              <w:top w:val="nil"/>
              <w:left w:val="nil"/>
              <w:bottom w:val="nil"/>
              <w:right w:val="nil"/>
            </w:tcBorders>
            <w:vAlign w:val="center"/>
          </w:tcPr>
          <w:p w14:paraId="23A1E7E7" w14:textId="34B1BBBA" w:rsidR="00C26401" w:rsidRDefault="00C26401" w:rsidP="00F322DC">
            <w:pPr>
              <w:jc w:val="center"/>
            </w:pPr>
            <w:r>
              <w:t>4</w:t>
            </w:r>
          </w:p>
        </w:tc>
        <w:tc>
          <w:tcPr>
            <w:tcW w:w="923" w:type="dxa"/>
            <w:tcBorders>
              <w:top w:val="nil"/>
              <w:left w:val="nil"/>
              <w:bottom w:val="nil"/>
              <w:right w:val="nil"/>
            </w:tcBorders>
            <w:vAlign w:val="center"/>
          </w:tcPr>
          <w:p w14:paraId="154A4C95" w14:textId="6C636B04" w:rsidR="00C26401" w:rsidRDefault="00C26401" w:rsidP="00F322DC">
            <w:pPr>
              <w:jc w:val="center"/>
            </w:pPr>
            <w:r>
              <w:t>July</w:t>
            </w:r>
          </w:p>
        </w:tc>
        <w:tc>
          <w:tcPr>
            <w:tcW w:w="1126" w:type="dxa"/>
            <w:tcBorders>
              <w:top w:val="nil"/>
              <w:left w:val="nil"/>
              <w:bottom w:val="nil"/>
              <w:right w:val="nil"/>
            </w:tcBorders>
            <w:vAlign w:val="center"/>
          </w:tcPr>
          <w:p w14:paraId="5E68A46D" w14:textId="3BF570AE" w:rsidR="00C26401" w:rsidRDefault="00C26401" w:rsidP="00F322DC">
            <w:pPr>
              <w:jc w:val="center"/>
            </w:pPr>
            <w:r>
              <w:t>Oct</w:t>
            </w:r>
          </w:p>
        </w:tc>
      </w:tr>
      <w:tr w:rsidR="00C26401" w14:paraId="337A525B" w14:textId="77777777" w:rsidTr="00CB73A1">
        <w:tc>
          <w:tcPr>
            <w:tcW w:w="1548" w:type="dxa"/>
            <w:tcBorders>
              <w:top w:val="nil"/>
              <w:left w:val="nil"/>
              <w:bottom w:val="nil"/>
              <w:right w:val="nil"/>
            </w:tcBorders>
            <w:vAlign w:val="center"/>
          </w:tcPr>
          <w:p w14:paraId="0F76B631" w14:textId="480D2B46" w:rsidR="00C26401" w:rsidRDefault="00C26401" w:rsidP="00F322DC">
            <w:pPr>
              <w:jc w:val="center"/>
            </w:pPr>
            <w:r>
              <w:t>33</w:t>
            </w:r>
          </w:p>
        </w:tc>
        <w:tc>
          <w:tcPr>
            <w:tcW w:w="2322" w:type="dxa"/>
            <w:tcBorders>
              <w:top w:val="nil"/>
              <w:left w:val="nil"/>
              <w:bottom w:val="nil"/>
              <w:right w:val="nil"/>
            </w:tcBorders>
            <w:vAlign w:val="center"/>
          </w:tcPr>
          <w:p w14:paraId="58383EB4" w14:textId="7F4C4512" w:rsidR="00C26401" w:rsidRDefault="00C26401" w:rsidP="00F322DC">
            <w:pPr>
              <w:jc w:val="center"/>
            </w:pPr>
            <w:r>
              <w:t>Increased Season (Later), rolling</w:t>
            </w:r>
          </w:p>
        </w:tc>
        <w:tc>
          <w:tcPr>
            <w:tcW w:w="1080" w:type="dxa"/>
            <w:tcBorders>
              <w:top w:val="nil"/>
              <w:left w:val="nil"/>
              <w:bottom w:val="nil"/>
              <w:right w:val="nil"/>
            </w:tcBorders>
            <w:vAlign w:val="center"/>
          </w:tcPr>
          <w:p w14:paraId="7209AD59" w14:textId="3DB9DF63" w:rsidR="00C26401" w:rsidRDefault="00C26401" w:rsidP="00F322DC">
            <w:pPr>
              <w:jc w:val="center"/>
            </w:pPr>
            <w:r>
              <w:t>(1,1,2,2)</w:t>
            </w:r>
          </w:p>
        </w:tc>
        <w:tc>
          <w:tcPr>
            <w:tcW w:w="955" w:type="dxa"/>
            <w:tcBorders>
              <w:top w:val="nil"/>
              <w:left w:val="nil"/>
              <w:bottom w:val="nil"/>
              <w:right w:val="nil"/>
            </w:tcBorders>
            <w:vAlign w:val="center"/>
          </w:tcPr>
          <w:p w14:paraId="784C1BFA" w14:textId="0BD12B16" w:rsidR="00C26401" w:rsidRDefault="00C26401" w:rsidP="00F322DC">
            <w:pPr>
              <w:jc w:val="center"/>
            </w:pPr>
            <w:r>
              <w:t>Rolling</w:t>
            </w:r>
          </w:p>
        </w:tc>
        <w:tc>
          <w:tcPr>
            <w:tcW w:w="956" w:type="dxa"/>
            <w:tcBorders>
              <w:top w:val="nil"/>
              <w:left w:val="nil"/>
              <w:bottom w:val="nil"/>
              <w:right w:val="nil"/>
            </w:tcBorders>
            <w:vAlign w:val="center"/>
          </w:tcPr>
          <w:p w14:paraId="1ADA39BD" w14:textId="217BA4AA" w:rsidR="00C26401" w:rsidRDefault="00C26401" w:rsidP="00F322DC">
            <w:pPr>
              <w:jc w:val="center"/>
            </w:pPr>
            <w:r>
              <w:t>4</w:t>
            </w:r>
          </w:p>
        </w:tc>
        <w:tc>
          <w:tcPr>
            <w:tcW w:w="923" w:type="dxa"/>
            <w:tcBorders>
              <w:top w:val="nil"/>
              <w:left w:val="nil"/>
              <w:bottom w:val="nil"/>
              <w:right w:val="nil"/>
            </w:tcBorders>
            <w:vAlign w:val="center"/>
          </w:tcPr>
          <w:p w14:paraId="40E5BB23" w14:textId="58785554" w:rsidR="00C26401" w:rsidRDefault="00C26401" w:rsidP="00F322DC">
            <w:pPr>
              <w:jc w:val="center"/>
            </w:pPr>
            <w:r>
              <w:t>July</w:t>
            </w:r>
          </w:p>
        </w:tc>
        <w:tc>
          <w:tcPr>
            <w:tcW w:w="1126" w:type="dxa"/>
            <w:tcBorders>
              <w:top w:val="nil"/>
              <w:left w:val="nil"/>
              <w:bottom w:val="nil"/>
              <w:right w:val="nil"/>
            </w:tcBorders>
            <w:vAlign w:val="center"/>
          </w:tcPr>
          <w:p w14:paraId="4848FF63" w14:textId="1D1B3629" w:rsidR="00C26401" w:rsidRDefault="00C26401" w:rsidP="00F322DC">
            <w:pPr>
              <w:jc w:val="center"/>
            </w:pPr>
            <w:r>
              <w:t>Oct</w:t>
            </w:r>
          </w:p>
        </w:tc>
      </w:tr>
      <w:tr w:rsidR="00C26401" w14:paraId="3D3005E6" w14:textId="77777777" w:rsidTr="00CB73A1">
        <w:tc>
          <w:tcPr>
            <w:tcW w:w="1548" w:type="dxa"/>
            <w:tcBorders>
              <w:top w:val="nil"/>
              <w:left w:val="nil"/>
              <w:bottom w:val="single" w:sz="4" w:space="0" w:color="auto"/>
              <w:right w:val="nil"/>
            </w:tcBorders>
            <w:vAlign w:val="center"/>
          </w:tcPr>
          <w:p w14:paraId="00DDF908" w14:textId="47809E89" w:rsidR="00C26401" w:rsidRDefault="00C26401" w:rsidP="00F322DC">
            <w:pPr>
              <w:jc w:val="center"/>
            </w:pPr>
            <w:r>
              <w:t>34</w:t>
            </w:r>
          </w:p>
        </w:tc>
        <w:tc>
          <w:tcPr>
            <w:tcW w:w="2322" w:type="dxa"/>
            <w:tcBorders>
              <w:top w:val="nil"/>
              <w:left w:val="nil"/>
              <w:bottom w:val="single" w:sz="4" w:space="0" w:color="auto"/>
              <w:right w:val="nil"/>
            </w:tcBorders>
            <w:vAlign w:val="center"/>
          </w:tcPr>
          <w:p w14:paraId="5EA756BC" w14:textId="1A417B4F" w:rsidR="00C26401" w:rsidRDefault="00C26401" w:rsidP="00F322DC">
            <w:pPr>
              <w:jc w:val="center"/>
            </w:pPr>
            <w:r>
              <w:t>Increased Season (Later), rolling</w:t>
            </w:r>
          </w:p>
        </w:tc>
        <w:tc>
          <w:tcPr>
            <w:tcW w:w="1080" w:type="dxa"/>
            <w:tcBorders>
              <w:top w:val="nil"/>
              <w:left w:val="nil"/>
              <w:bottom w:val="single" w:sz="4" w:space="0" w:color="auto"/>
              <w:right w:val="nil"/>
            </w:tcBorders>
            <w:vAlign w:val="center"/>
          </w:tcPr>
          <w:p w14:paraId="18C30D11" w14:textId="36814BAC" w:rsidR="00C26401" w:rsidRDefault="00C26401" w:rsidP="00F322DC">
            <w:pPr>
              <w:jc w:val="center"/>
            </w:pPr>
            <w:r>
              <w:t>(1,1,2,2)</w:t>
            </w:r>
          </w:p>
        </w:tc>
        <w:tc>
          <w:tcPr>
            <w:tcW w:w="955" w:type="dxa"/>
            <w:tcBorders>
              <w:top w:val="nil"/>
              <w:left w:val="nil"/>
              <w:bottom w:val="single" w:sz="4" w:space="0" w:color="auto"/>
              <w:right w:val="nil"/>
            </w:tcBorders>
            <w:vAlign w:val="center"/>
          </w:tcPr>
          <w:p w14:paraId="0DD8F429" w14:textId="5FFAFFD9" w:rsidR="00C26401" w:rsidRDefault="00C26401" w:rsidP="00F322DC">
            <w:pPr>
              <w:jc w:val="center"/>
            </w:pPr>
            <w:r>
              <w:t>Rolling</w:t>
            </w:r>
          </w:p>
        </w:tc>
        <w:tc>
          <w:tcPr>
            <w:tcW w:w="956" w:type="dxa"/>
            <w:tcBorders>
              <w:top w:val="nil"/>
              <w:left w:val="nil"/>
              <w:bottom w:val="single" w:sz="4" w:space="0" w:color="auto"/>
              <w:right w:val="nil"/>
            </w:tcBorders>
            <w:vAlign w:val="center"/>
          </w:tcPr>
          <w:p w14:paraId="571B7819" w14:textId="1F68DC49" w:rsidR="00C26401" w:rsidRDefault="00C26401" w:rsidP="00F322DC">
            <w:pPr>
              <w:jc w:val="center"/>
            </w:pPr>
            <w:r>
              <w:t>4</w:t>
            </w:r>
          </w:p>
        </w:tc>
        <w:tc>
          <w:tcPr>
            <w:tcW w:w="923" w:type="dxa"/>
            <w:tcBorders>
              <w:top w:val="nil"/>
              <w:left w:val="nil"/>
              <w:bottom w:val="single" w:sz="4" w:space="0" w:color="auto"/>
              <w:right w:val="nil"/>
            </w:tcBorders>
            <w:vAlign w:val="center"/>
          </w:tcPr>
          <w:p w14:paraId="53DB418E" w14:textId="237B6658" w:rsidR="00C26401" w:rsidRDefault="00C26401" w:rsidP="00F322DC">
            <w:pPr>
              <w:jc w:val="center"/>
            </w:pPr>
            <w:r>
              <w:t>July</w:t>
            </w:r>
          </w:p>
        </w:tc>
        <w:tc>
          <w:tcPr>
            <w:tcW w:w="1126" w:type="dxa"/>
            <w:tcBorders>
              <w:top w:val="nil"/>
              <w:left w:val="nil"/>
              <w:bottom w:val="single" w:sz="4" w:space="0" w:color="auto"/>
              <w:right w:val="nil"/>
            </w:tcBorders>
            <w:vAlign w:val="center"/>
          </w:tcPr>
          <w:p w14:paraId="1D6EC2B3" w14:textId="21C2333F" w:rsidR="00C26401" w:rsidRDefault="00C26401" w:rsidP="00F322DC">
            <w:pPr>
              <w:jc w:val="center"/>
            </w:pPr>
            <w:r>
              <w:t>Oct</w:t>
            </w:r>
          </w:p>
        </w:tc>
      </w:tr>
    </w:tbl>
    <w:p w14:paraId="3DC563A4" w14:textId="2EFA7B4D" w:rsidR="008B364A" w:rsidRDefault="008B364A" w:rsidP="0057515E">
      <w:pPr>
        <w:spacing w:after="0"/>
      </w:pPr>
    </w:p>
    <w:p w14:paraId="785C7439" w14:textId="557165A3" w:rsidR="00687AC6" w:rsidRDefault="00687AC6" w:rsidP="0057515E">
      <w:pPr>
        <w:spacing w:after="0"/>
      </w:pPr>
      <w:r>
        <w:br w:type="page"/>
      </w:r>
    </w:p>
    <w:p w14:paraId="7B36EEB0" w14:textId="57B55504" w:rsidR="00807527" w:rsidRDefault="00807527" w:rsidP="0057515E">
      <w:pPr>
        <w:spacing w:after="0"/>
      </w:pPr>
      <w:r>
        <w:rPr>
          <w:noProof/>
          <w:lang w:val="en-IN" w:eastAsia="en-IN"/>
        </w:rPr>
        <w:lastRenderedPageBreak/>
        <w:drawing>
          <wp:inline distT="0" distB="0" distL="0" distR="0" wp14:anchorId="1A364A6E" wp14:editId="17A911D6">
            <wp:extent cx="5943600" cy="287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3600" cy="2877185"/>
                    </a:xfrm>
                    <a:prstGeom prst="rect">
                      <a:avLst/>
                    </a:prstGeom>
                  </pic:spPr>
                </pic:pic>
              </a:graphicData>
            </a:graphic>
          </wp:inline>
        </w:drawing>
      </w:r>
    </w:p>
    <w:p w14:paraId="5BCFE634" w14:textId="37DC5DD7" w:rsidR="00807527" w:rsidRDefault="00807527" w:rsidP="0057515E">
      <w:pPr>
        <w:spacing w:after="0"/>
      </w:pPr>
      <w:r w:rsidRPr="004B11B3">
        <w:rPr>
          <w:b/>
          <w:bCs/>
        </w:rPr>
        <w:t xml:space="preserve">Figure </w:t>
      </w:r>
      <w:r w:rsidR="004B11B3" w:rsidRPr="004B11B3">
        <w:rPr>
          <w:b/>
          <w:bCs/>
        </w:rPr>
        <w:t>S</w:t>
      </w:r>
      <w:r w:rsidRPr="004B11B3">
        <w:rPr>
          <w:b/>
          <w:bCs/>
        </w:rPr>
        <w:t>1</w:t>
      </w:r>
      <w:r>
        <w:t>. Results of generalized linear mixed model fit to the logarithm-transformed effort as a function of day with a random effect for weekday. The observed data from Granneman et al. (2021) is shown in black circles and the model-based predictions are shown in the red line.</w:t>
      </w:r>
    </w:p>
    <w:p w14:paraId="71D9BC7A" w14:textId="77777777" w:rsidR="00687AC6" w:rsidRDefault="00687AC6" w:rsidP="0057515E">
      <w:pPr>
        <w:spacing w:after="0"/>
      </w:pPr>
      <w:r>
        <w:br w:type="page"/>
      </w:r>
    </w:p>
    <w:p w14:paraId="487A13A4" w14:textId="7E5D8370" w:rsidR="00132694" w:rsidRDefault="00132694" w:rsidP="0057515E">
      <w:pPr>
        <w:spacing w:after="0"/>
      </w:pPr>
    </w:p>
    <w:p w14:paraId="5671E856" w14:textId="47175714" w:rsidR="00687AC6" w:rsidRDefault="006F260D" w:rsidP="0057515E">
      <w:pPr>
        <w:spacing w:after="0"/>
        <w:rPr>
          <w:rFonts w:eastAsia="Times New Roman"/>
          <w:szCs w:val="24"/>
        </w:rPr>
      </w:pPr>
      <w:r>
        <w:rPr>
          <w:rFonts w:eastAsia="Times New Roman"/>
          <w:b/>
          <w:bCs/>
          <w:noProof/>
          <w:szCs w:val="24"/>
          <w:lang w:val="en-IN" w:eastAsia="en-IN"/>
        </w:rPr>
        <w:drawing>
          <wp:inline distT="0" distB="0" distL="0" distR="0" wp14:anchorId="65746BA3" wp14:editId="739AD411">
            <wp:extent cx="5943600"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l_appendix_M.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132694" w:rsidRPr="00427FD5">
        <w:rPr>
          <w:rFonts w:eastAsia="Times New Roman"/>
          <w:b/>
          <w:bCs/>
          <w:szCs w:val="24"/>
        </w:rPr>
        <w:t xml:space="preserve">Figure </w:t>
      </w:r>
      <w:r w:rsidR="00427FD5" w:rsidRPr="00427FD5">
        <w:rPr>
          <w:rFonts w:eastAsia="Times New Roman"/>
          <w:b/>
          <w:bCs/>
          <w:szCs w:val="24"/>
        </w:rPr>
        <w:t>S</w:t>
      </w:r>
      <w:r w:rsidR="00687AC6" w:rsidRPr="00427FD5">
        <w:rPr>
          <w:rFonts w:eastAsia="Times New Roman"/>
          <w:b/>
          <w:bCs/>
          <w:szCs w:val="24"/>
        </w:rPr>
        <w:t>2</w:t>
      </w:r>
      <w:r w:rsidR="00132694" w:rsidRPr="00427FD5">
        <w:rPr>
          <w:rFonts w:eastAsia="Times New Roman"/>
          <w:b/>
          <w:bCs/>
          <w:szCs w:val="24"/>
        </w:rPr>
        <w:t>.</w:t>
      </w:r>
      <w:r w:rsidR="00132694">
        <w:rPr>
          <w:rFonts w:eastAsia="Times New Roman"/>
          <w:szCs w:val="24"/>
        </w:rPr>
        <w:t xml:space="preserve"> Results of spawning output relative to unfished for the different management regulations simulated in this study under different starting levels of population exploitation (columns, only low and high depicted here) and different assumptions about the level of effort expended between years (rows). The first row depicts a scenario with constant effort in each year of the simulation, where the second row depicts a scenario with effort doubling over the course of the 25</w:t>
      </w:r>
      <w:r w:rsidR="00BA259F">
        <w:rPr>
          <w:rFonts w:eastAsia="Times New Roman"/>
          <w:szCs w:val="24"/>
        </w:rPr>
        <w:t>-</w:t>
      </w:r>
      <w:r w:rsidR="00132694">
        <w:rPr>
          <w:rFonts w:eastAsia="Times New Roman"/>
          <w:szCs w:val="24"/>
        </w:rPr>
        <w:t xml:space="preserve">year simulation period. </w:t>
      </w:r>
      <w:r w:rsidR="00EC72D6" w:rsidRPr="00EC72D6">
        <w:rPr>
          <w:rFonts w:eastAsia="Times New Roman"/>
          <w:szCs w:val="24"/>
        </w:rPr>
        <w:t>The horizontal lines depict the sensitivity analysis for natural mortality (M = 0.25), where the red lines represent 25% decrease in natural mortality (M = 0.19) and the orange lines represent 25% increase in natural mortality (M = 0.32).</w:t>
      </w:r>
      <w:r w:rsidR="00CB37A7">
        <w:rPr>
          <w:rFonts w:eastAsia="Times New Roman"/>
          <w:szCs w:val="24"/>
        </w:rPr>
        <w:t xml:space="preserve"> The x-axis denotes the management regulations tested which are identified in Table S1 (regulations 1-10 are regulations which were presented in the main text). </w:t>
      </w:r>
    </w:p>
    <w:p w14:paraId="7F56A839" w14:textId="77777777" w:rsidR="00687AC6" w:rsidRDefault="00687AC6" w:rsidP="0057515E">
      <w:pPr>
        <w:spacing w:after="0"/>
        <w:rPr>
          <w:rFonts w:eastAsia="Times New Roman"/>
          <w:szCs w:val="24"/>
        </w:rPr>
      </w:pPr>
      <w:r>
        <w:rPr>
          <w:rFonts w:eastAsia="Times New Roman"/>
          <w:szCs w:val="24"/>
        </w:rPr>
        <w:br w:type="page"/>
      </w:r>
    </w:p>
    <w:p w14:paraId="54E12BCB" w14:textId="3FA974A9" w:rsidR="00687AC6" w:rsidRDefault="00687AC6" w:rsidP="0057515E">
      <w:pPr>
        <w:spacing w:after="0"/>
        <w:rPr>
          <w:rFonts w:eastAsia="Times New Roman"/>
          <w:szCs w:val="24"/>
        </w:rPr>
      </w:pPr>
    </w:p>
    <w:p w14:paraId="706E7387" w14:textId="188B4F6B" w:rsidR="00687AC6" w:rsidRDefault="006F260D" w:rsidP="0057515E">
      <w:pPr>
        <w:spacing w:after="0"/>
        <w:rPr>
          <w:rFonts w:eastAsia="Times New Roman"/>
          <w:szCs w:val="24"/>
        </w:rPr>
      </w:pPr>
      <w:r>
        <w:rPr>
          <w:rFonts w:eastAsia="Times New Roman"/>
          <w:b/>
          <w:bCs/>
          <w:noProof/>
          <w:szCs w:val="24"/>
          <w:lang w:val="en-IN" w:eastAsia="en-IN"/>
        </w:rPr>
        <w:drawing>
          <wp:inline distT="0" distB="0" distL="0" distR="0" wp14:anchorId="3372835B" wp14:editId="04EEA4E2">
            <wp:extent cx="5943600" cy="3368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l_appendix_CR.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687AC6" w:rsidRPr="00974B56">
        <w:rPr>
          <w:rFonts w:eastAsia="Times New Roman"/>
          <w:b/>
          <w:bCs/>
          <w:szCs w:val="24"/>
        </w:rPr>
        <w:t xml:space="preserve">Figure </w:t>
      </w:r>
      <w:r w:rsidR="00974B56" w:rsidRPr="00974B56">
        <w:rPr>
          <w:rFonts w:eastAsia="Times New Roman"/>
          <w:b/>
          <w:bCs/>
          <w:szCs w:val="24"/>
        </w:rPr>
        <w:t>S</w:t>
      </w:r>
      <w:r w:rsidR="00687AC6" w:rsidRPr="00974B56">
        <w:rPr>
          <w:rFonts w:eastAsia="Times New Roman"/>
          <w:b/>
          <w:bCs/>
          <w:szCs w:val="24"/>
        </w:rPr>
        <w:t>3</w:t>
      </w:r>
      <w:r w:rsidR="00687AC6">
        <w:rPr>
          <w:rFonts w:eastAsia="Times New Roman"/>
          <w:szCs w:val="24"/>
        </w:rPr>
        <w:t>. Results of spawning output relative to unfished for the different management regulations simulated in this study under different starting levels of population exploitation (columns, only low and high depicted here) and different assumptions about the level of effort expended between years (rows). The first row depicts a scenario with constant effort in each year of the simulation, where the second row depicts a scenario with effort doubling over the course of the 25</w:t>
      </w:r>
      <w:r w:rsidR="00BA259F">
        <w:rPr>
          <w:rFonts w:eastAsia="Times New Roman"/>
          <w:szCs w:val="24"/>
        </w:rPr>
        <w:t>-</w:t>
      </w:r>
      <w:r w:rsidR="00687AC6">
        <w:rPr>
          <w:rFonts w:eastAsia="Times New Roman"/>
          <w:szCs w:val="24"/>
        </w:rPr>
        <w:t xml:space="preserve">year simulation period. </w:t>
      </w:r>
      <w:r w:rsidR="00C52682">
        <w:rPr>
          <w:rFonts w:eastAsia="Times New Roman"/>
          <w:szCs w:val="24"/>
        </w:rPr>
        <w:t xml:space="preserve">The horizontal lines depict the sensitivity analysis for </w:t>
      </w:r>
      <w:r w:rsidR="0060381A">
        <w:rPr>
          <w:rFonts w:eastAsia="Times New Roman"/>
          <w:szCs w:val="24"/>
        </w:rPr>
        <w:t xml:space="preserve">steepness (h = 0.67; CR = 8), </w:t>
      </w:r>
      <w:r w:rsidR="00C52682">
        <w:rPr>
          <w:rFonts w:eastAsia="Times New Roman"/>
          <w:szCs w:val="24"/>
        </w:rPr>
        <w:t xml:space="preserve">where </w:t>
      </w:r>
      <w:r w:rsidR="0060381A">
        <w:rPr>
          <w:rFonts w:eastAsia="Times New Roman"/>
          <w:szCs w:val="24"/>
        </w:rPr>
        <w:t xml:space="preserve">the </w:t>
      </w:r>
      <w:r w:rsidR="00C52682">
        <w:rPr>
          <w:rFonts w:eastAsia="Times New Roman"/>
          <w:szCs w:val="24"/>
        </w:rPr>
        <w:t xml:space="preserve">red </w:t>
      </w:r>
      <w:r w:rsidR="0060381A">
        <w:rPr>
          <w:rFonts w:eastAsia="Times New Roman"/>
          <w:szCs w:val="24"/>
        </w:rPr>
        <w:t xml:space="preserve">lines </w:t>
      </w:r>
      <w:r w:rsidR="00C52682">
        <w:rPr>
          <w:rFonts w:eastAsia="Times New Roman"/>
          <w:szCs w:val="24"/>
        </w:rPr>
        <w:t>represent</w:t>
      </w:r>
      <w:r w:rsidR="0060381A">
        <w:rPr>
          <w:rFonts w:eastAsia="Times New Roman"/>
          <w:szCs w:val="24"/>
        </w:rPr>
        <w:t xml:space="preserve"> </w:t>
      </w:r>
      <w:r w:rsidR="00C52682">
        <w:rPr>
          <w:rFonts w:eastAsia="Times New Roman"/>
          <w:szCs w:val="24"/>
        </w:rPr>
        <w:t xml:space="preserve">25% decrease in steepness (50% decrease in compensation ratio; </w:t>
      </w:r>
      <w:r w:rsidR="0060381A">
        <w:rPr>
          <w:rFonts w:eastAsia="Times New Roman"/>
          <w:szCs w:val="24"/>
        </w:rPr>
        <w:t>h = 0.5 and CR = 4</w:t>
      </w:r>
      <w:r w:rsidR="00C52682">
        <w:rPr>
          <w:rFonts w:eastAsia="Times New Roman"/>
          <w:szCs w:val="24"/>
        </w:rPr>
        <w:t xml:space="preserve">) and </w:t>
      </w:r>
      <w:r w:rsidR="0060381A">
        <w:rPr>
          <w:rFonts w:eastAsia="Times New Roman"/>
          <w:szCs w:val="24"/>
        </w:rPr>
        <w:t xml:space="preserve">the </w:t>
      </w:r>
      <w:r w:rsidR="00C52682">
        <w:rPr>
          <w:rFonts w:eastAsia="Times New Roman"/>
          <w:szCs w:val="24"/>
        </w:rPr>
        <w:t>orange</w:t>
      </w:r>
      <w:r w:rsidR="0060381A">
        <w:rPr>
          <w:rFonts w:eastAsia="Times New Roman"/>
          <w:szCs w:val="24"/>
        </w:rPr>
        <w:t xml:space="preserve"> lines</w:t>
      </w:r>
      <w:r w:rsidR="00C52682">
        <w:rPr>
          <w:rFonts w:eastAsia="Times New Roman"/>
          <w:szCs w:val="24"/>
        </w:rPr>
        <w:t xml:space="preserve"> represen</w:t>
      </w:r>
      <w:r w:rsidR="0060381A">
        <w:rPr>
          <w:rFonts w:eastAsia="Times New Roman"/>
          <w:szCs w:val="24"/>
        </w:rPr>
        <w:t>t</w:t>
      </w:r>
      <w:r w:rsidR="00C52682">
        <w:rPr>
          <w:rFonts w:eastAsia="Times New Roman"/>
          <w:szCs w:val="24"/>
        </w:rPr>
        <w:t xml:space="preserve"> 25% increase in steepness (150% increase in compensation ratio; </w:t>
      </w:r>
      <w:r w:rsidR="0060381A">
        <w:rPr>
          <w:rFonts w:eastAsia="Times New Roman"/>
          <w:szCs w:val="24"/>
        </w:rPr>
        <w:t>h = 0.83 and CR = 20</w:t>
      </w:r>
      <w:r w:rsidR="00C52682">
        <w:rPr>
          <w:rFonts w:eastAsia="Times New Roman"/>
          <w:szCs w:val="24"/>
        </w:rPr>
        <w:t>).</w:t>
      </w:r>
      <w:r w:rsidR="00CB37A7">
        <w:rPr>
          <w:rFonts w:eastAsia="Times New Roman"/>
          <w:szCs w:val="24"/>
        </w:rPr>
        <w:t xml:space="preserve"> The x-axis denotes the management regulations tested which are identified in Table S1 (regulations 1-10 are regulations which were presented in the main text).</w:t>
      </w:r>
    </w:p>
    <w:p w14:paraId="7EF25199" w14:textId="77777777" w:rsidR="00687AC6" w:rsidRDefault="00687AC6" w:rsidP="0057515E">
      <w:pPr>
        <w:spacing w:after="0"/>
        <w:rPr>
          <w:rFonts w:eastAsia="Times New Roman"/>
          <w:szCs w:val="24"/>
        </w:rPr>
      </w:pPr>
      <w:r>
        <w:rPr>
          <w:rFonts w:eastAsia="Times New Roman"/>
          <w:szCs w:val="24"/>
        </w:rPr>
        <w:br w:type="page"/>
      </w:r>
    </w:p>
    <w:p w14:paraId="0E5062CF" w14:textId="06F82ACC" w:rsidR="00132694" w:rsidRDefault="00132694" w:rsidP="0057515E">
      <w:pPr>
        <w:spacing w:after="0"/>
        <w:rPr>
          <w:rFonts w:eastAsia="Times New Roman"/>
          <w:szCs w:val="24"/>
        </w:rPr>
      </w:pPr>
    </w:p>
    <w:p w14:paraId="4F1B2FD4" w14:textId="3CCA8F6B" w:rsidR="00687AC6" w:rsidRDefault="006F260D" w:rsidP="0057515E">
      <w:pPr>
        <w:tabs>
          <w:tab w:val="left" w:pos="1326"/>
        </w:tabs>
        <w:spacing w:after="0"/>
        <w:rPr>
          <w:rFonts w:eastAsia="Times New Roman"/>
          <w:szCs w:val="24"/>
        </w:rPr>
      </w:pPr>
      <w:r>
        <w:rPr>
          <w:rFonts w:eastAsia="Times New Roman"/>
          <w:b/>
          <w:bCs/>
          <w:noProof/>
          <w:szCs w:val="24"/>
          <w:lang w:val="en-IN" w:eastAsia="en-IN"/>
        </w:rPr>
        <w:drawing>
          <wp:inline distT="0" distB="0" distL="0" distR="0" wp14:anchorId="41ECCE11" wp14:editId="3A5532A6">
            <wp:extent cx="5943600" cy="3368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ue_appendix_M.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132694" w:rsidRPr="00BB13A5">
        <w:rPr>
          <w:rFonts w:eastAsia="Times New Roman"/>
          <w:b/>
          <w:bCs/>
          <w:szCs w:val="24"/>
        </w:rPr>
        <w:t xml:space="preserve">Figure </w:t>
      </w:r>
      <w:r w:rsidR="00BB13A5" w:rsidRPr="00BB13A5">
        <w:rPr>
          <w:rFonts w:eastAsia="Times New Roman"/>
          <w:b/>
          <w:bCs/>
          <w:szCs w:val="24"/>
        </w:rPr>
        <w:t>S</w:t>
      </w:r>
      <w:r w:rsidR="00687AC6" w:rsidRPr="00BB13A5">
        <w:rPr>
          <w:rFonts w:eastAsia="Times New Roman"/>
          <w:b/>
          <w:bCs/>
          <w:szCs w:val="24"/>
        </w:rPr>
        <w:t>4</w:t>
      </w:r>
      <w:r w:rsidR="00132694">
        <w:rPr>
          <w:rFonts w:eastAsia="Times New Roman"/>
          <w:szCs w:val="24"/>
        </w:rPr>
        <w:t>. Results of harvest per unit of effort for the different management regulations simulated in this study under different starting levels of population exploitation (columns, only low and high depicted here) and different assumptions about the level of effort expended between years (rows). The first row depicts a scenario with constant effort in each year of the simulation, where the second row depicts a scenario with effort doubling over the course of the 25</w:t>
      </w:r>
      <w:r w:rsidR="00BA259F">
        <w:rPr>
          <w:rFonts w:eastAsia="Times New Roman"/>
          <w:szCs w:val="24"/>
        </w:rPr>
        <w:t>-</w:t>
      </w:r>
      <w:r w:rsidR="00132694">
        <w:rPr>
          <w:rFonts w:eastAsia="Times New Roman"/>
          <w:szCs w:val="24"/>
        </w:rPr>
        <w:t xml:space="preserve">year simulation period. </w:t>
      </w:r>
      <w:r w:rsidR="00E064CD" w:rsidRPr="00E064CD">
        <w:rPr>
          <w:rFonts w:eastAsia="Times New Roman"/>
          <w:szCs w:val="24"/>
        </w:rPr>
        <w:t>The horizontal lines depict the sensitivity analysis for natural mortality (M = 0.25), where the red lines represent 25% decrease in natural mortality (M = 0.19) and the orange lines represent 25% increase in natural mortality (M = 0.32).</w:t>
      </w:r>
      <w:r w:rsidR="00CB37A7">
        <w:rPr>
          <w:rFonts w:eastAsia="Times New Roman"/>
          <w:szCs w:val="24"/>
        </w:rPr>
        <w:t xml:space="preserve"> The x-axis denotes the management regulations tested which are identified in Table S1 (regulations 1-10 are regulations which were presented in the main text). </w:t>
      </w:r>
      <w:r w:rsidR="00687AC6">
        <w:rPr>
          <w:rFonts w:eastAsia="Times New Roman"/>
          <w:szCs w:val="24"/>
        </w:rPr>
        <w:br w:type="page"/>
      </w:r>
    </w:p>
    <w:p w14:paraId="5AA303FA" w14:textId="1BF84979" w:rsidR="00687AC6" w:rsidRDefault="00687AC6" w:rsidP="0057515E">
      <w:pPr>
        <w:tabs>
          <w:tab w:val="left" w:pos="1326"/>
        </w:tabs>
        <w:spacing w:after="0"/>
        <w:rPr>
          <w:rFonts w:eastAsia="Times New Roman"/>
          <w:szCs w:val="24"/>
        </w:rPr>
      </w:pPr>
    </w:p>
    <w:p w14:paraId="49FA6E95" w14:textId="545728C3" w:rsidR="00687AC6" w:rsidRDefault="006F260D" w:rsidP="0057515E">
      <w:pPr>
        <w:tabs>
          <w:tab w:val="left" w:pos="1326"/>
        </w:tabs>
        <w:spacing w:after="0"/>
        <w:rPr>
          <w:rFonts w:eastAsia="Times New Roman"/>
          <w:szCs w:val="24"/>
        </w:rPr>
      </w:pPr>
      <w:r>
        <w:rPr>
          <w:rFonts w:eastAsia="Times New Roman"/>
          <w:b/>
          <w:bCs/>
          <w:noProof/>
          <w:szCs w:val="24"/>
          <w:lang w:val="en-IN" w:eastAsia="en-IN"/>
        </w:rPr>
        <w:drawing>
          <wp:inline distT="0" distB="0" distL="0" distR="0" wp14:anchorId="2EC3A71E" wp14:editId="4A4D4001">
            <wp:extent cx="5943600" cy="3368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ue_appendix_CR.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687AC6" w:rsidRPr="00634CEA">
        <w:rPr>
          <w:rFonts w:eastAsia="Times New Roman"/>
          <w:b/>
          <w:bCs/>
          <w:szCs w:val="24"/>
        </w:rPr>
        <w:t xml:space="preserve">Figure </w:t>
      </w:r>
      <w:r w:rsidR="00634CEA" w:rsidRPr="00634CEA">
        <w:rPr>
          <w:rFonts w:eastAsia="Times New Roman"/>
          <w:b/>
          <w:bCs/>
          <w:szCs w:val="24"/>
        </w:rPr>
        <w:t>S</w:t>
      </w:r>
      <w:r w:rsidR="00687AC6" w:rsidRPr="00634CEA">
        <w:rPr>
          <w:rFonts w:eastAsia="Times New Roman"/>
          <w:b/>
          <w:bCs/>
          <w:szCs w:val="24"/>
        </w:rPr>
        <w:t>5</w:t>
      </w:r>
      <w:r w:rsidR="00687AC6">
        <w:rPr>
          <w:rFonts w:eastAsia="Times New Roman"/>
          <w:szCs w:val="24"/>
        </w:rPr>
        <w:t>. Results of harvest per unit of effort for the different management regulations simulated in this study under different starting levels of population exploitation (columns, only low and high depicted here) and different assumptions about the level of effort expended between years (rows). The first row depicts a scenario with constant effort in each year of the simulation, where the second row depicts a scenario with effort doubling over the course of the 25</w:t>
      </w:r>
      <w:r w:rsidR="00BA259F">
        <w:rPr>
          <w:rFonts w:eastAsia="Times New Roman"/>
          <w:szCs w:val="24"/>
        </w:rPr>
        <w:t>-</w:t>
      </w:r>
      <w:r w:rsidR="00687AC6">
        <w:rPr>
          <w:rFonts w:eastAsia="Times New Roman"/>
          <w:szCs w:val="24"/>
        </w:rPr>
        <w:t xml:space="preserve">year simulation period.  </w:t>
      </w:r>
      <w:r w:rsidR="0060381A">
        <w:rPr>
          <w:rFonts w:eastAsia="Times New Roman"/>
          <w:szCs w:val="24"/>
        </w:rPr>
        <w:t>The horizontal lines depict the sensitivity analysis for steepness (h = 0.67; CR = 8), where the red lines represent 25% decrease in steepness (50% decrease in compensation ratio; h = 0.5 and CR = 4) and the orange lines represent 25% increase in steepness (150% increase in compensation ratio; h = 0.83 and CR = 20).</w:t>
      </w:r>
      <w:r w:rsidR="00CB37A7">
        <w:rPr>
          <w:rFonts w:eastAsia="Times New Roman"/>
          <w:szCs w:val="24"/>
        </w:rPr>
        <w:t xml:space="preserve"> The x-axis denotes the management regulations tested which are identified in Table S1 (regulations 1-10 are regulations which were presented in the main text).</w:t>
      </w:r>
    </w:p>
    <w:p w14:paraId="349B6EE7" w14:textId="77777777" w:rsidR="00687AC6" w:rsidRDefault="00687AC6" w:rsidP="0057515E">
      <w:pPr>
        <w:tabs>
          <w:tab w:val="left" w:pos="1326"/>
        </w:tabs>
        <w:spacing w:after="0"/>
        <w:rPr>
          <w:rFonts w:eastAsia="Times New Roman"/>
          <w:szCs w:val="24"/>
        </w:rPr>
      </w:pPr>
    </w:p>
    <w:p w14:paraId="0075E231" w14:textId="597074AC" w:rsidR="00132694" w:rsidRDefault="00132694" w:rsidP="0057515E">
      <w:pPr>
        <w:spacing w:after="0"/>
        <w:rPr>
          <w:rFonts w:eastAsia="Times New Roman"/>
          <w:szCs w:val="24"/>
        </w:rPr>
      </w:pPr>
    </w:p>
    <w:p w14:paraId="4A38C958" w14:textId="7F912429" w:rsidR="00132694" w:rsidRDefault="00132694" w:rsidP="0057515E">
      <w:pPr>
        <w:spacing w:after="0"/>
        <w:rPr>
          <w:rFonts w:eastAsia="Times New Roman"/>
          <w:szCs w:val="24"/>
        </w:rPr>
      </w:pPr>
    </w:p>
    <w:p w14:paraId="7E252802" w14:textId="77777777" w:rsidR="00132694" w:rsidRDefault="00132694" w:rsidP="0057515E">
      <w:pPr>
        <w:spacing w:after="0"/>
        <w:rPr>
          <w:rFonts w:eastAsia="Times New Roman"/>
          <w:szCs w:val="24"/>
        </w:rPr>
      </w:pPr>
    </w:p>
    <w:p w14:paraId="5F5AE369" w14:textId="17533C73" w:rsidR="00132694" w:rsidRDefault="00132694" w:rsidP="0057515E">
      <w:pPr>
        <w:spacing w:after="0"/>
      </w:pPr>
    </w:p>
    <w:p w14:paraId="326BB130" w14:textId="7E751CE0" w:rsidR="00687AC6" w:rsidRDefault="006F260D" w:rsidP="0057515E">
      <w:pPr>
        <w:tabs>
          <w:tab w:val="left" w:pos="1326"/>
        </w:tabs>
        <w:spacing w:after="0"/>
        <w:rPr>
          <w:rFonts w:eastAsia="Times New Roman"/>
          <w:szCs w:val="24"/>
        </w:rPr>
      </w:pPr>
      <w:r>
        <w:rPr>
          <w:rFonts w:eastAsia="Times New Roman"/>
          <w:b/>
          <w:bCs/>
          <w:noProof/>
          <w:szCs w:val="24"/>
          <w:lang w:val="en-IN" w:eastAsia="en-IN"/>
        </w:rPr>
        <w:lastRenderedPageBreak/>
        <w:drawing>
          <wp:inline distT="0" distB="0" distL="0" distR="0" wp14:anchorId="6DE1B0E9" wp14:editId="1A177D77">
            <wp:extent cx="5943600" cy="3368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cpue_appendix_M.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FE5106" w:rsidRPr="00624B98">
        <w:rPr>
          <w:rFonts w:eastAsia="Times New Roman"/>
          <w:b/>
          <w:bCs/>
          <w:szCs w:val="24"/>
        </w:rPr>
        <w:t xml:space="preserve">Figure </w:t>
      </w:r>
      <w:r w:rsidR="00624B98" w:rsidRPr="00624B98">
        <w:rPr>
          <w:rFonts w:eastAsia="Times New Roman"/>
          <w:b/>
          <w:bCs/>
          <w:szCs w:val="24"/>
        </w:rPr>
        <w:t>S</w:t>
      </w:r>
      <w:r w:rsidR="00687AC6" w:rsidRPr="00624B98">
        <w:rPr>
          <w:rFonts w:eastAsia="Times New Roman"/>
          <w:b/>
          <w:bCs/>
          <w:szCs w:val="24"/>
        </w:rPr>
        <w:t>6</w:t>
      </w:r>
      <w:r w:rsidR="00FE5106" w:rsidRPr="00624B98">
        <w:rPr>
          <w:rFonts w:eastAsia="Times New Roman"/>
          <w:b/>
          <w:bCs/>
          <w:szCs w:val="24"/>
        </w:rPr>
        <w:t>.</w:t>
      </w:r>
      <w:r w:rsidR="00FE5106">
        <w:rPr>
          <w:rFonts w:eastAsia="Times New Roman"/>
          <w:szCs w:val="24"/>
        </w:rPr>
        <w:t xml:space="preserve"> Results of catch per unit of effort for the different management regulations simulated in this study under different starting levels of population exploitation (columns, only low and high depicted here) and different assumptions about the level of effort expended between years (rows). Catch per unit effort includes both scallops harvested and scallops caught and released in order to comply with the bag limit. The first row depicts a scenario with constant effort in each year of the simulation, where the second row depicts a scenario with effort doubling over the course of the 25</w:t>
      </w:r>
      <w:r w:rsidR="00FC67C3">
        <w:rPr>
          <w:rFonts w:eastAsia="Times New Roman"/>
          <w:szCs w:val="24"/>
        </w:rPr>
        <w:t>-</w:t>
      </w:r>
      <w:r w:rsidR="00FE5106">
        <w:rPr>
          <w:rFonts w:eastAsia="Times New Roman"/>
          <w:szCs w:val="24"/>
        </w:rPr>
        <w:t>year simulation period.</w:t>
      </w:r>
      <w:r w:rsidR="0060381A">
        <w:rPr>
          <w:rFonts w:eastAsia="Times New Roman"/>
          <w:szCs w:val="24"/>
        </w:rPr>
        <w:t xml:space="preserve"> </w:t>
      </w:r>
      <w:r w:rsidR="0016342A" w:rsidRPr="0016342A">
        <w:rPr>
          <w:rFonts w:eastAsia="Times New Roman"/>
          <w:szCs w:val="24"/>
        </w:rPr>
        <w:t>The horizontal lines depict the sensitivity analysis for natural mortality (M = 0.25), where the red lines represent 25% decrease in natural mortality (M = 0.19) and the orange lines represent 25% increase in natural mortality (M = 0.32).</w:t>
      </w:r>
      <w:r w:rsidR="00CB37A7">
        <w:rPr>
          <w:rFonts w:eastAsia="Times New Roman"/>
          <w:szCs w:val="24"/>
        </w:rPr>
        <w:t xml:space="preserve"> The x-axis denotes the management regulations tested which are identified in Table S1 (regulations 1-10 are regulations which were presented in the main text).</w:t>
      </w:r>
    </w:p>
    <w:p w14:paraId="5A543CA0" w14:textId="77777777" w:rsidR="00687AC6" w:rsidRDefault="00687AC6" w:rsidP="0057515E">
      <w:pPr>
        <w:spacing w:after="0"/>
        <w:rPr>
          <w:rFonts w:eastAsia="Times New Roman"/>
          <w:szCs w:val="24"/>
        </w:rPr>
      </w:pPr>
      <w:r>
        <w:rPr>
          <w:rFonts w:eastAsia="Times New Roman"/>
          <w:szCs w:val="24"/>
        </w:rPr>
        <w:br w:type="page"/>
      </w:r>
    </w:p>
    <w:p w14:paraId="1E36613A" w14:textId="56CA1BE8" w:rsidR="00687AC6" w:rsidRDefault="00687AC6" w:rsidP="0057515E">
      <w:pPr>
        <w:tabs>
          <w:tab w:val="left" w:pos="1326"/>
        </w:tabs>
        <w:spacing w:after="0"/>
        <w:rPr>
          <w:rFonts w:eastAsia="Times New Roman"/>
          <w:szCs w:val="24"/>
        </w:rPr>
      </w:pPr>
    </w:p>
    <w:p w14:paraId="6CA6A4D5" w14:textId="103C4541" w:rsidR="00687AC6" w:rsidRDefault="006F260D" w:rsidP="0057515E">
      <w:pPr>
        <w:tabs>
          <w:tab w:val="left" w:pos="1326"/>
        </w:tabs>
        <w:spacing w:after="0"/>
        <w:rPr>
          <w:rFonts w:eastAsia="Times New Roman"/>
          <w:szCs w:val="24"/>
        </w:rPr>
      </w:pPr>
      <w:r>
        <w:rPr>
          <w:rFonts w:eastAsia="Times New Roman"/>
          <w:b/>
          <w:bCs/>
          <w:noProof/>
          <w:szCs w:val="24"/>
          <w:lang w:val="en-IN" w:eastAsia="en-IN"/>
        </w:rPr>
        <w:drawing>
          <wp:inline distT="0" distB="0" distL="0" distR="0" wp14:anchorId="733985AF" wp14:editId="66B40581">
            <wp:extent cx="5943600" cy="3368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cpue_appendix_CR.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00687AC6" w:rsidRPr="004F0D24">
        <w:rPr>
          <w:rFonts w:eastAsia="Times New Roman"/>
          <w:b/>
          <w:bCs/>
          <w:szCs w:val="24"/>
        </w:rPr>
        <w:t xml:space="preserve">Figure </w:t>
      </w:r>
      <w:r w:rsidR="004F0D24" w:rsidRPr="004F0D24">
        <w:rPr>
          <w:rFonts w:eastAsia="Times New Roman"/>
          <w:b/>
          <w:bCs/>
          <w:szCs w:val="24"/>
        </w:rPr>
        <w:t>S</w:t>
      </w:r>
      <w:r w:rsidR="00687AC6" w:rsidRPr="004F0D24">
        <w:rPr>
          <w:rFonts w:eastAsia="Times New Roman"/>
          <w:b/>
          <w:bCs/>
          <w:szCs w:val="24"/>
        </w:rPr>
        <w:t>7</w:t>
      </w:r>
      <w:r w:rsidR="00687AC6">
        <w:rPr>
          <w:rFonts w:eastAsia="Times New Roman"/>
          <w:szCs w:val="24"/>
        </w:rPr>
        <w:t>. Results of catch per unit of effort for the different management regulations simulated in this study under different starting levels of population exploitation (columns, only low and high depicted here) and different assumptions about the level of effort expended between years (rows). Catch per unit effort includes both scallops harvested and scallops caught and released in order to comply with the bag limit. The first row depicts a scenario with constant effort in each year of the simulation, where the second row depicts a scenario with effort doubling over the course of the 25</w:t>
      </w:r>
      <w:r w:rsidR="00FC67C3">
        <w:rPr>
          <w:rFonts w:eastAsia="Times New Roman"/>
          <w:szCs w:val="24"/>
        </w:rPr>
        <w:t>-</w:t>
      </w:r>
      <w:r w:rsidR="00687AC6">
        <w:rPr>
          <w:rFonts w:eastAsia="Times New Roman"/>
          <w:szCs w:val="24"/>
        </w:rPr>
        <w:t>year simulation period.</w:t>
      </w:r>
      <w:r w:rsidR="0060381A">
        <w:rPr>
          <w:rFonts w:eastAsia="Times New Roman"/>
          <w:szCs w:val="24"/>
        </w:rPr>
        <w:t xml:space="preserve"> The horizontal lines depict the sensitivity analysis for steepness (h = 0.67; CR = 8), where the red lines represent 25% decrease in steepness (50% decrease in compensation ratio; h = 0.5 and CR = 4) and the orange lines represent 25% increase in steepness (150% increase in compensation ratio; h = 0.83 and CR = 20).</w:t>
      </w:r>
      <w:r w:rsidR="00CB37A7">
        <w:rPr>
          <w:rFonts w:eastAsia="Times New Roman"/>
          <w:szCs w:val="24"/>
        </w:rPr>
        <w:t xml:space="preserve"> The x-axis denotes the management regulations tested which are identified in Table S1 (regulations 1-10 are regulations which were presented in the main text).</w:t>
      </w:r>
    </w:p>
    <w:p w14:paraId="656CA35B" w14:textId="77777777" w:rsidR="00FE5106" w:rsidRDefault="00FE5106" w:rsidP="0057515E">
      <w:pPr>
        <w:tabs>
          <w:tab w:val="left" w:pos="1326"/>
        </w:tabs>
        <w:spacing w:after="0"/>
        <w:rPr>
          <w:rFonts w:eastAsia="Times New Roman"/>
          <w:szCs w:val="24"/>
        </w:rPr>
      </w:pPr>
    </w:p>
    <w:p w14:paraId="430BAFFF" w14:textId="77777777" w:rsidR="00FE5106" w:rsidRDefault="00FE5106" w:rsidP="0057515E">
      <w:pPr>
        <w:spacing w:after="0"/>
      </w:pPr>
    </w:p>
    <w:p w14:paraId="1CFC1BB4" w14:textId="77777777" w:rsidR="00067D2F" w:rsidRDefault="00067D2F" w:rsidP="0057515E">
      <w:pPr>
        <w:spacing w:after="0"/>
      </w:pPr>
    </w:p>
    <w:p w14:paraId="0EBF9173" w14:textId="22F7D119" w:rsidR="00067D2F" w:rsidRDefault="00067D2F" w:rsidP="0057515E">
      <w:pPr>
        <w:spacing w:after="0"/>
        <w:rPr>
          <w:sz w:val="28"/>
          <w:szCs w:val="28"/>
        </w:rPr>
      </w:pPr>
      <w:r w:rsidRPr="00067D2F">
        <w:rPr>
          <w:sz w:val="28"/>
          <w:szCs w:val="28"/>
        </w:rPr>
        <w:t>References</w:t>
      </w:r>
    </w:p>
    <w:p w14:paraId="55F3A338" w14:textId="77777777" w:rsidR="00067D2F" w:rsidRDefault="00067D2F" w:rsidP="0057515E">
      <w:pPr>
        <w:spacing w:after="0"/>
        <w:rPr>
          <w:sz w:val="28"/>
          <w:szCs w:val="28"/>
        </w:rPr>
      </w:pPr>
    </w:p>
    <w:p w14:paraId="7EC96DD6" w14:textId="03AD8466" w:rsidR="00067D2F" w:rsidRDefault="00067D2F" w:rsidP="0057515E">
      <w:pPr>
        <w:spacing w:after="0"/>
        <w:rPr>
          <w:szCs w:val="24"/>
        </w:rPr>
      </w:pPr>
      <w:proofErr w:type="spellStart"/>
      <w:r w:rsidRPr="00067D2F">
        <w:rPr>
          <w:szCs w:val="24"/>
        </w:rPr>
        <w:t>Leverone</w:t>
      </w:r>
      <w:proofErr w:type="spellEnd"/>
      <w:r w:rsidRPr="00067D2F">
        <w:rPr>
          <w:szCs w:val="24"/>
        </w:rPr>
        <w:t xml:space="preserve">, J.R., 1992. </w:t>
      </w:r>
      <w:proofErr w:type="gramStart"/>
      <w:r w:rsidRPr="00067D2F">
        <w:rPr>
          <w:szCs w:val="24"/>
        </w:rPr>
        <w:t>Environmental  requirements</w:t>
      </w:r>
      <w:proofErr w:type="gramEnd"/>
      <w:r w:rsidRPr="00067D2F">
        <w:rPr>
          <w:szCs w:val="24"/>
        </w:rPr>
        <w:t xml:space="preserve"> assessment of bay scallop </w:t>
      </w:r>
      <w:proofErr w:type="spellStart"/>
      <w:r w:rsidRPr="00067D2F">
        <w:rPr>
          <w:szCs w:val="24"/>
        </w:rPr>
        <w:t>Argopecten</w:t>
      </w:r>
      <w:proofErr w:type="spellEnd"/>
      <w:r w:rsidRPr="00067D2F">
        <w:rPr>
          <w:szCs w:val="24"/>
        </w:rPr>
        <w:t xml:space="preserve"> </w:t>
      </w:r>
      <w:proofErr w:type="spellStart"/>
      <w:r w:rsidRPr="00067D2F">
        <w:rPr>
          <w:szCs w:val="24"/>
        </w:rPr>
        <w:t>irradians</w:t>
      </w:r>
      <w:proofErr w:type="spellEnd"/>
      <w:r w:rsidRPr="00067D2F">
        <w:rPr>
          <w:szCs w:val="24"/>
        </w:rPr>
        <w:t xml:space="preserve"> </w:t>
      </w:r>
      <w:proofErr w:type="spellStart"/>
      <w:r w:rsidRPr="00067D2F">
        <w:rPr>
          <w:szCs w:val="24"/>
        </w:rPr>
        <w:t>concentricus</w:t>
      </w:r>
      <w:proofErr w:type="spellEnd"/>
      <w:r w:rsidRPr="00067D2F">
        <w:rPr>
          <w:szCs w:val="24"/>
        </w:rPr>
        <w:t>. Mote Mar. Lab. Tech. Rep. no 253.</w:t>
      </w:r>
    </w:p>
    <w:p w14:paraId="7A9ECB06" w14:textId="77777777" w:rsidR="00067D2F" w:rsidRDefault="00067D2F" w:rsidP="0057515E">
      <w:pPr>
        <w:spacing w:after="0"/>
        <w:rPr>
          <w:szCs w:val="24"/>
        </w:rPr>
      </w:pPr>
    </w:p>
    <w:p w14:paraId="38DF992B" w14:textId="3772B001" w:rsidR="00067D2F" w:rsidRPr="00067D2F" w:rsidRDefault="00067D2F" w:rsidP="0057515E">
      <w:pPr>
        <w:spacing w:after="0"/>
        <w:rPr>
          <w:szCs w:val="24"/>
        </w:rPr>
      </w:pPr>
      <w:r w:rsidRPr="00067D2F">
        <w:rPr>
          <w:szCs w:val="24"/>
        </w:rPr>
        <w:t>Myers, R.A., 2001. Stock and recruitment: generalizations about maximum reproductive rate, density dependence, and variability using meta-analytic approaches. ICES J. Mar. Sci. 58, 937–951.</w:t>
      </w:r>
      <w:bookmarkStart w:id="1" w:name="_GoBack"/>
      <w:bookmarkEnd w:id="1"/>
    </w:p>
    <w:sectPr w:rsidR="00067D2F" w:rsidRPr="00067D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86397" w14:textId="77777777" w:rsidR="008E7170" w:rsidRDefault="008E7170" w:rsidP="00731DF1">
      <w:pPr>
        <w:spacing w:after="0" w:line="240" w:lineRule="auto"/>
      </w:pPr>
      <w:r>
        <w:separator/>
      </w:r>
    </w:p>
  </w:endnote>
  <w:endnote w:type="continuationSeparator" w:id="0">
    <w:p w14:paraId="0115D834" w14:textId="77777777" w:rsidR="008E7170" w:rsidRDefault="008E7170" w:rsidP="0073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66747" w14:textId="77777777" w:rsidR="008E7170" w:rsidRDefault="008E7170" w:rsidP="00731DF1">
      <w:pPr>
        <w:spacing w:after="0" w:line="240" w:lineRule="auto"/>
      </w:pPr>
      <w:r>
        <w:separator/>
      </w:r>
    </w:p>
  </w:footnote>
  <w:footnote w:type="continuationSeparator" w:id="0">
    <w:p w14:paraId="2E1CA9FB" w14:textId="77777777" w:rsidR="008E7170" w:rsidRDefault="008E7170" w:rsidP="00731D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926"/>
    <w:rsid w:val="00067D2F"/>
    <w:rsid w:val="0007315A"/>
    <w:rsid w:val="000D3973"/>
    <w:rsid w:val="000E3929"/>
    <w:rsid w:val="00132694"/>
    <w:rsid w:val="00162763"/>
    <w:rsid w:val="0016342A"/>
    <w:rsid w:val="001647FC"/>
    <w:rsid w:val="001A4538"/>
    <w:rsid w:val="002A0926"/>
    <w:rsid w:val="002A0F47"/>
    <w:rsid w:val="002C0D0B"/>
    <w:rsid w:val="002C220A"/>
    <w:rsid w:val="00345BCA"/>
    <w:rsid w:val="00382587"/>
    <w:rsid w:val="003D1FD7"/>
    <w:rsid w:val="003F3897"/>
    <w:rsid w:val="0040535A"/>
    <w:rsid w:val="00427FD5"/>
    <w:rsid w:val="00463A08"/>
    <w:rsid w:val="00493E9F"/>
    <w:rsid w:val="004B11B3"/>
    <w:rsid w:val="004C70CD"/>
    <w:rsid w:val="004E7B62"/>
    <w:rsid w:val="004F0D24"/>
    <w:rsid w:val="00510743"/>
    <w:rsid w:val="0057515E"/>
    <w:rsid w:val="00580D80"/>
    <w:rsid w:val="005912BA"/>
    <w:rsid w:val="005A680B"/>
    <w:rsid w:val="0060381A"/>
    <w:rsid w:val="0062266E"/>
    <w:rsid w:val="0062316F"/>
    <w:rsid w:val="00623C44"/>
    <w:rsid w:val="00624B98"/>
    <w:rsid w:val="00634C51"/>
    <w:rsid w:val="00634CEA"/>
    <w:rsid w:val="006463CF"/>
    <w:rsid w:val="00683E9A"/>
    <w:rsid w:val="00687AC6"/>
    <w:rsid w:val="006B25EC"/>
    <w:rsid w:val="006E45BA"/>
    <w:rsid w:val="006F260D"/>
    <w:rsid w:val="006F76C5"/>
    <w:rsid w:val="006F7E74"/>
    <w:rsid w:val="0072566D"/>
    <w:rsid w:val="00731DF1"/>
    <w:rsid w:val="00732974"/>
    <w:rsid w:val="0077058E"/>
    <w:rsid w:val="0077532C"/>
    <w:rsid w:val="00782591"/>
    <w:rsid w:val="007A1E78"/>
    <w:rsid w:val="007C795B"/>
    <w:rsid w:val="007F35CD"/>
    <w:rsid w:val="00807527"/>
    <w:rsid w:val="008211BE"/>
    <w:rsid w:val="0083452F"/>
    <w:rsid w:val="008403E0"/>
    <w:rsid w:val="00845EE2"/>
    <w:rsid w:val="00850FB6"/>
    <w:rsid w:val="00855ACB"/>
    <w:rsid w:val="00873B01"/>
    <w:rsid w:val="008923A1"/>
    <w:rsid w:val="008B364A"/>
    <w:rsid w:val="008E7170"/>
    <w:rsid w:val="008F49DB"/>
    <w:rsid w:val="00944F01"/>
    <w:rsid w:val="009459C3"/>
    <w:rsid w:val="00955A2A"/>
    <w:rsid w:val="00965D61"/>
    <w:rsid w:val="00974B56"/>
    <w:rsid w:val="009C5BA7"/>
    <w:rsid w:val="009E4367"/>
    <w:rsid w:val="00A24D75"/>
    <w:rsid w:val="00AE21CB"/>
    <w:rsid w:val="00AE491B"/>
    <w:rsid w:val="00B11E14"/>
    <w:rsid w:val="00B27F95"/>
    <w:rsid w:val="00B37455"/>
    <w:rsid w:val="00BA259F"/>
    <w:rsid w:val="00BA7B8A"/>
    <w:rsid w:val="00BB13A5"/>
    <w:rsid w:val="00C1056D"/>
    <w:rsid w:val="00C20F97"/>
    <w:rsid w:val="00C26401"/>
    <w:rsid w:val="00C52682"/>
    <w:rsid w:val="00C76FF5"/>
    <w:rsid w:val="00CB37A7"/>
    <w:rsid w:val="00CB564D"/>
    <w:rsid w:val="00CB73A1"/>
    <w:rsid w:val="00D01FF4"/>
    <w:rsid w:val="00D06228"/>
    <w:rsid w:val="00D56FAA"/>
    <w:rsid w:val="00D57886"/>
    <w:rsid w:val="00D96722"/>
    <w:rsid w:val="00D969F8"/>
    <w:rsid w:val="00DA6A9B"/>
    <w:rsid w:val="00E064CD"/>
    <w:rsid w:val="00E65F6C"/>
    <w:rsid w:val="00E75C0A"/>
    <w:rsid w:val="00EB09E3"/>
    <w:rsid w:val="00EC72D6"/>
    <w:rsid w:val="00F1479E"/>
    <w:rsid w:val="00F322DC"/>
    <w:rsid w:val="00F65429"/>
    <w:rsid w:val="00F92460"/>
    <w:rsid w:val="00FA6329"/>
    <w:rsid w:val="00FB086C"/>
    <w:rsid w:val="00FC67C3"/>
    <w:rsid w:val="00FE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49B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3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B364A"/>
    <w:rPr>
      <w:sz w:val="16"/>
      <w:szCs w:val="16"/>
    </w:rPr>
  </w:style>
  <w:style w:type="paragraph" w:styleId="CommentText">
    <w:name w:val="annotation text"/>
    <w:basedOn w:val="Normal"/>
    <w:link w:val="CommentTextChar"/>
    <w:uiPriority w:val="99"/>
    <w:unhideWhenUsed/>
    <w:rsid w:val="008B364A"/>
    <w:pPr>
      <w:spacing w:line="240" w:lineRule="auto"/>
    </w:pPr>
    <w:rPr>
      <w:sz w:val="20"/>
      <w:szCs w:val="20"/>
    </w:rPr>
  </w:style>
  <w:style w:type="character" w:customStyle="1" w:styleId="CommentTextChar">
    <w:name w:val="Comment Text Char"/>
    <w:basedOn w:val="DefaultParagraphFont"/>
    <w:link w:val="CommentText"/>
    <w:uiPriority w:val="99"/>
    <w:rsid w:val="008B364A"/>
    <w:rPr>
      <w:sz w:val="20"/>
      <w:szCs w:val="20"/>
    </w:rPr>
  </w:style>
  <w:style w:type="paragraph" w:styleId="CommentSubject">
    <w:name w:val="annotation subject"/>
    <w:basedOn w:val="CommentText"/>
    <w:next w:val="CommentText"/>
    <w:link w:val="CommentSubjectChar"/>
    <w:uiPriority w:val="99"/>
    <w:semiHidden/>
    <w:unhideWhenUsed/>
    <w:rsid w:val="0060381A"/>
    <w:rPr>
      <w:b/>
      <w:bCs/>
    </w:rPr>
  </w:style>
  <w:style w:type="character" w:customStyle="1" w:styleId="CommentSubjectChar">
    <w:name w:val="Comment Subject Char"/>
    <w:basedOn w:val="CommentTextChar"/>
    <w:link w:val="CommentSubject"/>
    <w:uiPriority w:val="99"/>
    <w:semiHidden/>
    <w:rsid w:val="0060381A"/>
    <w:rPr>
      <w:b/>
      <w:bCs/>
      <w:sz w:val="20"/>
      <w:szCs w:val="20"/>
    </w:rPr>
  </w:style>
  <w:style w:type="paragraph" w:styleId="Revision">
    <w:name w:val="Revision"/>
    <w:hidden/>
    <w:uiPriority w:val="99"/>
    <w:semiHidden/>
    <w:rsid w:val="00807527"/>
    <w:pPr>
      <w:spacing w:after="0" w:line="240" w:lineRule="auto"/>
    </w:pPr>
  </w:style>
  <w:style w:type="paragraph" w:styleId="Header">
    <w:name w:val="header"/>
    <w:basedOn w:val="Normal"/>
    <w:link w:val="HeaderChar"/>
    <w:uiPriority w:val="99"/>
    <w:unhideWhenUsed/>
    <w:rsid w:val="00731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DF1"/>
  </w:style>
  <w:style w:type="paragraph" w:styleId="Footer">
    <w:name w:val="footer"/>
    <w:basedOn w:val="Normal"/>
    <w:link w:val="FooterChar"/>
    <w:uiPriority w:val="99"/>
    <w:unhideWhenUsed/>
    <w:rsid w:val="00731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DF1"/>
  </w:style>
  <w:style w:type="paragraph" w:styleId="BalloonText">
    <w:name w:val="Balloon Text"/>
    <w:basedOn w:val="Normal"/>
    <w:link w:val="BalloonTextChar"/>
    <w:uiPriority w:val="99"/>
    <w:semiHidden/>
    <w:unhideWhenUsed/>
    <w:rsid w:val="00D01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F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3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B364A"/>
    <w:rPr>
      <w:sz w:val="16"/>
      <w:szCs w:val="16"/>
    </w:rPr>
  </w:style>
  <w:style w:type="paragraph" w:styleId="CommentText">
    <w:name w:val="annotation text"/>
    <w:basedOn w:val="Normal"/>
    <w:link w:val="CommentTextChar"/>
    <w:uiPriority w:val="99"/>
    <w:unhideWhenUsed/>
    <w:rsid w:val="008B364A"/>
    <w:pPr>
      <w:spacing w:line="240" w:lineRule="auto"/>
    </w:pPr>
    <w:rPr>
      <w:sz w:val="20"/>
      <w:szCs w:val="20"/>
    </w:rPr>
  </w:style>
  <w:style w:type="character" w:customStyle="1" w:styleId="CommentTextChar">
    <w:name w:val="Comment Text Char"/>
    <w:basedOn w:val="DefaultParagraphFont"/>
    <w:link w:val="CommentText"/>
    <w:uiPriority w:val="99"/>
    <w:rsid w:val="008B364A"/>
    <w:rPr>
      <w:sz w:val="20"/>
      <w:szCs w:val="20"/>
    </w:rPr>
  </w:style>
  <w:style w:type="paragraph" w:styleId="CommentSubject">
    <w:name w:val="annotation subject"/>
    <w:basedOn w:val="CommentText"/>
    <w:next w:val="CommentText"/>
    <w:link w:val="CommentSubjectChar"/>
    <w:uiPriority w:val="99"/>
    <w:semiHidden/>
    <w:unhideWhenUsed/>
    <w:rsid w:val="0060381A"/>
    <w:rPr>
      <w:b/>
      <w:bCs/>
    </w:rPr>
  </w:style>
  <w:style w:type="character" w:customStyle="1" w:styleId="CommentSubjectChar">
    <w:name w:val="Comment Subject Char"/>
    <w:basedOn w:val="CommentTextChar"/>
    <w:link w:val="CommentSubject"/>
    <w:uiPriority w:val="99"/>
    <w:semiHidden/>
    <w:rsid w:val="0060381A"/>
    <w:rPr>
      <w:b/>
      <w:bCs/>
      <w:sz w:val="20"/>
      <w:szCs w:val="20"/>
    </w:rPr>
  </w:style>
  <w:style w:type="paragraph" w:styleId="Revision">
    <w:name w:val="Revision"/>
    <w:hidden/>
    <w:uiPriority w:val="99"/>
    <w:semiHidden/>
    <w:rsid w:val="00807527"/>
    <w:pPr>
      <w:spacing w:after="0" w:line="240" w:lineRule="auto"/>
    </w:pPr>
  </w:style>
  <w:style w:type="paragraph" w:styleId="Header">
    <w:name w:val="header"/>
    <w:basedOn w:val="Normal"/>
    <w:link w:val="HeaderChar"/>
    <w:uiPriority w:val="99"/>
    <w:unhideWhenUsed/>
    <w:rsid w:val="00731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DF1"/>
  </w:style>
  <w:style w:type="paragraph" w:styleId="Footer">
    <w:name w:val="footer"/>
    <w:basedOn w:val="Normal"/>
    <w:link w:val="FooterChar"/>
    <w:uiPriority w:val="99"/>
    <w:unhideWhenUsed/>
    <w:rsid w:val="00731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DF1"/>
  </w:style>
  <w:style w:type="paragraph" w:styleId="BalloonText">
    <w:name w:val="Balloon Text"/>
    <w:basedOn w:val="Normal"/>
    <w:link w:val="BalloonTextChar"/>
    <w:uiPriority w:val="99"/>
    <w:semiHidden/>
    <w:unhideWhenUsed/>
    <w:rsid w:val="00D01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455058">
      <w:bodyDiv w:val="1"/>
      <w:marLeft w:val="0"/>
      <w:marRight w:val="0"/>
      <w:marTop w:val="0"/>
      <w:marBottom w:val="0"/>
      <w:divBdr>
        <w:top w:val="none" w:sz="0" w:space="0" w:color="auto"/>
        <w:left w:val="none" w:sz="0" w:space="0" w:color="auto"/>
        <w:bottom w:val="none" w:sz="0" w:space="0" w:color="auto"/>
        <w:right w:val="none" w:sz="0" w:space="0" w:color="auto"/>
      </w:divBdr>
      <w:divsChild>
        <w:div w:id="263536829">
          <w:marLeft w:val="0"/>
          <w:marRight w:val="0"/>
          <w:marTop w:val="0"/>
          <w:marBottom w:val="0"/>
          <w:divBdr>
            <w:top w:val="none" w:sz="0" w:space="0" w:color="auto"/>
            <w:left w:val="none" w:sz="0" w:space="0" w:color="auto"/>
            <w:bottom w:val="none" w:sz="0" w:space="0" w:color="auto"/>
            <w:right w:val="none" w:sz="0" w:space="0" w:color="auto"/>
          </w:divBdr>
        </w:div>
        <w:div w:id="724523730">
          <w:marLeft w:val="0"/>
          <w:marRight w:val="0"/>
          <w:marTop w:val="0"/>
          <w:marBottom w:val="0"/>
          <w:divBdr>
            <w:top w:val="none" w:sz="0" w:space="0" w:color="auto"/>
            <w:left w:val="none" w:sz="0" w:space="0" w:color="auto"/>
            <w:bottom w:val="none" w:sz="0" w:space="0" w:color="auto"/>
            <w:right w:val="none" w:sz="0" w:space="0" w:color="auto"/>
          </w:divBdr>
          <w:divsChild>
            <w:div w:id="959916219">
              <w:marLeft w:val="0"/>
              <w:marRight w:val="0"/>
              <w:marTop w:val="0"/>
              <w:marBottom w:val="0"/>
              <w:divBdr>
                <w:top w:val="none" w:sz="0" w:space="0" w:color="auto"/>
                <w:left w:val="none" w:sz="0" w:space="0" w:color="auto"/>
                <w:bottom w:val="none" w:sz="0" w:space="0" w:color="auto"/>
                <w:right w:val="none" w:sz="0" w:space="0" w:color="auto"/>
              </w:divBdr>
            </w:div>
            <w:div w:id="2093040858">
              <w:marLeft w:val="0"/>
              <w:marRight w:val="0"/>
              <w:marTop w:val="0"/>
              <w:marBottom w:val="0"/>
              <w:divBdr>
                <w:top w:val="none" w:sz="0" w:space="0" w:color="auto"/>
                <w:left w:val="none" w:sz="0" w:space="0" w:color="auto"/>
                <w:bottom w:val="none" w:sz="0" w:space="0" w:color="auto"/>
                <w:right w:val="none" w:sz="0" w:space="0" w:color="auto"/>
              </w:divBdr>
              <w:divsChild>
                <w:div w:id="353266545">
                  <w:marLeft w:val="0"/>
                  <w:marRight w:val="0"/>
                  <w:marTop w:val="0"/>
                  <w:marBottom w:val="0"/>
                  <w:divBdr>
                    <w:top w:val="none" w:sz="0" w:space="0" w:color="auto"/>
                    <w:left w:val="none" w:sz="0" w:space="0" w:color="auto"/>
                    <w:bottom w:val="none" w:sz="0" w:space="0" w:color="auto"/>
                    <w:right w:val="none" w:sz="0" w:space="0" w:color="auto"/>
                  </w:divBdr>
                </w:div>
              </w:divsChild>
            </w:div>
            <w:div w:id="1845702610">
              <w:marLeft w:val="0"/>
              <w:marRight w:val="0"/>
              <w:marTop w:val="0"/>
              <w:marBottom w:val="0"/>
              <w:divBdr>
                <w:top w:val="none" w:sz="0" w:space="0" w:color="auto"/>
                <w:left w:val="none" w:sz="0" w:space="0" w:color="auto"/>
                <w:bottom w:val="none" w:sz="0" w:space="0" w:color="auto"/>
                <w:right w:val="none" w:sz="0" w:space="0" w:color="auto"/>
              </w:divBdr>
              <w:divsChild>
                <w:div w:id="346908926">
                  <w:marLeft w:val="0"/>
                  <w:marRight w:val="0"/>
                  <w:marTop w:val="0"/>
                  <w:marBottom w:val="0"/>
                  <w:divBdr>
                    <w:top w:val="none" w:sz="0" w:space="0" w:color="auto"/>
                    <w:left w:val="none" w:sz="0" w:space="0" w:color="auto"/>
                    <w:bottom w:val="none" w:sz="0" w:space="0" w:color="auto"/>
                    <w:right w:val="none" w:sz="0" w:space="0" w:color="auto"/>
                  </w:divBdr>
                  <w:divsChild>
                    <w:div w:id="238444016">
                      <w:marLeft w:val="0"/>
                      <w:marRight w:val="0"/>
                      <w:marTop w:val="0"/>
                      <w:marBottom w:val="0"/>
                      <w:divBdr>
                        <w:top w:val="none" w:sz="0" w:space="0" w:color="auto"/>
                        <w:left w:val="none" w:sz="0" w:space="0" w:color="auto"/>
                        <w:bottom w:val="none" w:sz="0" w:space="0" w:color="auto"/>
                        <w:right w:val="none" w:sz="0" w:space="0" w:color="auto"/>
                      </w:divBdr>
                    </w:div>
                    <w:div w:id="1591114331">
                      <w:marLeft w:val="0"/>
                      <w:marRight w:val="0"/>
                      <w:marTop w:val="0"/>
                      <w:marBottom w:val="0"/>
                      <w:divBdr>
                        <w:top w:val="none" w:sz="0" w:space="0" w:color="auto"/>
                        <w:left w:val="none" w:sz="0" w:space="0" w:color="auto"/>
                        <w:bottom w:val="none" w:sz="0" w:space="0" w:color="auto"/>
                        <w:right w:val="none" w:sz="0" w:space="0" w:color="auto"/>
                      </w:divBdr>
                    </w:div>
                    <w:div w:id="1534346669">
                      <w:marLeft w:val="0"/>
                      <w:marRight w:val="0"/>
                      <w:marTop w:val="0"/>
                      <w:marBottom w:val="0"/>
                      <w:divBdr>
                        <w:top w:val="none" w:sz="0" w:space="0" w:color="auto"/>
                        <w:left w:val="none" w:sz="0" w:space="0" w:color="auto"/>
                        <w:bottom w:val="none" w:sz="0" w:space="0" w:color="auto"/>
                        <w:right w:val="none" w:sz="0" w:space="0" w:color="auto"/>
                      </w:divBdr>
                      <w:divsChild>
                        <w:div w:id="875964723">
                          <w:marLeft w:val="0"/>
                          <w:marRight w:val="0"/>
                          <w:marTop w:val="0"/>
                          <w:marBottom w:val="0"/>
                          <w:divBdr>
                            <w:top w:val="none" w:sz="0" w:space="0" w:color="auto"/>
                            <w:left w:val="none" w:sz="0" w:space="0" w:color="auto"/>
                            <w:bottom w:val="none" w:sz="0" w:space="0" w:color="auto"/>
                            <w:right w:val="none" w:sz="0" w:space="0" w:color="auto"/>
                          </w:divBdr>
                        </w:div>
                        <w:div w:id="981160124">
                          <w:marLeft w:val="0"/>
                          <w:marRight w:val="0"/>
                          <w:marTop w:val="0"/>
                          <w:marBottom w:val="0"/>
                          <w:divBdr>
                            <w:top w:val="none" w:sz="0" w:space="0" w:color="auto"/>
                            <w:left w:val="none" w:sz="0" w:space="0" w:color="auto"/>
                            <w:bottom w:val="none" w:sz="0" w:space="0" w:color="auto"/>
                            <w:right w:val="none" w:sz="0" w:space="0" w:color="auto"/>
                          </w:divBdr>
                          <w:divsChild>
                            <w:div w:id="375980156">
                              <w:marLeft w:val="0"/>
                              <w:marRight w:val="0"/>
                              <w:marTop w:val="0"/>
                              <w:marBottom w:val="0"/>
                              <w:divBdr>
                                <w:top w:val="none" w:sz="0" w:space="0" w:color="auto"/>
                                <w:left w:val="none" w:sz="0" w:space="0" w:color="auto"/>
                                <w:bottom w:val="none" w:sz="0" w:space="0" w:color="auto"/>
                                <w:right w:val="none" w:sz="0" w:space="0" w:color="auto"/>
                              </w:divBdr>
                            </w:div>
                            <w:div w:id="248009236">
                              <w:marLeft w:val="0"/>
                              <w:marRight w:val="0"/>
                              <w:marTop w:val="0"/>
                              <w:marBottom w:val="0"/>
                              <w:divBdr>
                                <w:top w:val="none" w:sz="0" w:space="0" w:color="auto"/>
                                <w:left w:val="none" w:sz="0" w:space="0" w:color="auto"/>
                                <w:bottom w:val="none" w:sz="0" w:space="0" w:color="auto"/>
                                <w:right w:val="none" w:sz="0" w:space="0" w:color="auto"/>
                              </w:divBdr>
                              <w:divsChild>
                                <w:div w:id="469250659">
                                  <w:marLeft w:val="0"/>
                                  <w:marRight w:val="0"/>
                                  <w:marTop w:val="0"/>
                                  <w:marBottom w:val="0"/>
                                  <w:divBdr>
                                    <w:top w:val="none" w:sz="0" w:space="0" w:color="auto"/>
                                    <w:left w:val="none" w:sz="0" w:space="0" w:color="auto"/>
                                    <w:bottom w:val="none" w:sz="0" w:space="0" w:color="auto"/>
                                    <w:right w:val="none" w:sz="0" w:space="0" w:color="auto"/>
                                  </w:divBdr>
                                </w:div>
                              </w:divsChild>
                            </w:div>
                            <w:div w:id="987637474">
                              <w:marLeft w:val="0"/>
                              <w:marRight w:val="0"/>
                              <w:marTop w:val="0"/>
                              <w:marBottom w:val="0"/>
                              <w:divBdr>
                                <w:top w:val="none" w:sz="0" w:space="0" w:color="auto"/>
                                <w:left w:val="none" w:sz="0" w:space="0" w:color="auto"/>
                                <w:bottom w:val="none" w:sz="0" w:space="0" w:color="auto"/>
                                <w:right w:val="none" w:sz="0" w:space="0" w:color="auto"/>
                              </w:divBdr>
                              <w:divsChild>
                                <w:div w:id="647517722">
                                  <w:marLeft w:val="0"/>
                                  <w:marRight w:val="0"/>
                                  <w:marTop w:val="0"/>
                                  <w:marBottom w:val="0"/>
                                  <w:divBdr>
                                    <w:top w:val="none" w:sz="0" w:space="0" w:color="auto"/>
                                    <w:left w:val="none" w:sz="0" w:space="0" w:color="auto"/>
                                    <w:bottom w:val="none" w:sz="0" w:space="0" w:color="auto"/>
                                    <w:right w:val="none" w:sz="0" w:space="0" w:color="auto"/>
                                  </w:divBdr>
                                  <w:divsChild>
                                    <w:div w:id="1716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94554">
                      <w:marLeft w:val="0"/>
                      <w:marRight w:val="0"/>
                      <w:marTop w:val="0"/>
                      <w:marBottom w:val="0"/>
                      <w:divBdr>
                        <w:top w:val="none" w:sz="0" w:space="0" w:color="auto"/>
                        <w:left w:val="none" w:sz="0" w:space="0" w:color="auto"/>
                        <w:bottom w:val="none" w:sz="0" w:space="0" w:color="auto"/>
                        <w:right w:val="none" w:sz="0" w:space="0" w:color="auto"/>
                      </w:divBdr>
                    </w:div>
                    <w:div w:id="107045968">
                      <w:marLeft w:val="0"/>
                      <w:marRight w:val="0"/>
                      <w:marTop w:val="0"/>
                      <w:marBottom w:val="0"/>
                      <w:divBdr>
                        <w:top w:val="none" w:sz="0" w:space="0" w:color="auto"/>
                        <w:left w:val="none" w:sz="0" w:space="0" w:color="auto"/>
                        <w:bottom w:val="none" w:sz="0" w:space="0" w:color="auto"/>
                        <w:right w:val="none" w:sz="0" w:space="0" w:color="auto"/>
                      </w:divBdr>
                    </w:div>
                    <w:div w:id="2028411550">
                      <w:marLeft w:val="0"/>
                      <w:marRight w:val="0"/>
                      <w:marTop w:val="0"/>
                      <w:marBottom w:val="0"/>
                      <w:divBdr>
                        <w:top w:val="none" w:sz="0" w:space="0" w:color="auto"/>
                        <w:left w:val="none" w:sz="0" w:space="0" w:color="auto"/>
                        <w:bottom w:val="none" w:sz="0" w:space="0" w:color="auto"/>
                        <w:right w:val="none" w:sz="0" w:space="0" w:color="auto"/>
                      </w:divBdr>
                    </w:div>
                    <w:div w:id="1071152214">
                      <w:marLeft w:val="0"/>
                      <w:marRight w:val="0"/>
                      <w:marTop w:val="0"/>
                      <w:marBottom w:val="0"/>
                      <w:divBdr>
                        <w:top w:val="none" w:sz="0" w:space="0" w:color="auto"/>
                        <w:left w:val="none" w:sz="0" w:space="0" w:color="auto"/>
                        <w:bottom w:val="none" w:sz="0" w:space="0" w:color="auto"/>
                        <w:right w:val="none" w:sz="0" w:space="0" w:color="auto"/>
                      </w:divBdr>
                    </w:div>
                    <w:div w:id="225379422">
                      <w:marLeft w:val="0"/>
                      <w:marRight w:val="0"/>
                      <w:marTop w:val="0"/>
                      <w:marBottom w:val="0"/>
                      <w:divBdr>
                        <w:top w:val="none" w:sz="0" w:space="0" w:color="auto"/>
                        <w:left w:val="none" w:sz="0" w:space="0" w:color="auto"/>
                        <w:bottom w:val="none" w:sz="0" w:space="0" w:color="auto"/>
                        <w:right w:val="none" w:sz="0" w:space="0" w:color="auto"/>
                      </w:divBdr>
                    </w:div>
                    <w:div w:id="1410157837">
                      <w:marLeft w:val="0"/>
                      <w:marRight w:val="0"/>
                      <w:marTop w:val="0"/>
                      <w:marBottom w:val="0"/>
                      <w:divBdr>
                        <w:top w:val="none" w:sz="0" w:space="0" w:color="auto"/>
                        <w:left w:val="none" w:sz="0" w:space="0" w:color="auto"/>
                        <w:bottom w:val="none" w:sz="0" w:space="0" w:color="auto"/>
                        <w:right w:val="none" w:sz="0" w:space="0" w:color="auto"/>
                      </w:divBdr>
                      <w:divsChild>
                        <w:div w:id="323822866">
                          <w:marLeft w:val="0"/>
                          <w:marRight w:val="0"/>
                          <w:marTop w:val="0"/>
                          <w:marBottom w:val="0"/>
                          <w:divBdr>
                            <w:top w:val="none" w:sz="0" w:space="0" w:color="auto"/>
                            <w:left w:val="none" w:sz="0" w:space="0" w:color="auto"/>
                            <w:bottom w:val="none" w:sz="0" w:space="0" w:color="auto"/>
                            <w:right w:val="none" w:sz="0" w:space="0" w:color="auto"/>
                          </w:divBdr>
                        </w:div>
                        <w:div w:id="645595783">
                          <w:marLeft w:val="0"/>
                          <w:marRight w:val="0"/>
                          <w:marTop w:val="0"/>
                          <w:marBottom w:val="0"/>
                          <w:divBdr>
                            <w:top w:val="none" w:sz="0" w:space="0" w:color="auto"/>
                            <w:left w:val="none" w:sz="0" w:space="0" w:color="auto"/>
                            <w:bottom w:val="none" w:sz="0" w:space="0" w:color="auto"/>
                            <w:right w:val="none" w:sz="0" w:space="0" w:color="auto"/>
                          </w:divBdr>
                        </w:div>
                        <w:div w:id="48455772">
                          <w:marLeft w:val="0"/>
                          <w:marRight w:val="0"/>
                          <w:marTop w:val="0"/>
                          <w:marBottom w:val="0"/>
                          <w:divBdr>
                            <w:top w:val="none" w:sz="0" w:space="0" w:color="auto"/>
                            <w:left w:val="none" w:sz="0" w:space="0" w:color="auto"/>
                            <w:bottom w:val="none" w:sz="0" w:space="0" w:color="auto"/>
                            <w:right w:val="none" w:sz="0" w:space="0" w:color="auto"/>
                          </w:divBdr>
                        </w:div>
                        <w:div w:id="1000815885">
                          <w:marLeft w:val="0"/>
                          <w:marRight w:val="0"/>
                          <w:marTop w:val="0"/>
                          <w:marBottom w:val="0"/>
                          <w:divBdr>
                            <w:top w:val="none" w:sz="0" w:space="0" w:color="auto"/>
                            <w:left w:val="none" w:sz="0" w:space="0" w:color="auto"/>
                            <w:bottom w:val="none" w:sz="0" w:space="0" w:color="auto"/>
                            <w:right w:val="none" w:sz="0" w:space="0" w:color="auto"/>
                          </w:divBdr>
                        </w:div>
                        <w:div w:id="909925108">
                          <w:marLeft w:val="0"/>
                          <w:marRight w:val="0"/>
                          <w:marTop w:val="0"/>
                          <w:marBottom w:val="0"/>
                          <w:divBdr>
                            <w:top w:val="none" w:sz="0" w:space="0" w:color="auto"/>
                            <w:left w:val="none" w:sz="0" w:space="0" w:color="auto"/>
                            <w:bottom w:val="none" w:sz="0" w:space="0" w:color="auto"/>
                            <w:right w:val="none" w:sz="0" w:space="0" w:color="auto"/>
                          </w:divBdr>
                        </w:div>
                        <w:div w:id="1524123636">
                          <w:marLeft w:val="0"/>
                          <w:marRight w:val="0"/>
                          <w:marTop w:val="0"/>
                          <w:marBottom w:val="0"/>
                          <w:divBdr>
                            <w:top w:val="none" w:sz="0" w:space="0" w:color="auto"/>
                            <w:left w:val="none" w:sz="0" w:space="0" w:color="auto"/>
                            <w:bottom w:val="none" w:sz="0" w:space="0" w:color="auto"/>
                            <w:right w:val="none" w:sz="0" w:space="0" w:color="auto"/>
                          </w:divBdr>
                        </w:div>
                        <w:div w:id="2045472914">
                          <w:marLeft w:val="0"/>
                          <w:marRight w:val="0"/>
                          <w:marTop w:val="0"/>
                          <w:marBottom w:val="0"/>
                          <w:divBdr>
                            <w:top w:val="none" w:sz="0" w:space="0" w:color="auto"/>
                            <w:left w:val="none" w:sz="0" w:space="0" w:color="auto"/>
                            <w:bottom w:val="none" w:sz="0" w:space="0" w:color="auto"/>
                            <w:right w:val="none" w:sz="0" w:space="0" w:color="auto"/>
                          </w:divBdr>
                        </w:div>
                        <w:div w:id="1414427383">
                          <w:marLeft w:val="0"/>
                          <w:marRight w:val="0"/>
                          <w:marTop w:val="0"/>
                          <w:marBottom w:val="0"/>
                          <w:divBdr>
                            <w:top w:val="none" w:sz="0" w:space="0" w:color="auto"/>
                            <w:left w:val="none" w:sz="0" w:space="0" w:color="auto"/>
                            <w:bottom w:val="none" w:sz="0" w:space="0" w:color="auto"/>
                            <w:right w:val="none" w:sz="0" w:space="0" w:color="auto"/>
                          </w:divBdr>
                          <w:divsChild>
                            <w:div w:id="958073980">
                              <w:marLeft w:val="0"/>
                              <w:marRight w:val="0"/>
                              <w:marTop w:val="0"/>
                              <w:marBottom w:val="0"/>
                              <w:divBdr>
                                <w:top w:val="none" w:sz="0" w:space="0" w:color="auto"/>
                                <w:left w:val="none" w:sz="0" w:space="0" w:color="auto"/>
                                <w:bottom w:val="none" w:sz="0" w:space="0" w:color="auto"/>
                                <w:right w:val="none" w:sz="0" w:space="0" w:color="auto"/>
                              </w:divBdr>
                            </w:div>
                            <w:div w:id="1970158639">
                              <w:marLeft w:val="0"/>
                              <w:marRight w:val="0"/>
                              <w:marTop w:val="0"/>
                              <w:marBottom w:val="0"/>
                              <w:divBdr>
                                <w:top w:val="none" w:sz="0" w:space="0" w:color="auto"/>
                                <w:left w:val="none" w:sz="0" w:space="0" w:color="auto"/>
                                <w:bottom w:val="none" w:sz="0" w:space="0" w:color="auto"/>
                                <w:right w:val="none" w:sz="0" w:space="0" w:color="auto"/>
                              </w:divBdr>
                            </w:div>
                            <w:div w:id="915482796">
                              <w:marLeft w:val="0"/>
                              <w:marRight w:val="0"/>
                              <w:marTop w:val="0"/>
                              <w:marBottom w:val="0"/>
                              <w:divBdr>
                                <w:top w:val="none" w:sz="0" w:space="0" w:color="auto"/>
                                <w:left w:val="none" w:sz="0" w:space="0" w:color="auto"/>
                                <w:bottom w:val="none" w:sz="0" w:space="0" w:color="auto"/>
                                <w:right w:val="none" w:sz="0" w:space="0" w:color="auto"/>
                              </w:divBdr>
                              <w:divsChild>
                                <w:div w:id="1954089200">
                                  <w:marLeft w:val="0"/>
                                  <w:marRight w:val="0"/>
                                  <w:marTop w:val="0"/>
                                  <w:marBottom w:val="0"/>
                                  <w:divBdr>
                                    <w:top w:val="none" w:sz="0" w:space="0" w:color="auto"/>
                                    <w:left w:val="none" w:sz="0" w:space="0" w:color="auto"/>
                                    <w:bottom w:val="none" w:sz="0" w:space="0" w:color="auto"/>
                                    <w:right w:val="none" w:sz="0" w:space="0" w:color="auto"/>
                                  </w:divBdr>
                                </w:div>
                                <w:div w:id="986397882">
                                  <w:marLeft w:val="0"/>
                                  <w:marRight w:val="0"/>
                                  <w:marTop w:val="0"/>
                                  <w:marBottom w:val="0"/>
                                  <w:divBdr>
                                    <w:top w:val="none" w:sz="0" w:space="0" w:color="auto"/>
                                    <w:left w:val="none" w:sz="0" w:space="0" w:color="auto"/>
                                    <w:bottom w:val="none" w:sz="0" w:space="0" w:color="auto"/>
                                    <w:right w:val="none" w:sz="0" w:space="0" w:color="auto"/>
                                  </w:divBdr>
                                  <w:divsChild>
                                    <w:div w:id="1563755054">
                                      <w:marLeft w:val="0"/>
                                      <w:marRight w:val="0"/>
                                      <w:marTop w:val="0"/>
                                      <w:marBottom w:val="0"/>
                                      <w:divBdr>
                                        <w:top w:val="none" w:sz="0" w:space="0" w:color="auto"/>
                                        <w:left w:val="none" w:sz="0" w:space="0" w:color="auto"/>
                                        <w:bottom w:val="none" w:sz="0" w:space="0" w:color="auto"/>
                                        <w:right w:val="none" w:sz="0" w:space="0" w:color="auto"/>
                                      </w:divBdr>
                                    </w:div>
                                    <w:div w:id="7702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2117</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2023-03-14T06:44:00Z</dcterms:created>
  <dcterms:modified xsi:type="dcterms:W3CDTF">2023-03-14T06:44:00Z</dcterms:modified>
</cp:coreProperties>
</file>