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79B5" w14:textId="77777777" w:rsidR="00237167" w:rsidRDefault="00237167" w:rsidP="00237167">
      <w:pPr>
        <w:pStyle w:val="Heading1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Appendix A</w:t>
      </w:r>
    </w:p>
    <w:p w14:paraId="28CBF8EF" w14:textId="77777777" w:rsidR="00237167" w:rsidRDefault="00237167" w:rsidP="00237167"/>
    <w:p w14:paraId="3419BD1F" w14:textId="77777777" w:rsidR="00237167" w:rsidRDefault="00237167" w:rsidP="00237167">
      <w:r>
        <w:rPr>
          <w:noProof/>
        </w:rPr>
        <w:drawing>
          <wp:inline distT="114300" distB="114300" distL="114300" distR="114300" wp14:anchorId="23D80C72" wp14:editId="32623C58">
            <wp:extent cx="5943600" cy="4191000"/>
            <wp:effectExtent l="0" t="0" r="0" b="0"/>
            <wp:docPr id="5" name="image4.png" descr="A picture containing text, differen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A picture containing text, differen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qismxv89189r" w:colFirst="0" w:colLast="0"/>
      <w:bookmarkEnd w:id="0"/>
    </w:p>
    <w:p w14:paraId="5A790F00" w14:textId="77777777" w:rsidR="00237167" w:rsidRDefault="00237167" w:rsidP="00237167">
      <w:pPr>
        <w:spacing w:after="120"/>
      </w:pPr>
      <w:r>
        <w:rPr>
          <w:rFonts w:ascii="Times New Roman" w:eastAsia="Times New Roman" w:hAnsi="Times New Roman" w:cs="Times New Roman"/>
        </w:rPr>
        <w:t xml:space="preserve">Figure A1: Histograms and density plots (red lines) of the average vessel speed monitored by the Vessel Monitoring System for vessels participating in the </w:t>
      </w:r>
      <w:proofErr w:type="gramStart"/>
      <w:r>
        <w:rPr>
          <w:rFonts w:ascii="Times New Roman" w:eastAsia="Times New Roman" w:hAnsi="Times New Roman" w:cs="Times New Roman"/>
        </w:rPr>
        <w:t>U.S. Atlantic sea</w:t>
      </w:r>
      <w:proofErr w:type="gramEnd"/>
      <w:r>
        <w:rPr>
          <w:rFonts w:ascii="Times New Roman" w:eastAsia="Times New Roman" w:hAnsi="Times New Roman" w:cs="Times New Roman"/>
        </w:rPr>
        <w:t xml:space="preserve"> scallop fishery by fishing year (FY). The grey rectangles indicate the average speed used to define fishing in this study. Roughly 19% of average vessel speeds were greater than 6 kts across fishing </w:t>
      </w:r>
      <w:proofErr w:type="gramStart"/>
      <w:r>
        <w:rPr>
          <w:rFonts w:ascii="Times New Roman" w:eastAsia="Times New Roman" w:hAnsi="Times New Roman" w:cs="Times New Roman"/>
        </w:rPr>
        <w:t>years, but</w:t>
      </w:r>
      <w:proofErr w:type="gramEnd"/>
      <w:r>
        <w:rPr>
          <w:rFonts w:ascii="Times New Roman" w:eastAsia="Times New Roman" w:hAnsi="Times New Roman" w:cs="Times New Roman"/>
        </w:rPr>
        <w:t xml:space="preserve"> are not shown.</w:t>
      </w:r>
    </w:p>
    <w:p w14:paraId="71414A70" w14:textId="77777777" w:rsidR="00237167" w:rsidRDefault="00237167" w:rsidP="00237167">
      <w:pPr>
        <w:spacing w:line="480" w:lineRule="auto"/>
        <w:rPr>
          <w:rFonts w:ascii="Times New Roman" w:eastAsia="Times New Roman" w:hAnsi="Times New Roman" w:cs="Times New Roman"/>
        </w:rPr>
      </w:pPr>
    </w:p>
    <w:p w14:paraId="70D1A9EA" w14:textId="77777777" w:rsidR="00237167" w:rsidRDefault="00237167" w:rsidP="00237167">
      <w:pPr>
        <w:spacing w:line="480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36706055" w14:textId="77777777" w:rsidR="00237167" w:rsidRDefault="00237167" w:rsidP="00237167">
      <w:pPr>
        <w:pStyle w:val="Heading1"/>
        <w:spacing w:line="480" w:lineRule="auto"/>
        <w:rPr>
          <w:rFonts w:ascii="Times New Roman" w:eastAsia="Times New Roman" w:hAnsi="Times New Roman" w:cs="Times New Roman"/>
        </w:rPr>
      </w:pPr>
      <w:bookmarkStart w:id="1" w:name="7onx81je8mhn" w:colFirst="0" w:colLast="0"/>
      <w:bookmarkStart w:id="2" w:name="_1paznbxj4njn" w:colFirst="0" w:colLast="0"/>
      <w:bookmarkEnd w:id="1"/>
      <w:bookmarkEnd w:id="2"/>
      <w:r>
        <w:rPr>
          <w:rFonts w:ascii="Times New Roman" w:eastAsia="Times New Roman" w:hAnsi="Times New Roman" w:cs="Times New Roman"/>
        </w:rPr>
        <w:lastRenderedPageBreak/>
        <w:t>Appendix B</w:t>
      </w:r>
    </w:p>
    <w:p w14:paraId="102C6D21" w14:textId="77777777" w:rsidR="00237167" w:rsidRDefault="00237167" w:rsidP="0023716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7DB1C804" wp14:editId="28534FAB">
            <wp:extent cx="5943600" cy="2971800"/>
            <wp:effectExtent l="0" t="0" r="0" b="0"/>
            <wp:docPr id="2" name="image6.png" descr="Chart,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 descr="Chart, line ch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3" w:name="7yzdpyil11ve" w:colFirst="0" w:colLast="0"/>
      <w:bookmarkEnd w:id="3"/>
    </w:p>
    <w:p w14:paraId="13635313" w14:textId="77777777" w:rsidR="00237167" w:rsidRDefault="00237167" w:rsidP="002371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Figure B1: a) density plots of the posterior and prior distributions for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1</m:t>
                    </m:r>
                  </m:sub>
                </m:sSub>
              </m:e>
            </m:acc>
          </m:e>
          <m:sub/>
        </m:sSub>
      </m:oMath>
      <w:r>
        <w:rPr>
          <w:rFonts w:ascii="Times New Roman" w:eastAsia="Times New Roman" w:hAnsi="Times New Roman" w:cs="Times New Roman"/>
        </w:rPr>
        <w:t>from the Bayesian regression model and b) scatter plot of estimated interactions, averaged overlap values by calendar year, and the fitted line from the Bayesian regression model w</w:t>
      </w:r>
      <w:proofErr w:type="spellStart"/>
      <w:r>
        <w:rPr>
          <w:rFonts w:ascii="Times New Roman" w:eastAsia="Times New Roman" w:hAnsi="Times New Roman" w:cs="Times New Roman"/>
        </w:rPr>
        <w:t>ith</w:t>
      </w:r>
      <w:proofErr w:type="spellEnd"/>
      <w:r>
        <w:rPr>
          <w:rFonts w:ascii="Times New Roman" w:eastAsia="Times New Roman" w:hAnsi="Times New Roman" w:cs="Times New Roman"/>
        </w:rPr>
        <w:t xml:space="preserve"> 95% credible intervals.</w:t>
      </w:r>
    </w:p>
    <w:p w14:paraId="6476A956" w14:textId="77777777" w:rsidR="00237167" w:rsidRDefault="00237167" w:rsidP="00237167">
      <w:pPr>
        <w:rPr>
          <w:rFonts w:ascii="Times New Roman" w:eastAsia="Times New Roman" w:hAnsi="Times New Roman" w:cs="Times New Roman"/>
        </w:rPr>
      </w:pPr>
      <w:r>
        <w:br w:type="page"/>
      </w:r>
    </w:p>
    <w:p w14:paraId="374B333E" w14:textId="77777777" w:rsidR="00237167" w:rsidRDefault="00237167" w:rsidP="00237167">
      <w:pPr>
        <w:pStyle w:val="Heading1"/>
        <w:spacing w:line="480" w:lineRule="auto"/>
        <w:rPr>
          <w:rFonts w:ascii="Times New Roman" w:eastAsia="Times New Roman" w:hAnsi="Times New Roman" w:cs="Times New Roman"/>
        </w:rPr>
      </w:pPr>
      <w:bookmarkStart w:id="4" w:name="yxwm13dv8x8o" w:colFirst="0" w:colLast="0"/>
      <w:bookmarkStart w:id="5" w:name="_be7fpdiiejc4" w:colFirst="0" w:colLast="0"/>
      <w:bookmarkEnd w:id="4"/>
      <w:bookmarkEnd w:id="5"/>
      <w:r>
        <w:rPr>
          <w:rFonts w:ascii="Times New Roman" w:eastAsia="Times New Roman" w:hAnsi="Times New Roman" w:cs="Times New Roman"/>
        </w:rPr>
        <w:lastRenderedPageBreak/>
        <w:t>Appendix C</w:t>
      </w:r>
    </w:p>
    <w:p w14:paraId="5AF993AF" w14:textId="77777777" w:rsidR="00237167" w:rsidRDefault="00237167" w:rsidP="00237167">
      <w:pPr>
        <w:jc w:val="center"/>
      </w:pPr>
      <w:bookmarkStart w:id="6" w:name="5g9xkkswl4ln" w:colFirst="0" w:colLast="0"/>
      <w:bookmarkEnd w:id="6"/>
      <w:r>
        <w:rPr>
          <w:noProof/>
        </w:rPr>
        <w:drawing>
          <wp:inline distT="114300" distB="114300" distL="114300" distR="114300" wp14:anchorId="1F2423AC" wp14:editId="48793B13">
            <wp:extent cx="5943600" cy="4635500"/>
            <wp:effectExtent l="0" t="0" r="0" b="0"/>
            <wp:docPr id="8" name="image3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Ch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A38953" w14:textId="77777777" w:rsidR="00237167" w:rsidRDefault="00237167" w:rsidP="002371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Figure C1: Histograms of the monthly averaged overlap values for fishing years (FY) with observed interactions on the log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scale. The rug plots (red lines beneath the histograms) indicate values associated with an observed interaction.</w:t>
      </w:r>
    </w:p>
    <w:p w14:paraId="40FA02F4" w14:textId="77777777" w:rsidR="007A08CC" w:rsidRDefault="007A08CC"/>
    <w:sectPr w:rsidR="007A0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67"/>
    <w:rsid w:val="00237167"/>
    <w:rsid w:val="005D19CB"/>
    <w:rsid w:val="00684A34"/>
    <w:rsid w:val="007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C97D"/>
  <w15:chartTrackingRefBased/>
  <w15:docId w15:val="{8481490D-D871-4869-B122-E00566B4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7167"/>
    <w:pPr>
      <w:spacing w:after="200" w:line="240" w:lineRule="auto"/>
    </w:pPr>
    <w:rPr>
      <w:rFonts w:ascii="Cambria" w:eastAsia="Cambria" w:hAnsi="Cambria" w:cs="Cambr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rsid w:val="00237167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4F81B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167"/>
    <w:rPr>
      <w:rFonts w:ascii="Calibri" w:eastAsia="Calibri" w:hAnsi="Calibri" w:cs="Calibri"/>
      <w:b/>
      <w:color w:val="4F81BD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828</Characters>
  <Application>Microsoft Office Word</Application>
  <DocSecurity>0</DocSecurity>
  <Lines>6</Lines>
  <Paragraphs>1</Paragraphs>
  <ScaleCrop>false</ScaleCrop>
  <Company>Frontiers Media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Green</dc:creator>
  <cp:keywords/>
  <dc:description/>
  <cp:lastModifiedBy>Charis Green</cp:lastModifiedBy>
  <cp:revision>1</cp:revision>
  <dcterms:created xsi:type="dcterms:W3CDTF">2023-02-16T08:03:00Z</dcterms:created>
  <dcterms:modified xsi:type="dcterms:W3CDTF">2023-02-16T08:03:00Z</dcterms:modified>
</cp:coreProperties>
</file>