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90ADD" w14:textId="56BE66C4" w:rsidR="003E15C5" w:rsidRDefault="003E15C5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Tables</w:t>
      </w:r>
    </w:p>
    <w:p w14:paraId="71DF4FB5" w14:textId="0A1502BE" w:rsidR="00346304" w:rsidRDefault="00346304" w:rsidP="00346304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Table S1. NMFS Survey strata used for each geographic sub-area (see Figure 3).</w:t>
      </w:r>
    </w:p>
    <w:tbl>
      <w:tblPr>
        <w:tblW w:w="10005" w:type="dxa"/>
        <w:tblCellSpacing w:w="36" w:type="dxa"/>
        <w:tblInd w:w="93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08"/>
        <w:gridCol w:w="8813"/>
      </w:tblGrid>
      <w:tr w:rsidR="00346304" w:rsidRPr="00647B6E" w14:paraId="7886F1D2" w14:textId="77777777" w:rsidTr="000F7A99">
        <w:trPr>
          <w:trHeight w:val="300"/>
          <w:tblCellSpacing w:w="36" w:type="dxa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1B4EA" w14:textId="77777777" w:rsidR="00346304" w:rsidRPr="00647B6E" w:rsidRDefault="00346304" w:rsidP="000F7A9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SUBAREA</w:t>
            </w:r>
          </w:p>
        </w:tc>
        <w:tc>
          <w:tcPr>
            <w:tcW w:w="8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626B0" w14:textId="77777777" w:rsidR="00346304" w:rsidRPr="00647B6E" w:rsidRDefault="00346304" w:rsidP="000F7A9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SURVEY STRATA</w:t>
            </w:r>
          </w:p>
        </w:tc>
      </w:tr>
      <w:tr w:rsidR="00346304" w:rsidRPr="000D17FF" w14:paraId="2593EF06" w14:textId="77777777" w:rsidTr="000F7A99">
        <w:trPr>
          <w:trHeight w:val="300"/>
          <w:tblCellSpacing w:w="36" w:type="dxa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F4DB" w14:textId="77777777" w:rsidR="00346304" w:rsidRPr="000D17FF" w:rsidRDefault="00346304" w:rsidP="000F7A9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North</w:t>
            </w:r>
          </w:p>
        </w:tc>
        <w:tc>
          <w:tcPr>
            <w:tcW w:w="8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613C" w14:textId="77777777" w:rsidR="00346304" w:rsidRPr="000D17FF" w:rsidRDefault="00346304" w:rsidP="000F7A99">
            <w:pPr>
              <w:rPr>
                <w:rFonts w:ascii="Calibri" w:eastAsia="Times New Roman" w:hAnsi="Calibri" w:cs="Times New Roman"/>
                <w:color w:val="000000"/>
              </w:rPr>
            </w:pPr>
            <w:r w:rsidRPr="00824E8A">
              <w:rPr>
                <w:rFonts w:ascii="Calibri" w:eastAsia="Times New Roman" w:hAnsi="Calibri" w:cs="Times New Roman"/>
                <w:color w:val="000000"/>
              </w:rPr>
              <w:t>1130 1140 1150 1160 1170 1180 1190 1200 1210 1220 1230 1240 1250 1260 1270 1280 1290 1300 1310 1320 1330 1340 1351 1360 1370 1380 1390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824E8A">
              <w:rPr>
                <w:rFonts w:ascii="Calibri" w:eastAsia="Times New Roman" w:hAnsi="Calibri" w:cs="Times New Roman"/>
                <w:color w:val="000000"/>
              </w:rPr>
              <w:t>1400 3640 3650 3660</w:t>
            </w:r>
          </w:p>
        </w:tc>
      </w:tr>
      <w:tr w:rsidR="00346304" w:rsidRPr="000D17FF" w14:paraId="70E4B4FE" w14:textId="77777777" w:rsidTr="000F7A99">
        <w:trPr>
          <w:trHeight w:val="300"/>
          <w:tblCellSpacing w:w="36" w:type="dxa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83CF" w14:textId="77777777" w:rsidR="00346304" w:rsidRPr="000D17FF" w:rsidRDefault="00346304" w:rsidP="000F7A9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Middle</w:t>
            </w:r>
          </w:p>
        </w:tc>
        <w:tc>
          <w:tcPr>
            <w:tcW w:w="8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72BF" w14:textId="77777777" w:rsidR="00346304" w:rsidRPr="000D17FF" w:rsidRDefault="00346304" w:rsidP="000F7A99">
            <w:pPr>
              <w:rPr>
                <w:rFonts w:ascii="Calibri" w:eastAsia="Times New Roman" w:hAnsi="Calibri" w:cs="Times New Roman"/>
                <w:color w:val="000000"/>
              </w:rPr>
            </w:pPr>
            <w:r w:rsidRPr="00824E8A">
              <w:rPr>
                <w:rFonts w:ascii="Calibri" w:eastAsia="Times New Roman" w:hAnsi="Calibri" w:cs="Times New Roman"/>
                <w:color w:val="000000"/>
              </w:rPr>
              <w:t>1010 1020 1030 1040 1050 1060 1070 1080 1090 1100 1110 1120 3010 3020 3030 3040 3050 3060 3070 3080 3090 3100 3110 3120 3130 3140 3450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824E8A">
              <w:rPr>
                <w:rFonts w:ascii="Calibri" w:eastAsia="Times New Roman" w:hAnsi="Calibri" w:cs="Times New Roman"/>
                <w:color w:val="000000"/>
              </w:rPr>
              <w:t>3460 3480 3510 3520 3540 3550 3560 3580 3590 3600 3610 3920</w:t>
            </w:r>
          </w:p>
        </w:tc>
      </w:tr>
      <w:tr w:rsidR="00346304" w:rsidRPr="000D17FF" w14:paraId="6BC93A94" w14:textId="77777777" w:rsidTr="000F7A99">
        <w:trPr>
          <w:trHeight w:val="300"/>
          <w:tblCellSpacing w:w="36" w:type="dxa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0698A" w14:textId="77777777" w:rsidR="00346304" w:rsidRDefault="00346304" w:rsidP="000F7A9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South</w:t>
            </w:r>
          </w:p>
        </w:tc>
        <w:tc>
          <w:tcPr>
            <w:tcW w:w="8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D9C7D" w14:textId="77777777" w:rsidR="00346304" w:rsidRDefault="00346304" w:rsidP="000F7A99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824E8A">
              <w:rPr>
                <w:rFonts w:ascii="Calibri" w:eastAsia="Times New Roman" w:hAnsi="Calibri" w:cs="Times New Roman"/>
                <w:color w:val="000000"/>
              </w:rPr>
              <w:t>755 1610 1620 1630 1640 1650 1660 1670 1680 1690 1700 1710 1720 1730 1740 1750 1760 3150 3160 3170 3180 3190 3200 3220 3230 3240 3250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824E8A">
              <w:rPr>
                <w:rFonts w:ascii="Calibri" w:eastAsia="Times New Roman" w:hAnsi="Calibri" w:cs="Times New Roman"/>
                <w:color w:val="000000"/>
              </w:rPr>
              <w:t>3260 3270 3280 3290 3300 3310 3320 3330 3340 3350 3360 3370 3380 3390 3400 3410 3420 3430 3440 7500 7510 7520 7540 8999</w:t>
            </w:r>
          </w:p>
        </w:tc>
      </w:tr>
    </w:tbl>
    <w:p w14:paraId="181145E6" w14:textId="77777777" w:rsidR="00346304" w:rsidRDefault="00346304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</w:p>
    <w:p w14:paraId="07A1E70F" w14:textId="02E022E2" w:rsidR="00416589" w:rsidRDefault="00416589" w:rsidP="00416589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55EC1087" w14:textId="77777777" w:rsidR="00444B93" w:rsidRDefault="00444B93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</w:p>
    <w:p w14:paraId="36CB49C4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2FD9C862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50E92BD2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1C42F76D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501AC5CC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2E22FB9A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0F1B0A48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1B661CA3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376560B3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473B7171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4E7BE1A7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018CA933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0C43C1BA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1E6BB8E4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25A0CA46" w14:textId="77777777" w:rsidR="003E15C5" w:rsidRDefault="003E15C5" w:rsidP="003E15C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5BA7E50D" w14:textId="77777777" w:rsidR="00444B93" w:rsidRDefault="00444B93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</w:rPr>
      </w:pPr>
    </w:p>
    <w:p w14:paraId="11A4DE40" w14:textId="77777777" w:rsidR="00444B93" w:rsidRDefault="00444B93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</w:rPr>
      </w:pPr>
    </w:p>
    <w:p w14:paraId="49AE2E3B" w14:textId="77777777" w:rsidR="00874F4B" w:rsidRDefault="00874F4B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Figures</w:t>
      </w:r>
    </w:p>
    <w:p w14:paraId="2A0F4ACC" w14:textId="77777777" w:rsidR="00060642" w:rsidRDefault="00060642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</w:rPr>
      </w:pPr>
    </w:p>
    <w:p w14:paraId="604E8DC5" w14:textId="77777777" w:rsidR="00060642" w:rsidRDefault="00060642" w:rsidP="00060642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6F41B31" wp14:editId="1DC400A4">
            <wp:extent cx="5803265" cy="5803265"/>
            <wp:effectExtent l="0" t="0" r="0" b="0"/>
            <wp:docPr id="11" name="Picture 11" descr="Macintosh HD:Users:charlesperretti:Projects:summer_flounder:plots:res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arlesperretti:Projects:summer_flounder:plots:resid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B4F4" w14:textId="00A3505D" w:rsidR="00060642" w:rsidRDefault="00060642" w:rsidP="00060642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S1. Predicted vs. observed catch.</w:t>
      </w:r>
    </w:p>
    <w:p w14:paraId="16A7CE2F" w14:textId="77777777" w:rsidR="00060642" w:rsidRDefault="00060642" w:rsidP="00060642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3E9D96E0" w14:textId="77777777" w:rsidR="00060642" w:rsidRDefault="00060642" w:rsidP="00060642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3596541" wp14:editId="178E21A4">
            <wp:extent cx="5803265" cy="5803265"/>
            <wp:effectExtent l="0" t="0" r="0" b="0"/>
            <wp:docPr id="5" name="Picture 5" descr="Macintosh HD:Users:charlesperretti:Projects:summer_flounder:plots:resids_log_posi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rlesperretti:Projects:summer_flounder:plots:resids_log_positiv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D2E3" w14:textId="00955514" w:rsidR="00060642" w:rsidRDefault="00060642" w:rsidP="00060642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S2. Predicted vs. observed catch for natural logged positive catches.</w:t>
      </w:r>
    </w:p>
    <w:p w14:paraId="0BA8532B" w14:textId="6796145D" w:rsidR="008D54B8" w:rsidRDefault="004E1587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9AB2C1B" wp14:editId="57094DA0">
            <wp:extent cx="5806440" cy="6515678"/>
            <wp:effectExtent l="0" t="0" r="1016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5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66A4" w14:textId="79BABC2C" w:rsidR="00614BE5" w:rsidRDefault="00614BE5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Figure S3. </w:t>
      </w:r>
      <w:proofErr w:type="gramStart"/>
      <w:r>
        <w:rPr>
          <w:rFonts w:ascii="Arial" w:hAnsi="Arial" w:cs="Arial"/>
          <w:bCs/>
        </w:rPr>
        <w:t xml:space="preserve">Model residuals for </w:t>
      </w:r>
      <w:proofErr w:type="spellStart"/>
      <w:r>
        <w:rPr>
          <w:rFonts w:ascii="Arial" w:hAnsi="Arial" w:cs="Arial"/>
          <w:bCs/>
        </w:rPr>
        <w:t>spawners</w:t>
      </w:r>
      <w:proofErr w:type="spellEnd"/>
      <w:r>
        <w:rPr>
          <w:rFonts w:ascii="Arial" w:hAnsi="Arial" w:cs="Arial"/>
          <w:bCs/>
        </w:rPr>
        <w:t xml:space="preserve"> in the spring.</w:t>
      </w:r>
      <w:proofErr w:type="gramEnd"/>
    </w:p>
    <w:p w14:paraId="0D497F87" w14:textId="72F2120D" w:rsidR="004E1587" w:rsidRDefault="004E1587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6EB495B8" wp14:editId="45544119">
            <wp:extent cx="5806440" cy="6515678"/>
            <wp:effectExtent l="0" t="0" r="10160" b="1270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5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29F9" w14:textId="726AE344" w:rsidR="00614BE5" w:rsidRDefault="00614BE5" w:rsidP="00614BE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Figure S4. </w:t>
      </w:r>
      <w:proofErr w:type="gramStart"/>
      <w:r>
        <w:rPr>
          <w:rFonts w:ascii="Arial" w:hAnsi="Arial" w:cs="Arial"/>
          <w:bCs/>
        </w:rPr>
        <w:t>Model residuals for recruits in the spring.</w:t>
      </w:r>
      <w:proofErr w:type="gramEnd"/>
    </w:p>
    <w:p w14:paraId="0281F8B4" w14:textId="77777777" w:rsidR="008D54B8" w:rsidRDefault="008D54B8" w:rsidP="00614BE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09D34291" w14:textId="378FB849" w:rsidR="008D54B8" w:rsidRDefault="008D54B8" w:rsidP="00614BE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378D80A" wp14:editId="2D3B2708">
            <wp:extent cx="5806440" cy="6515678"/>
            <wp:effectExtent l="0" t="0" r="101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5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B83E" w14:textId="509C2544" w:rsidR="00614BE5" w:rsidRDefault="00614BE5" w:rsidP="00614BE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Figure S5. </w:t>
      </w:r>
      <w:proofErr w:type="gramStart"/>
      <w:r>
        <w:rPr>
          <w:rFonts w:ascii="Arial" w:hAnsi="Arial" w:cs="Arial"/>
          <w:bCs/>
        </w:rPr>
        <w:t xml:space="preserve">Model residuals for </w:t>
      </w:r>
      <w:proofErr w:type="spellStart"/>
      <w:r>
        <w:rPr>
          <w:rFonts w:ascii="Arial" w:hAnsi="Arial" w:cs="Arial"/>
          <w:bCs/>
        </w:rPr>
        <w:t>spawners</w:t>
      </w:r>
      <w:proofErr w:type="spellEnd"/>
      <w:r>
        <w:rPr>
          <w:rFonts w:ascii="Arial" w:hAnsi="Arial" w:cs="Arial"/>
          <w:bCs/>
        </w:rPr>
        <w:t xml:space="preserve"> in the fall.</w:t>
      </w:r>
      <w:proofErr w:type="gramEnd"/>
    </w:p>
    <w:p w14:paraId="1CD24ED5" w14:textId="3CE0C022" w:rsidR="00614BE5" w:rsidRDefault="008D54B8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531909B" wp14:editId="6B30E643">
            <wp:extent cx="5806440" cy="6515678"/>
            <wp:effectExtent l="0" t="0" r="1016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5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6EC5" w14:textId="67FF749D" w:rsidR="00614BE5" w:rsidRDefault="00614BE5" w:rsidP="00614BE5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Figure S6. </w:t>
      </w:r>
      <w:proofErr w:type="gramStart"/>
      <w:r>
        <w:rPr>
          <w:rFonts w:ascii="Arial" w:hAnsi="Arial" w:cs="Arial"/>
          <w:bCs/>
        </w:rPr>
        <w:t>Model residuals for recruits in the fall.</w:t>
      </w:r>
      <w:proofErr w:type="gramEnd"/>
    </w:p>
    <w:p w14:paraId="3FF297B6" w14:textId="77777777" w:rsidR="00614BE5" w:rsidRPr="00614BE5" w:rsidRDefault="00614BE5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3A3061A7" w14:textId="77777777" w:rsidR="00874F4B" w:rsidRDefault="00874F4B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6D1F23CC" w14:textId="77777777" w:rsidR="00874F4B" w:rsidRDefault="00874F4B" w:rsidP="00874F4B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5905C26D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0321B1F2" w14:textId="77777777" w:rsidR="00C13617" w:rsidRDefault="00C13617" w:rsidP="00874F4B">
      <w:pPr>
        <w:spacing w:line="480" w:lineRule="auto"/>
        <w:rPr>
          <w:rFonts w:ascii="Arial" w:hAnsi="Arial" w:cs="Arial"/>
          <w:bCs/>
        </w:rPr>
      </w:pPr>
    </w:p>
    <w:p w14:paraId="42C63BB2" w14:textId="77777777" w:rsidR="00C13617" w:rsidRDefault="00C13617" w:rsidP="00C13617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36D9DB5" wp14:editId="3F47FBDA">
            <wp:extent cx="5486400" cy="4914236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FB33" w14:textId="529B6E82" w:rsidR="00C13617" w:rsidRDefault="007070D8" w:rsidP="00C13617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S7</w:t>
      </w:r>
      <w:r w:rsidR="00C13617">
        <w:rPr>
          <w:rFonts w:ascii="Arial" w:hAnsi="Arial" w:cs="Arial"/>
          <w:bCs/>
        </w:rPr>
        <w:t xml:space="preserve">. </w:t>
      </w:r>
      <w:proofErr w:type="gramStart"/>
      <w:r w:rsidR="00C13617">
        <w:rPr>
          <w:rFonts w:ascii="Arial" w:hAnsi="Arial" w:cs="Arial"/>
          <w:bCs/>
        </w:rPr>
        <w:t>Biomass time series with and without NEAMAP data included in the model.</w:t>
      </w:r>
      <w:proofErr w:type="gramEnd"/>
      <w:r w:rsidR="00C13617">
        <w:rPr>
          <w:rFonts w:ascii="Arial" w:hAnsi="Arial" w:cs="Arial"/>
          <w:bCs/>
        </w:rPr>
        <w:t xml:space="preserve"> Biomass is unadjusted for </w:t>
      </w:r>
      <w:proofErr w:type="spellStart"/>
      <w:r w:rsidR="00C13617">
        <w:rPr>
          <w:rFonts w:ascii="Arial" w:hAnsi="Arial" w:cs="Arial"/>
          <w:bCs/>
        </w:rPr>
        <w:t>catchability</w:t>
      </w:r>
      <w:proofErr w:type="spellEnd"/>
      <w:r w:rsidR="00C13617">
        <w:rPr>
          <w:rFonts w:ascii="Arial" w:hAnsi="Arial" w:cs="Arial"/>
          <w:bCs/>
        </w:rPr>
        <w:t>.</w:t>
      </w:r>
    </w:p>
    <w:p w14:paraId="11E95653" w14:textId="77777777" w:rsidR="00447A73" w:rsidRDefault="00447A73" w:rsidP="00C13617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25790A55" w14:textId="77777777" w:rsidR="00447A73" w:rsidRDefault="00447A73" w:rsidP="00447A73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5E56D16" wp14:editId="5D96B889">
            <wp:extent cx="5486400" cy="4426857"/>
            <wp:effectExtent l="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2F21" w14:textId="70081E3C" w:rsidR="00447A73" w:rsidRDefault="007070D8" w:rsidP="00447A73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S8</w:t>
      </w:r>
      <w:r w:rsidR="00447A73">
        <w:rPr>
          <w:rFonts w:ascii="Arial" w:hAnsi="Arial" w:cs="Arial"/>
          <w:bCs/>
        </w:rPr>
        <w:t xml:space="preserve">. </w:t>
      </w:r>
      <w:proofErr w:type="gramStart"/>
      <w:r w:rsidR="00447A73">
        <w:rPr>
          <w:rFonts w:ascii="Arial" w:hAnsi="Arial" w:cs="Arial"/>
          <w:bCs/>
        </w:rPr>
        <w:t>Center-of-gravity of northings for model with</w:t>
      </w:r>
      <w:r w:rsidR="001826EC">
        <w:rPr>
          <w:rFonts w:ascii="Arial" w:hAnsi="Arial" w:cs="Arial"/>
          <w:bCs/>
        </w:rPr>
        <w:t xml:space="preserve"> (Full)</w:t>
      </w:r>
      <w:r w:rsidR="00447A73">
        <w:rPr>
          <w:rFonts w:ascii="Arial" w:hAnsi="Arial" w:cs="Arial"/>
          <w:bCs/>
        </w:rPr>
        <w:t xml:space="preserve"> and without NEAMAP data.</w:t>
      </w:r>
      <w:proofErr w:type="gramEnd"/>
    </w:p>
    <w:p w14:paraId="7CB2CD11" w14:textId="77777777" w:rsidR="00447A73" w:rsidRDefault="00447A73" w:rsidP="00447A73">
      <w:pPr>
        <w:spacing w:line="480" w:lineRule="auto"/>
        <w:rPr>
          <w:rFonts w:ascii="Arial" w:hAnsi="Arial" w:cs="Arial"/>
          <w:bCs/>
        </w:rPr>
      </w:pPr>
    </w:p>
    <w:p w14:paraId="7271FB56" w14:textId="77777777" w:rsidR="00447A73" w:rsidRDefault="00447A73" w:rsidP="00447A73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A324DE9" wp14:editId="76E3E44B">
            <wp:extent cx="5486400" cy="4873590"/>
            <wp:effectExtent l="0" t="0" r="0" b="3810"/>
            <wp:docPr id="4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FD51" w14:textId="501044B4" w:rsidR="00447A73" w:rsidRDefault="007070D8" w:rsidP="00447A73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S9</w:t>
      </w:r>
      <w:r w:rsidR="00447A73">
        <w:rPr>
          <w:rFonts w:ascii="Arial" w:hAnsi="Arial" w:cs="Arial"/>
          <w:bCs/>
        </w:rPr>
        <w:t xml:space="preserve">. </w:t>
      </w:r>
      <w:proofErr w:type="gramStart"/>
      <w:r w:rsidR="00447A73">
        <w:rPr>
          <w:rFonts w:ascii="Arial" w:hAnsi="Arial" w:cs="Arial"/>
          <w:bCs/>
        </w:rPr>
        <w:t xml:space="preserve">Center-of-gravity of </w:t>
      </w:r>
      <w:proofErr w:type="spellStart"/>
      <w:r w:rsidR="00447A73">
        <w:rPr>
          <w:rFonts w:ascii="Arial" w:hAnsi="Arial" w:cs="Arial"/>
          <w:bCs/>
        </w:rPr>
        <w:t>eastings</w:t>
      </w:r>
      <w:proofErr w:type="spellEnd"/>
      <w:r w:rsidR="00447A73">
        <w:rPr>
          <w:rFonts w:ascii="Arial" w:hAnsi="Arial" w:cs="Arial"/>
          <w:bCs/>
        </w:rPr>
        <w:t xml:space="preserve"> for model with</w:t>
      </w:r>
      <w:r w:rsidR="0099316A">
        <w:rPr>
          <w:rFonts w:ascii="Arial" w:hAnsi="Arial" w:cs="Arial"/>
          <w:bCs/>
        </w:rPr>
        <w:t xml:space="preserve"> (Full)</w:t>
      </w:r>
      <w:r w:rsidR="00447A73">
        <w:rPr>
          <w:rFonts w:ascii="Arial" w:hAnsi="Arial" w:cs="Arial"/>
          <w:bCs/>
        </w:rPr>
        <w:t xml:space="preserve"> and without NEAMAP data.</w:t>
      </w:r>
      <w:proofErr w:type="gramEnd"/>
    </w:p>
    <w:p w14:paraId="0ED9D5A2" w14:textId="77777777" w:rsidR="00447A73" w:rsidRDefault="00447A73" w:rsidP="00447A73">
      <w:pPr>
        <w:spacing w:line="480" w:lineRule="auto"/>
        <w:rPr>
          <w:rFonts w:ascii="Arial" w:hAnsi="Arial" w:cs="Arial"/>
          <w:bCs/>
        </w:rPr>
      </w:pPr>
    </w:p>
    <w:p w14:paraId="1D144760" w14:textId="77777777" w:rsidR="00447A73" w:rsidRDefault="00447A73" w:rsidP="00C13617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bCs/>
        </w:rPr>
      </w:pPr>
    </w:p>
    <w:p w14:paraId="5DBA68FC" w14:textId="77777777" w:rsidR="00C13617" w:rsidRDefault="00C13617" w:rsidP="00874F4B">
      <w:pPr>
        <w:spacing w:line="480" w:lineRule="auto"/>
        <w:rPr>
          <w:rFonts w:ascii="Arial" w:hAnsi="Arial" w:cs="Arial"/>
          <w:bCs/>
        </w:rPr>
      </w:pPr>
    </w:p>
    <w:p w14:paraId="645448F9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7EA4C7F" wp14:editId="72858D69">
            <wp:extent cx="5486400" cy="4426857"/>
            <wp:effectExtent l="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53B9" w14:textId="0961314D" w:rsidR="00874F4B" w:rsidRDefault="007070D8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S10</w:t>
      </w:r>
      <w:r w:rsidR="00874F4B">
        <w:rPr>
          <w:rFonts w:ascii="Arial" w:hAnsi="Arial" w:cs="Arial"/>
          <w:bCs/>
        </w:rPr>
        <w:t xml:space="preserve">. </w:t>
      </w:r>
      <w:proofErr w:type="gramStart"/>
      <w:r w:rsidR="00874F4B">
        <w:rPr>
          <w:rFonts w:ascii="Arial" w:hAnsi="Arial" w:cs="Arial"/>
          <w:bCs/>
        </w:rPr>
        <w:t>Comparison of northings center of gravity non-NEAMAP VAST model and non-NEAMAP design-based estimate.</w:t>
      </w:r>
      <w:proofErr w:type="gramEnd"/>
    </w:p>
    <w:p w14:paraId="26189CD3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19452279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88ED6EE" wp14:editId="6AD81D95">
            <wp:extent cx="5486400" cy="4426857"/>
            <wp:effectExtent l="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2AF1" w14:textId="09E3BF94" w:rsidR="00874F4B" w:rsidRDefault="007070D8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S11</w:t>
      </w:r>
      <w:r w:rsidR="00874F4B">
        <w:rPr>
          <w:rFonts w:ascii="Arial" w:hAnsi="Arial" w:cs="Arial"/>
          <w:bCs/>
        </w:rPr>
        <w:t xml:space="preserve">. </w:t>
      </w:r>
      <w:proofErr w:type="gramStart"/>
      <w:r w:rsidR="00874F4B">
        <w:rPr>
          <w:rFonts w:ascii="Arial" w:hAnsi="Arial" w:cs="Arial"/>
          <w:bCs/>
        </w:rPr>
        <w:t xml:space="preserve">Comparison of </w:t>
      </w:r>
      <w:proofErr w:type="spellStart"/>
      <w:r w:rsidR="00874F4B">
        <w:rPr>
          <w:rFonts w:ascii="Arial" w:hAnsi="Arial" w:cs="Arial"/>
          <w:bCs/>
        </w:rPr>
        <w:t>eastings</w:t>
      </w:r>
      <w:proofErr w:type="spellEnd"/>
      <w:r w:rsidR="00874F4B">
        <w:rPr>
          <w:rFonts w:ascii="Arial" w:hAnsi="Arial" w:cs="Arial"/>
          <w:bCs/>
        </w:rPr>
        <w:t xml:space="preserve"> center of gravity of non-NEAMAP VAST model and non-NEAMAP design-based estimate.</w:t>
      </w:r>
      <w:proofErr w:type="gramEnd"/>
    </w:p>
    <w:p w14:paraId="47A40EC1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7BD6EC95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7F3F1499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FF3D503" wp14:editId="483FC5E8">
            <wp:extent cx="5486400" cy="3657600"/>
            <wp:effectExtent l="0" t="0" r="0" b="0"/>
            <wp:docPr id="35" name="Picture 35" descr="Macintosh HD:Users:charlesperretti:Projects:summer_flounder:plots:cog_counterfact_NoNEAMAP_F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charlesperretti:Projects:summer_flounder:plots:cog_counterfact_NoNEAMAP_FAL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72E" w14:textId="10FAC71C" w:rsidR="00874F4B" w:rsidRDefault="007070D8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S12</w:t>
      </w:r>
      <w:r w:rsidR="00874F4B">
        <w:rPr>
          <w:rFonts w:ascii="Arial" w:hAnsi="Arial" w:cs="Arial"/>
          <w:bCs/>
        </w:rPr>
        <w:t>. Counterfactual plots showing the ability of covariates to explain variability in the center-of-gravity (Fall, no NEAMAP data in model).</w:t>
      </w:r>
    </w:p>
    <w:p w14:paraId="337FB475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453AB0B0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1982BD3" wp14:editId="55D60F9F">
            <wp:extent cx="5486400" cy="3657600"/>
            <wp:effectExtent l="0" t="0" r="0" b="0"/>
            <wp:docPr id="36" name="Picture 36" descr="Macintosh HD:Users:charlesperretti:Projects:summer_flounder:plots:cog_counterfact_NoNEAMAP_SP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charlesperretti:Projects:summer_flounder:plots:cog_counterfact_NoNEAMAP_SPRIN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3503" w14:textId="2AA0C2E0" w:rsidR="00874F4B" w:rsidRDefault="007070D8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Figure S13</w:t>
      </w:r>
      <w:r w:rsidR="00874F4B">
        <w:rPr>
          <w:rFonts w:ascii="Arial" w:hAnsi="Arial" w:cs="Arial"/>
          <w:bCs/>
        </w:rPr>
        <w:t>. Counterfactual plots showing the ability of covariates to explain variability in the center-of-gravity (Spring, no NEAMAP data in model).</w:t>
      </w:r>
    </w:p>
    <w:p w14:paraId="0B0B1544" w14:textId="77777777" w:rsidR="006E7667" w:rsidRDefault="006E7667" w:rsidP="00874F4B">
      <w:pPr>
        <w:spacing w:line="480" w:lineRule="auto"/>
        <w:rPr>
          <w:rFonts w:ascii="Arial" w:hAnsi="Arial" w:cs="Arial"/>
          <w:bCs/>
        </w:rPr>
      </w:pPr>
    </w:p>
    <w:p w14:paraId="0528C09D" w14:textId="769646F1" w:rsidR="006E7667" w:rsidRDefault="006E7667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FFA4880" wp14:editId="146275AB">
            <wp:extent cx="4390600" cy="5486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66" cy="54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0F54" w14:textId="2868F0DA" w:rsidR="006E7667" w:rsidRDefault="006E7667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Figure S14. </w:t>
      </w:r>
      <w:proofErr w:type="gramStart"/>
      <w:r>
        <w:rPr>
          <w:rFonts w:ascii="Arial" w:hAnsi="Arial" w:cs="Arial"/>
          <w:bCs/>
        </w:rPr>
        <w:t>Distance at 10% correlation for each component of the spring model.</w:t>
      </w:r>
      <w:proofErr w:type="gramEnd"/>
    </w:p>
    <w:p w14:paraId="5393B8F2" w14:textId="516921CB" w:rsidR="006E7667" w:rsidRDefault="006E7667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2918E85" wp14:editId="33C96BB8">
            <wp:extent cx="4346350" cy="5431107"/>
            <wp:effectExtent l="0" t="0" r="0" b="508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89" cy="54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D735" w14:textId="0E8BA972" w:rsidR="006E7667" w:rsidRDefault="006E7667" w:rsidP="00874F4B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Figure S15. </w:t>
      </w:r>
      <w:proofErr w:type="gramStart"/>
      <w:r>
        <w:rPr>
          <w:rFonts w:ascii="Arial" w:hAnsi="Arial" w:cs="Arial"/>
          <w:bCs/>
        </w:rPr>
        <w:t>Distance at 10% correlation for each component of the fall model.</w:t>
      </w:r>
      <w:bookmarkStart w:id="0" w:name="_GoBack"/>
      <w:bookmarkEnd w:id="0"/>
      <w:proofErr w:type="gramEnd"/>
    </w:p>
    <w:p w14:paraId="4B93B591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7CA950B7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068A82E8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0ACCACAA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6908B9F1" w14:textId="77777777" w:rsidR="00874F4B" w:rsidRDefault="00874F4B" w:rsidP="00874F4B">
      <w:pPr>
        <w:spacing w:line="480" w:lineRule="auto"/>
        <w:rPr>
          <w:rFonts w:ascii="Arial" w:hAnsi="Arial" w:cs="Arial"/>
          <w:bCs/>
        </w:rPr>
      </w:pPr>
    </w:p>
    <w:p w14:paraId="1E100014" w14:textId="77777777" w:rsidR="00784D1C" w:rsidRDefault="00784D1C"/>
    <w:sectPr w:rsidR="00784D1C" w:rsidSect="000F7A99">
      <w:pgSz w:w="12240" w:h="15840"/>
      <w:pgMar w:top="1440" w:right="1512" w:bottom="1440" w:left="1584" w:header="720" w:footer="720" w:gutter="0"/>
      <w:lnNumType w:countBy="1" w:restart="continuous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218"/>
    <w:rsid w:val="00047FD7"/>
    <w:rsid w:val="00060642"/>
    <w:rsid w:val="000F7A99"/>
    <w:rsid w:val="001826EC"/>
    <w:rsid w:val="00346304"/>
    <w:rsid w:val="00372218"/>
    <w:rsid w:val="003E15C5"/>
    <w:rsid w:val="003F5735"/>
    <w:rsid w:val="004064C8"/>
    <w:rsid w:val="00416589"/>
    <w:rsid w:val="00444B93"/>
    <w:rsid w:val="00447A73"/>
    <w:rsid w:val="00473115"/>
    <w:rsid w:val="004E1587"/>
    <w:rsid w:val="00595D68"/>
    <w:rsid w:val="00614BE5"/>
    <w:rsid w:val="006E7667"/>
    <w:rsid w:val="007070D8"/>
    <w:rsid w:val="00784D1C"/>
    <w:rsid w:val="00874770"/>
    <w:rsid w:val="00874F4B"/>
    <w:rsid w:val="008D54B8"/>
    <w:rsid w:val="0099316A"/>
    <w:rsid w:val="00C13617"/>
    <w:rsid w:val="00F11B25"/>
    <w:rsid w:val="00F8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6596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F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4B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74F4B"/>
  </w:style>
  <w:style w:type="table" w:styleId="TableGrid">
    <w:name w:val="Table Grid"/>
    <w:basedOn w:val="TableNormal"/>
    <w:uiPriority w:val="59"/>
    <w:rsid w:val="00416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F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4B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74F4B"/>
  </w:style>
  <w:style w:type="table" w:styleId="TableGrid">
    <w:name w:val="Table Grid"/>
    <w:basedOn w:val="TableNormal"/>
    <w:uiPriority w:val="59"/>
    <w:rsid w:val="00416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17</Pages>
  <Words>319</Words>
  <Characters>1819</Characters>
  <Application>Microsoft Macintosh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</dc:creator>
  <cp:keywords/>
  <dc:description/>
  <cp:lastModifiedBy>charles</cp:lastModifiedBy>
  <cp:revision>19</cp:revision>
  <dcterms:created xsi:type="dcterms:W3CDTF">2018-10-17T18:57:00Z</dcterms:created>
  <dcterms:modified xsi:type="dcterms:W3CDTF">2019-02-25T20:32:00Z</dcterms:modified>
</cp:coreProperties>
</file>