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F28" w:rsidRPr="004B5CAF" w:rsidRDefault="00542F28" w:rsidP="00542F28">
      <w:pPr>
        <w:spacing w:line="480" w:lineRule="auto"/>
        <w:jc w:val="center"/>
        <w:rPr>
          <w:b/>
        </w:rPr>
      </w:pPr>
      <w:r w:rsidRPr="004B5CAF">
        <w:rPr>
          <w:b/>
          <w:bCs/>
          <w:iCs/>
        </w:rPr>
        <w:t xml:space="preserve">Effects of volitional emigration timing and </w:t>
      </w:r>
      <w:proofErr w:type="spellStart"/>
      <w:r w:rsidRPr="004B5CAF">
        <w:rPr>
          <w:b/>
          <w:bCs/>
          <w:iCs/>
        </w:rPr>
        <w:t>smolt</w:t>
      </w:r>
      <w:proofErr w:type="spellEnd"/>
      <w:r w:rsidRPr="004B5CAF">
        <w:rPr>
          <w:b/>
          <w:bCs/>
          <w:iCs/>
        </w:rPr>
        <w:t xml:space="preserve"> size on survival and age-at-return </w:t>
      </w:r>
      <w:r w:rsidRPr="004B5CAF">
        <w:rPr>
          <w:b/>
        </w:rPr>
        <w:t>in a Pacific Salmon hatchery population</w:t>
      </w:r>
    </w:p>
    <w:p w:rsidR="00542F28" w:rsidRPr="004B5CAF" w:rsidRDefault="00542F28" w:rsidP="00542F28">
      <w:pPr>
        <w:spacing w:line="480" w:lineRule="auto"/>
        <w:rPr>
          <w:bCs/>
          <w:iCs/>
        </w:rPr>
      </w:pPr>
    </w:p>
    <w:p w:rsidR="00542F28" w:rsidRPr="004B5CAF" w:rsidRDefault="00542F28" w:rsidP="00542F28">
      <w:pPr>
        <w:spacing w:line="480" w:lineRule="auto"/>
        <w:jc w:val="center"/>
        <w:rPr>
          <w:bCs/>
          <w:iCs/>
        </w:rPr>
      </w:pPr>
      <w:r w:rsidRPr="004B5CAF">
        <w:rPr>
          <w:bCs/>
          <w:iCs/>
        </w:rPr>
        <w:t>William J. Bosch</w:t>
      </w:r>
      <w:r w:rsidRPr="004B5CAF">
        <w:rPr>
          <w:bCs/>
          <w:iCs/>
          <w:vertAlign w:val="superscript"/>
        </w:rPr>
        <w:t>1a</w:t>
      </w:r>
      <w:r w:rsidRPr="004B5CAF">
        <w:rPr>
          <w:bCs/>
          <w:iCs/>
        </w:rPr>
        <w:t>, Shubha N. Pandit</w:t>
      </w:r>
      <w:r w:rsidRPr="004B5CAF">
        <w:rPr>
          <w:bCs/>
          <w:iCs/>
          <w:vertAlign w:val="superscript"/>
        </w:rPr>
        <w:t>1</w:t>
      </w:r>
      <w:r w:rsidRPr="004B5CAF">
        <w:rPr>
          <w:bCs/>
          <w:iCs/>
        </w:rPr>
        <w:t>, Benjamin P. Sandford</w:t>
      </w:r>
      <w:r w:rsidRPr="004B5CAF">
        <w:rPr>
          <w:bCs/>
          <w:iCs/>
          <w:vertAlign w:val="superscript"/>
        </w:rPr>
        <w:t>2</w:t>
      </w:r>
      <w:r w:rsidRPr="004B5CAF">
        <w:rPr>
          <w:bCs/>
          <w:iCs/>
        </w:rPr>
        <w:t xml:space="preserve">, </w:t>
      </w:r>
      <w:r>
        <w:rPr>
          <w:bCs/>
          <w:iCs/>
        </w:rPr>
        <w:t>G</w:t>
      </w:r>
      <w:r w:rsidRPr="004B5CAF">
        <w:rPr>
          <w:bCs/>
          <w:iCs/>
        </w:rPr>
        <w:t>abriel M. Temple</w:t>
      </w:r>
      <w:r w:rsidRPr="004B5CAF">
        <w:rPr>
          <w:bCs/>
          <w:iCs/>
          <w:vertAlign w:val="superscript"/>
        </w:rPr>
        <w:t>3</w:t>
      </w:r>
      <w:r w:rsidRPr="004B5CAF">
        <w:rPr>
          <w:bCs/>
          <w:iCs/>
        </w:rPr>
        <w:t>, Mark V. Johnston</w:t>
      </w:r>
      <w:r w:rsidRPr="004B5CAF">
        <w:rPr>
          <w:bCs/>
          <w:iCs/>
          <w:vertAlign w:val="superscript"/>
        </w:rPr>
        <w:t>1</w:t>
      </w:r>
      <w:r w:rsidRPr="004B5CAF">
        <w:rPr>
          <w:bCs/>
          <w:iCs/>
        </w:rPr>
        <w:t>,</w:t>
      </w:r>
      <w:r>
        <w:rPr>
          <w:bCs/>
          <w:iCs/>
        </w:rPr>
        <w:t xml:space="preserve"> </w:t>
      </w:r>
      <w:r w:rsidRPr="004B5CAF">
        <w:rPr>
          <w:bCs/>
          <w:iCs/>
        </w:rPr>
        <w:t>and Donald A. Larsen</w:t>
      </w:r>
      <w:r w:rsidRPr="004B5CAF">
        <w:rPr>
          <w:bCs/>
          <w:iCs/>
          <w:vertAlign w:val="superscript"/>
        </w:rPr>
        <w:t>2</w:t>
      </w:r>
    </w:p>
    <w:p w:rsidR="00542F28" w:rsidRPr="004B5CAF" w:rsidRDefault="00542F28" w:rsidP="00542F28">
      <w:pPr>
        <w:spacing w:line="480" w:lineRule="auto"/>
        <w:jc w:val="center"/>
        <w:rPr>
          <w:bCs/>
          <w:iCs/>
        </w:rPr>
      </w:pPr>
    </w:p>
    <w:p w:rsidR="00542F28" w:rsidRPr="004B5CAF" w:rsidRDefault="00542F28" w:rsidP="00542F28">
      <w:pPr>
        <w:spacing w:line="480" w:lineRule="auto"/>
        <w:jc w:val="center"/>
        <w:rPr>
          <w:bCs/>
          <w:iCs/>
        </w:rPr>
      </w:pPr>
      <w:r w:rsidRPr="004B5CAF">
        <w:rPr>
          <w:bCs/>
          <w:iCs/>
          <w:vertAlign w:val="superscript"/>
        </w:rPr>
        <w:t>1</w:t>
      </w:r>
      <w:r w:rsidRPr="004B5CAF">
        <w:rPr>
          <w:bCs/>
          <w:iCs/>
        </w:rPr>
        <w:t xml:space="preserve"> Yakama Nation Fisheries, P.O. Box 151, Toppenish, WA 98948, USA</w:t>
      </w:r>
    </w:p>
    <w:p w:rsidR="00542F28" w:rsidRPr="004B5CAF" w:rsidRDefault="00542F28" w:rsidP="00542F28">
      <w:pPr>
        <w:spacing w:line="480" w:lineRule="auto"/>
        <w:jc w:val="center"/>
        <w:rPr>
          <w:bCs/>
          <w:iCs/>
        </w:rPr>
      </w:pPr>
      <w:r w:rsidRPr="004B5CAF">
        <w:rPr>
          <w:bCs/>
          <w:iCs/>
          <w:vertAlign w:val="superscript"/>
        </w:rPr>
        <w:t>2</w:t>
      </w:r>
      <w:r w:rsidRPr="004B5CAF">
        <w:rPr>
          <w:bCs/>
          <w:iCs/>
        </w:rPr>
        <w:t xml:space="preserve"> National Marine Fisheries Service, Environmental and Fisheries Sciences Division, 2725</w:t>
      </w:r>
    </w:p>
    <w:p w:rsidR="00542F28" w:rsidRPr="004B5CAF" w:rsidRDefault="00542F28" w:rsidP="00542F28">
      <w:pPr>
        <w:spacing w:line="480" w:lineRule="auto"/>
        <w:jc w:val="center"/>
        <w:rPr>
          <w:bCs/>
          <w:iCs/>
        </w:rPr>
      </w:pPr>
      <w:proofErr w:type="spellStart"/>
      <w:r w:rsidRPr="004B5CAF">
        <w:rPr>
          <w:bCs/>
          <w:iCs/>
        </w:rPr>
        <w:t>Montlake</w:t>
      </w:r>
      <w:proofErr w:type="spellEnd"/>
      <w:r w:rsidRPr="004B5CAF">
        <w:rPr>
          <w:bCs/>
          <w:iCs/>
        </w:rPr>
        <w:t xml:space="preserve"> Boulevard East, Seattle, Washington 98112, USA</w:t>
      </w:r>
    </w:p>
    <w:p w:rsidR="00542F28" w:rsidRPr="004B5CAF" w:rsidRDefault="00542F28" w:rsidP="00542F28">
      <w:pPr>
        <w:spacing w:line="480" w:lineRule="auto"/>
        <w:jc w:val="center"/>
        <w:rPr>
          <w:bCs/>
          <w:iCs/>
        </w:rPr>
      </w:pPr>
      <w:r w:rsidRPr="004B5CAF">
        <w:rPr>
          <w:bCs/>
          <w:iCs/>
          <w:vertAlign w:val="superscript"/>
        </w:rPr>
        <w:t>3</w:t>
      </w:r>
      <w:r w:rsidRPr="004B5CAF">
        <w:rPr>
          <w:bCs/>
          <w:iCs/>
        </w:rPr>
        <w:t xml:space="preserve"> Washington Department of Fish and Wildlife, 1130 University Way, Ellensburg,</w:t>
      </w:r>
    </w:p>
    <w:p w:rsidR="00542F28" w:rsidRPr="004B5CAF" w:rsidRDefault="00542F28" w:rsidP="00542F28">
      <w:pPr>
        <w:spacing w:line="480" w:lineRule="auto"/>
        <w:jc w:val="center"/>
        <w:rPr>
          <w:bCs/>
          <w:iCs/>
        </w:rPr>
      </w:pPr>
      <w:r w:rsidRPr="004B5CAF">
        <w:rPr>
          <w:bCs/>
          <w:iCs/>
        </w:rPr>
        <w:t>Washington 98926, USA</w:t>
      </w:r>
    </w:p>
    <w:p w:rsidR="00542F28" w:rsidRDefault="00542F28" w:rsidP="00542F28">
      <w:pPr>
        <w:spacing w:line="480" w:lineRule="auto"/>
        <w:rPr>
          <w:bCs/>
          <w:iCs/>
        </w:rPr>
      </w:pPr>
    </w:p>
    <w:p w:rsidR="00542F28" w:rsidRPr="004B5CAF" w:rsidRDefault="00542F28" w:rsidP="00542F28">
      <w:pPr>
        <w:spacing w:line="480" w:lineRule="auto"/>
        <w:rPr>
          <w:bCs/>
          <w:iCs/>
        </w:rPr>
      </w:pPr>
      <w:r>
        <w:rPr>
          <w:bCs/>
          <w:iCs/>
        </w:rPr>
        <w:t>Environmental Biology of Fishes</w:t>
      </w:r>
    </w:p>
    <w:p w:rsidR="00542F28" w:rsidRPr="004B5CAF" w:rsidRDefault="00542F28" w:rsidP="00542F28">
      <w:pPr>
        <w:spacing w:line="480" w:lineRule="auto"/>
        <w:rPr>
          <w:bCs/>
          <w:iCs/>
        </w:rPr>
      </w:pPr>
    </w:p>
    <w:p w:rsidR="00542F28" w:rsidRPr="004B5CAF" w:rsidRDefault="00542F28" w:rsidP="00542F28">
      <w:pPr>
        <w:spacing w:line="480" w:lineRule="auto"/>
        <w:rPr>
          <w:bCs/>
          <w:iCs/>
        </w:rPr>
      </w:pPr>
      <w:r w:rsidRPr="004B5CAF">
        <w:rPr>
          <w:bCs/>
          <w:iCs/>
          <w:vertAlign w:val="superscript"/>
        </w:rPr>
        <w:t>a</w:t>
      </w:r>
      <w:r w:rsidRPr="004B5CAF">
        <w:rPr>
          <w:bCs/>
          <w:iCs/>
        </w:rPr>
        <w:t xml:space="preserve"> Send correspondence to: bill_bosch@yakama.com</w:t>
      </w:r>
    </w:p>
    <w:p w:rsidR="00542F28" w:rsidRDefault="00542F28">
      <w:pPr>
        <w:spacing w:after="160" w:line="259" w:lineRule="auto"/>
      </w:pPr>
    </w:p>
    <w:p w:rsidR="00542F28" w:rsidRDefault="00542F28">
      <w:pPr>
        <w:spacing w:after="160" w:line="259" w:lineRule="auto"/>
      </w:pPr>
      <w:r>
        <w:t>Supplemental Material</w:t>
      </w:r>
      <w:r>
        <w:br w:type="page"/>
      </w:r>
    </w:p>
    <w:p w:rsidR="00097A16" w:rsidRDefault="00097A16" w:rsidP="00F259CC">
      <w:pPr>
        <w:spacing w:line="480" w:lineRule="auto"/>
      </w:pPr>
    </w:p>
    <w:p w:rsidR="00097A16" w:rsidRDefault="00097A16" w:rsidP="00097A16">
      <w:pPr>
        <w:pStyle w:val="Caption"/>
      </w:pPr>
      <w:r>
        <w:t>Table S1</w:t>
      </w:r>
      <w:r w:rsidRPr="00097A16">
        <w:t xml:space="preserve"> </w:t>
      </w:r>
      <w:r w:rsidR="00D154A2">
        <w:t>Ranking and statistical parameters of all candidate CJS models for predicting survival (</w:t>
      </w:r>
      <m:oMath>
        <m:r>
          <w:rPr>
            <w:rFonts w:ascii="Cambria Math" w:hAnsi="Cambria Math"/>
          </w:rPr>
          <m:t>φ</m:t>
        </m:r>
      </m:oMath>
      <w:r w:rsidR="00D154A2">
        <w:t>), detection or recapture probability (</w:t>
      </w:r>
      <w:r w:rsidR="00D154A2" w:rsidRPr="00786806">
        <w:rPr>
          <w:i/>
        </w:rPr>
        <w:t>p</w:t>
      </w:r>
      <w:r w:rsidR="00D154A2">
        <w:t xml:space="preserve">), considered as constant (1) or </w:t>
      </w:r>
      <w:bookmarkStart w:id="0" w:name="OLE_LINK90"/>
      <w:bookmarkStart w:id="1" w:name="OLE_LINK91"/>
      <w:r w:rsidR="00D154A2">
        <w:t>varied with detection site (~dam),</w:t>
      </w:r>
      <w:bookmarkEnd w:id="0"/>
      <w:bookmarkEnd w:id="1"/>
      <w:r w:rsidR="00D154A2">
        <w:t xml:space="preserve"> acclimation site (Ac.Site), exit day (ED), and fish size (FL). </w:t>
      </w:r>
      <w:r w:rsidR="00D154A2" w:rsidRPr="00D82A8F">
        <w:rPr>
          <w:i/>
          <w:color w:val="000000"/>
        </w:rPr>
        <w:t xml:space="preserve">Note: </w:t>
      </w:r>
      <w:r w:rsidR="00D154A2" w:rsidRPr="00E478F5">
        <w:rPr>
          <w:i/>
          <w:color w:val="000000"/>
        </w:rPr>
        <w:t>K represents the number of parameters used in the model</w:t>
      </w:r>
      <w:r w:rsidR="00D154A2">
        <w:rPr>
          <w:i/>
          <w:color w:val="000000"/>
        </w:rPr>
        <w:t xml:space="preserve">, </w:t>
      </w:r>
      <w:r w:rsidR="00D154A2" w:rsidRPr="006D3223">
        <w:rPr>
          <w:i/>
          <w:color w:val="000000"/>
        </w:rPr>
        <w:t xml:space="preserve">Delta(Δ) is </w:t>
      </w:r>
      <w:r w:rsidR="00D154A2">
        <w:rPr>
          <w:i/>
          <w:color w:val="000000"/>
        </w:rPr>
        <w:t xml:space="preserve">the </w:t>
      </w:r>
      <w:r w:rsidR="00D154A2" w:rsidRPr="006D3223">
        <w:rPr>
          <w:i/>
          <w:color w:val="000000"/>
        </w:rPr>
        <w:t xml:space="preserve">difference of each model from the model with minimum </w:t>
      </w:r>
      <w:r w:rsidR="00D154A2" w:rsidRPr="00E478F5">
        <w:rPr>
          <w:i/>
        </w:rPr>
        <w:t>QAIC</w:t>
      </w:r>
      <w:r w:rsidR="00D154A2" w:rsidRPr="00E478F5">
        <w:rPr>
          <w:i/>
          <w:vertAlign w:val="subscript"/>
        </w:rPr>
        <w:t>c</w:t>
      </w:r>
      <w:r w:rsidR="00D154A2" w:rsidRPr="006D3223">
        <w:rPr>
          <w:i/>
          <w:color w:val="000000"/>
        </w:rPr>
        <w:t>,</w:t>
      </w:r>
      <w:r w:rsidR="00D154A2" w:rsidRPr="00E478F5">
        <w:rPr>
          <w:i/>
          <w:color w:val="000000"/>
        </w:rPr>
        <w:t xml:space="preserve"> </w:t>
      </w:r>
      <w:r w:rsidR="00D154A2">
        <w:rPr>
          <w:i/>
          <w:color w:val="000000"/>
        </w:rPr>
        <w:t xml:space="preserve">and </w:t>
      </w:r>
      <w:r w:rsidR="00D154A2" w:rsidRPr="00E478F5">
        <w:rPr>
          <w:i/>
          <w:color w:val="000000"/>
        </w:rPr>
        <w:t>Wt represents the weight of the model</w:t>
      </w:r>
      <w:r w:rsidR="00D154A2">
        <w:rPr>
          <w:i/>
          <w:color w:val="000000"/>
        </w:rPr>
        <w:t xml:space="preserve">; </w:t>
      </w:r>
      <w:r w:rsidR="00D154A2" w:rsidRPr="009E5C00">
        <w:rPr>
          <w:i/>
          <w:color w:val="000000"/>
        </w:rPr>
        <w:t>"+" denotes an additive model, and "</w:t>
      </w:r>
      <w:r w:rsidR="00D154A2">
        <w:rPr>
          <w:i/>
          <w:color w:val="000000"/>
        </w:rPr>
        <w:t>*</w:t>
      </w:r>
      <w:r w:rsidR="00D154A2" w:rsidRPr="009E5C00">
        <w:rPr>
          <w:i/>
          <w:color w:val="000000"/>
        </w:rPr>
        <w:t>" denotes a</w:t>
      </w:r>
      <w:r w:rsidR="00D154A2">
        <w:rPr>
          <w:i/>
          <w:color w:val="000000"/>
        </w:rPr>
        <w:t>n</w:t>
      </w:r>
      <w:r w:rsidR="00D154A2" w:rsidRPr="009E5C00">
        <w:rPr>
          <w:i/>
          <w:color w:val="000000"/>
        </w:rPr>
        <w:t xml:space="preserve"> interaction.</w:t>
      </w:r>
      <w:r w:rsidR="00D154A2">
        <w:t xml:space="preserve"> </w:t>
      </w:r>
      <w:r w:rsidR="00D154A2" w:rsidRPr="006F384A">
        <w:rPr>
          <w:i/>
        </w:rPr>
        <w:t xml:space="preserve">The model with lowest </w:t>
      </w:r>
      <w:r w:rsidR="00D154A2" w:rsidRPr="00E478F5">
        <w:rPr>
          <w:i/>
        </w:rPr>
        <w:t>QAIC</w:t>
      </w:r>
      <w:r w:rsidR="00D154A2" w:rsidRPr="00E478F5">
        <w:rPr>
          <w:i/>
          <w:vertAlign w:val="subscript"/>
        </w:rPr>
        <w:t>c</w:t>
      </w:r>
      <w:r w:rsidR="00D154A2" w:rsidRPr="006F384A">
        <w:rPr>
          <w:i/>
        </w:rPr>
        <w:t xml:space="preserve"> </w:t>
      </w:r>
      <w:r w:rsidR="00D154A2">
        <w:rPr>
          <w:i/>
        </w:rPr>
        <w:t xml:space="preserve">score </w:t>
      </w:r>
      <w:r w:rsidR="00D154A2" w:rsidRPr="006F384A">
        <w:rPr>
          <w:i/>
        </w:rPr>
        <w:t>is considered to be the best model</w:t>
      </w:r>
      <w:r w:rsidR="00D154A2">
        <w:rPr>
          <w:i/>
        </w:rPr>
        <w:t>, shown in bold</w:t>
      </w:r>
    </w:p>
    <w:tbl>
      <w:tblPr>
        <w:tblW w:w="8280" w:type="dxa"/>
        <w:tblLayout w:type="fixed"/>
        <w:tblLook w:val="04A0" w:firstRow="1" w:lastRow="0" w:firstColumn="1" w:lastColumn="0" w:noHBand="0" w:noVBand="1"/>
      </w:tblPr>
      <w:tblGrid>
        <w:gridCol w:w="5220"/>
        <w:gridCol w:w="450"/>
        <w:gridCol w:w="1170"/>
        <w:gridCol w:w="810"/>
        <w:gridCol w:w="630"/>
      </w:tblGrid>
      <w:tr w:rsidR="00D154A2" w:rsidRPr="0069619B" w:rsidTr="00D154A2">
        <w:trPr>
          <w:trHeight w:val="300"/>
        </w:trPr>
        <w:tc>
          <w:tcPr>
            <w:tcW w:w="5220" w:type="dxa"/>
            <w:tcBorders>
              <w:top w:val="single" w:sz="4" w:space="0" w:color="auto"/>
              <w:left w:val="nil"/>
              <w:bottom w:val="single" w:sz="4" w:space="0" w:color="auto"/>
              <w:right w:val="nil"/>
            </w:tcBorders>
            <w:shd w:val="clear" w:color="auto" w:fill="auto"/>
            <w:noWrap/>
            <w:vAlign w:val="bottom"/>
            <w:hideMark/>
          </w:tcPr>
          <w:p w:rsidR="00D154A2" w:rsidRPr="0069619B" w:rsidRDefault="00D154A2" w:rsidP="00C37BF1">
            <w:pPr>
              <w:rPr>
                <w:color w:val="000000"/>
                <w:sz w:val="20"/>
                <w:szCs w:val="20"/>
              </w:rPr>
            </w:pPr>
            <w:bookmarkStart w:id="2" w:name="_Hlk96777442"/>
            <w:r>
              <w:rPr>
                <w:color w:val="000000"/>
                <w:sz w:val="20"/>
                <w:szCs w:val="20"/>
              </w:rPr>
              <w:t>Model Configuration</w:t>
            </w:r>
          </w:p>
        </w:tc>
        <w:tc>
          <w:tcPr>
            <w:tcW w:w="450" w:type="dxa"/>
            <w:tcBorders>
              <w:top w:val="single" w:sz="4" w:space="0" w:color="auto"/>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r>
              <w:rPr>
                <w:color w:val="000000"/>
                <w:sz w:val="20"/>
                <w:szCs w:val="20"/>
              </w:rPr>
              <w:t>K</w:t>
            </w:r>
          </w:p>
        </w:tc>
        <w:tc>
          <w:tcPr>
            <w:tcW w:w="1170" w:type="dxa"/>
            <w:tcBorders>
              <w:top w:val="single" w:sz="4" w:space="0" w:color="auto"/>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proofErr w:type="spellStart"/>
            <w:r w:rsidRPr="0069619B">
              <w:rPr>
                <w:color w:val="000000"/>
                <w:sz w:val="20"/>
                <w:szCs w:val="20"/>
              </w:rPr>
              <w:t>QAICc</w:t>
            </w:r>
            <w:proofErr w:type="spellEnd"/>
          </w:p>
        </w:tc>
        <w:tc>
          <w:tcPr>
            <w:tcW w:w="810" w:type="dxa"/>
            <w:tcBorders>
              <w:top w:val="single" w:sz="4" w:space="0" w:color="auto"/>
              <w:left w:val="nil"/>
              <w:bottom w:val="single" w:sz="4" w:space="0" w:color="auto"/>
              <w:right w:val="nil"/>
            </w:tcBorders>
            <w:shd w:val="clear" w:color="auto" w:fill="auto"/>
            <w:noWrap/>
            <w:vAlign w:val="bottom"/>
            <w:hideMark/>
          </w:tcPr>
          <w:p w:rsidR="00D154A2" w:rsidRPr="0069619B" w:rsidRDefault="00D154A2" w:rsidP="00D154A2">
            <w:pPr>
              <w:jc w:val="center"/>
              <w:rPr>
                <w:color w:val="000000"/>
                <w:sz w:val="20"/>
                <w:szCs w:val="20"/>
              </w:rPr>
            </w:pPr>
            <w:r w:rsidRPr="00EB1C12">
              <w:rPr>
                <w:color w:val="000000"/>
                <w:sz w:val="22"/>
              </w:rPr>
              <w:t>Δ</w:t>
            </w:r>
          </w:p>
        </w:tc>
        <w:tc>
          <w:tcPr>
            <w:tcW w:w="630" w:type="dxa"/>
            <w:tcBorders>
              <w:top w:val="single" w:sz="4" w:space="0" w:color="auto"/>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proofErr w:type="spellStart"/>
            <w:r>
              <w:rPr>
                <w:color w:val="000000"/>
                <w:sz w:val="20"/>
                <w:szCs w:val="20"/>
              </w:rPr>
              <w:t>Wt</w:t>
            </w:r>
            <w:proofErr w:type="spellEnd"/>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0667D5" w:rsidRDefault="00D154A2" w:rsidP="00C37BF1">
            <w:pPr>
              <w:rPr>
                <w:b/>
                <w:color w:val="000000"/>
                <w:sz w:val="20"/>
                <w:szCs w:val="20"/>
              </w:rPr>
            </w:pPr>
            <w:r w:rsidRPr="000667D5">
              <w:rPr>
                <w:b/>
                <w:i/>
                <w:color w:val="000000"/>
                <w:sz w:val="20"/>
                <w:szCs w:val="20"/>
              </w:rPr>
              <w:t>φ</w:t>
            </w:r>
            <w:r w:rsidRPr="000667D5">
              <w:rPr>
                <w:b/>
                <w:color w:val="000000"/>
                <w:sz w:val="20"/>
                <w:szCs w:val="20"/>
              </w:rPr>
              <w:t xml:space="preserve">(~dam * </w:t>
            </w:r>
            <w:proofErr w:type="spellStart"/>
            <w:r w:rsidRPr="000667D5">
              <w:rPr>
                <w:b/>
                <w:color w:val="000000"/>
                <w:sz w:val="20"/>
                <w:szCs w:val="20"/>
              </w:rPr>
              <w:t>Ac.Site</w:t>
            </w:r>
            <w:proofErr w:type="spellEnd"/>
            <w:r w:rsidRPr="000667D5">
              <w:rPr>
                <w:b/>
                <w:color w:val="000000"/>
                <w:sz w:val="20"/>
                <w:szCs w:val="20"/>
              </w:rPr>
              <w:t xml:space="preserve"> * ED * FL) </w:t>
            </w:r>
            <w:r w:rsidRPr="000667D5">
              <w:rPr>
                <w:b/>
                <w:i/>
                <w:color w:val="000000"/>
                <w:sz w:val="20"/>
                <w:szCs w:val="20"/>
              </w:rPr>
              <w:t>p</w:t>
            </w:r>
            <w:r w:rsidRPr="000667D5">
              <w:rPr>
                <w:b/>
                <w:color w:val="000000"/>
                <w:sz w:val="20"/>
                <w:szCs w:val="20"/>
              </w:rPr>
              <w:t>(~dam * ED)</w:t>
            </w:r>
          </w:p>
        </w:tc>
        <w:tc>
          <w:tcPr>
            <w:tcW w:w="450" w:type="dxa"/>
            <w:tcBorders>
              <w:top w:val="nil"/>
              <w:left w:val="nil"/>
              <w:bottom w:val="nil"/>
              <w:right w:val="nil"/>
            </w:tcBorders>
            <w:shd w:val="clear" w:color="auto" w:fill="auto"/>
            <w:noWrap/>
            <w:vAlign w:val="bottom"/>
            <w:hideMark/>
          </w:tcPr>
          <w:p w:rsidR="00D154A2" w:rsidRPr="000667D5" w:rsidRDefault="00D154A2" w:rsidP="00C37BF1">
            <w:pPr>
              <w:jc w:val="center"/>
              <w:rPr>
                <w:b/>
                <w:color w:val="000000"/>
                <w:sz w:val="20"/>
                <w:szCs w:val="20"/>
              </w:rPr>
            </w:pPr>
            <w:r w:rsidRPr="000667D5">
              <w:rPr>
                <w:b/>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0667D5" w:rsidRDefault="00D154A2" w:rsidP="00C37BF1">
            <w:pPr>
              <w:jc w:val="center"/>
              <w:rPr>
                <w:b/>
                <w:color w:val="000000"/>
                <w:sz w:val="20"/>
                <w:szCs w:val="20"/>
              </w:rPr>
            </w:pPr>
            <w:r w:rsidRPr="000667D5">
              <w:rPr>
                <w:b/>
                <w:color w:val="000000"/>
                <w:sz w:val="20"/>
                <w:szCs w:val="20"/>
              </w:rPr>
              <w:t>78767.6</w:t>
            </w:r>
          </w:p>
        </w:tc>
        <w:tc>
          <w:tcPr>
            <w:tcW w:w="810" w:type="dxa"/>
            <w:tcBorders>
              <w:top w:val="nil"/>
              <w:left w:val="nil"/>
              <w:bottom w:val="nil"/>
              <w:right w:val="nil"/>
            </w:tcBorders>
            <w:shd w:val="clear" w:color="auto" w:fill="auto"/>
            <w:noWrap/>
            <w:vAlign w:val="bottom"/>
            <w:hideMark/>
          </w:tcPr>
          <w:p w:rsidR="00D154A2" w:rsidRPr="000667D5" w:rsidRDefault="00D154A2" w:rsidP="00C37BF1">
            <w:pPr>
              <w:jc w:val="center"/>
              <w:rPr>
                <w:b/>
                <w:color w:val="000000"/>
                <w:sz w:val="20"/>
                <w:szCs w:val="20"/>
              </w:rPr>
            </w:pPr>
            <w:r w:rsidRPr="000667D5">
              <w:rPr>
                <w:b/>
                <w:color w:val="000000"/>
                <w:sz w:val="20"/>
                <w:szCs w:val="20"/>
              </w:rPr>
              <w:t>0.00</w:t>
            </w:r>
          </w:p>
        </w:tc>
        <w:tc>
          <w:tcPr>
            <w:tcW w:w="630" w:type="dxa"/>
            <w:tcBorders>
              <w:top w:val="nil"/>
              <w:left w:val="nil"/>
              <w:bottom w:val="nil"/>
              <w:right w:val="nil"/>
            </w:tcBorders>
            <w:shd w:val="clear" w:color="auto" w:fill="auto"/>
            <w:noWrap/>
            <w:vAlign w:val="bottom"/>
            <w:hideMark/>
          </w:tcPr>
          <w:p w:rsidR="00D154A2" w:rsidRPr="000667D5" w:rsidRDefault="00D154A2" w:rsidP="00C37BF1">
            <w:pPr>
              <w:jc w:val="center"/>
              <w:rPr>
                <w:b/>
                <w:color w:val="000000"/>
                <w:sz w:val="20"/>
                <w:szCs w:val="20"/>
              </w:rPr>
            </w:pPr>
            <w:r w:rsidRPr="000667D5">
              <w:rPr>
                <w:b/>
                <w:color w:val="000000"/>
                <w:sz w:val="20"/>
                <w:szCs w:val="20"/>
              </w:rPr>
              <w:t>0.86</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786806">
              <w:rPr>
                <w:i/>
                <w:color w:val="000000"/>
                <w:sz w:val="20"/>
                <w:szCs w:val="20"/>
              </w:rPr>
              <w:t>φ</w:t>
            </w:r>
            <w:r w:rsidRPr="0069619B">
              <w:rPr>
                <w:color w:val="000000"/>
                <w:sz w:val="20"/>
                <w:szCs w:val="20"/>
              </w:rPr>
              <w:t>(~</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12</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78772.2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4.57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0.09</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78773.4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5.72</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0.05</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12</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78778.4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10.76</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78781.1</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13.45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78781.6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13.94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32</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78782.5</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14.83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78784.6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17.00</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78785.5</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17.90</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 </w:t>
            </w:r>
            <w:r w:rsidRPr="005B5A7C">
              <w:rPr>
                <w:i/>
                <w:color w:val="000000"/>
                <w:sz w:val="20"/>
                <w:szCs w:val="20"/>
              </w:rPr>
              <w:t>p</w:t>
            </w:r>
            <w:r w:rsidRPr="0069619B">
              <w:rPr>
                <w:color w:val="000000"/>
                <w:sz w:val="20"/>
                <w:szCs w:val="20"/>
              </w:rPr>
              <w:t>(~</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78790.2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22.55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bookmarkEnd w:id="2"/>
      <w:tr w:rsidR="00D154A2" w:rsidRPr="0069619B" w:rsidTr="00D154A2">
        <w:trPr>
          <w:trHeight w:val="300"/>
        </w:trPr>
        <w:tc>
          <w:tcPr>
            <w:tcW w:w="5220" w:type="dxa"/>
            <w:tcBorders>
              <w:top w:val="single" w:sz="4" w:space="0" w:color="auto"/>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single" w:sz="4" w:space="0" w:color="auto"/>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29</w:t>
            </w:r>
          </w:p>
        </w:tc>
        <w:tc>
          <w:tcPr>
            <w:tcW w:w="1170" w:type="dxa"/>
            <w:tcBorders>
              <w:top w:val="single" w:sz="4" w:space="0" w:color="auto"/>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78791.2</w:t>
            </w:r>
          </w:p>
        </w:tc>
        <w:tc>
          <w:tcPr>
            <w:tcW w:w="810" w:type="dxa"/>
            <w:tcBorders>
              <w:top w:val="single" w:sz="4" w:space="0" w:color="auto"/>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23.51</w:t>
            </w:r>
          </w:p>
        </w:tc>
        <w:tc>
          <w:tcPr>
            <w:tcW w:w="630" w:type="dxa"/>
            <w:tcBorders>
              <w:top w:val="single" w:sz="4" w:space="0" w:color="auto"/>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78793.6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25.92</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78794.4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26.73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78794.6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26.97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78794.8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27.15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48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78795.8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28.15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78812.3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44.67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78820.6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53.01</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78821.2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53.52</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78821.5</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53.89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78821.8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54.19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proofErr w:type="spellStart"/>
            <w:r>
              <w:rPr>
                <w:color w:val="000000"/>
                <w:sz w:val="20"/>
                <w:szCs w:val="20"/>
              </w:rPr>
              <w:t>Ac.Site</w:t>
            </w:r>
            <w:proofErr w:type="spellEnd"/>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78822.1</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54.45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78822.1</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54.46</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78822.6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54.99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78823.2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55.59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78825.8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58.15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78826.2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58.59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78828.0</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60.38</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78829.6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61.96</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78849.7</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82.07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78858.3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90.64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12</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78858.9</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91.29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11</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78860.3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92.69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lastRenderedPageBreak/>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11</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78860.8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93.18</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78864.3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96.65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78868.6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100.94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78870.3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102.67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78871.2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103.53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78876.0</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108.33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78879.3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111.63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xml:space="preserve">)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78884.6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116.95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w:t>
            </w:r>
            <w:r w:rsidRPr="005B5A7C">
              <w:rPr>
                <w:i/>
                <w:color w:val="000000"/>
                <w:sz w:val="20"/>
                <w:szCs w:val="20"/>
              </w:rPr>
              <w:t>p</w:t>
            </w:r>
            <w:r w:rsidRPr="0069619B">
              <w:rPr>
                <w:color w:val="000000"/>
                <w:sz w:val="20"/>
                <w:szCs w:val="20"/>
              </w:rPr>
              <w:t xml:space="preserve">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78890.6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122.98</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78892.2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124.57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10</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78898.6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130.92</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78898.7</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131.03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78899.4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131.72</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78901.1</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133.41</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78902.9</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135.24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78904.0</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136.34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78904.3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136.66</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78907.6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139.97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78910.4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142.73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78926.9</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159.24</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78932.3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164.68</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78932.4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164.75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 </w:t>
            </w:r>
            <w:r>
              <w:rPr>
                <w:color w:val="000000"/>
                <w:sz w:val="20"/>
                <w:szCs w:val="20"/>
              </w:rPr>
              <w:t>ED</w:t>
            </w:r>
            <w:r w:rsidRPr="0069619B">
              <w:rPr>
                <w:color w:val="000000"/>
                <w:sz w:val="20"/>
                <w:szCs w:val="20"/>
              </w:rPr>
              <w:t>)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78937.7</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170.05</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78943.5</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175.81</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9</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78945.4</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177.81</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 </w:t>
            </w:r>
            <w:r>
              <w:rPr>
                <w:color w:val="000000"/>
                <w:sz w:val="20"/>
                <w:szCs w:val="20"/>
              </w:rPr>
              <w:t>ED</w:t>
            </w:r>
            <w:r w:rsidRPr="0069619B">
              <w:rPr>
                <w:color w:val="000000"/>
                <w:sz w:val="20"/>
                <w:szCs w:val="20"/>
              </w:rPr>
              <w:t>)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6</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78961.3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193.67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78986.5</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218.83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w:t>
            </w:r>
            <w:r>
              <w:rPr>
                <w:color w:val="000000"/>
                <w:sz w:val="20"/>
                <w:szCs w:val="20"/>
              </w:rPr>
              <w:t>ED</w:t>
            </w:r>
            <w:r w:rsidRPr="0069619B">
              <w:rPr>
                <w:color w:val="000000"/>
                <w:sz w:val="20"/>
                <w:szCs w:val="20"/>
              </w:rPr>
              <w:t>)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78988.7</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221.07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79002.0</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234.39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79068.9</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301.27</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w:t>
            </w:r>
            <w:proofErr w:type="spellStart"/>
            <w:r>
              <w:rPr>
                <w:color w:val="000000"/>
                <w:sz w:val="20"/>
                <w:szCs w:val="20"/>
              </w:rPr>
              <w:t>Ac.Site</w:t>
            </w:r>
            <w:proofErr w:type="spellEnd"/>
            <w:r w:rsidRPr="0069619B">
              <w:rPr>
                <w:color w:val="000000"/>
                <w:sz w:val="20"/>
                <w:szCs w:val="20"/>
              </w:rPr>
              <w:t xml:space="preserve"> +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79074.2</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306.59</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proofErr w:type="spellStart"/>
            <w:r>
              <w:rPr>
                <w:color w:val="000000"/>
                <w:sz w:val="20"/>
                <w:szCs w:val="20"/>
              </w:rPr>
              <w:t>Ac.Site</w:t>
            </w:r>
            <w:proofErr w:type="spellEnd"/>
            <w:r w:rsidRPr="0069619B">
              <w:rPr>
                <w:color w:val="000000"/>
                <w:sz w:val="20"/>
                <w:szCs w:val="20"/>
              </w:rPr>
              <w:t xml:space="preserve"> + FL)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79092.6</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324.91</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w:t>
            </w:r>
            <w:r>
              <w:rPr>
                <w:color w:val="000000"/>
                <w:sz w:val="20"/>
                <w:szCs w:val="20"/>
              </w:rPr>
              <w:t>dam</w:t>
            </w:r>
            <w:r w:rsidRPr="0069619B">
              <w:rPr>
                <w:color w:val="000000"/>
                <w:sz w:val="20"/>
                <w:szCs w:val="20"/>
              </w:rPr>
              <w:t xml:space="preserve"> </w:t>
            </w:r>
            <w:bookmarkStart w:id="3" w:name="OLE_LINK116"/>
            <w:bookmarkStart w:id="4" w:name="OLE_LINK117"/>
            <w:r>
              <w:rPr>
                <w:color w:val="000000"/>
                <w:sz w:val="20"/>
                <w:szCs w:val="20"/>
              </w:rPr>
              <w:t>×</w:t>
            </w:r>
            <w:bookmarkEnd w:id="3"/>
            <w:bookmarkEnd w:id="4"/>
            <w:r w:rsidRPr="0069619B">
              <w:rPr>
                <w:color w:val="000000"/>
                <w:sz w:val="20"/>
                <w:szCs w:val="20"/>
              </w:rPr>
              <w:t xml:space="preserve"> FL) p (~1)</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79095.3</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327.63</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nil"/>
              <w:right w:val="nil"/>
            </w:tcBorders>
            <w:shd w:val="clear" w:color="auto" w:fill="auto"/>
            <w:noWrap/>
            <w:vAlign w:val="bottom"/>
            <w:hideMark/>
          </w:tcPr>
          <w:p w:rsidR="00D154A2" w:rsidRPr="0069619B" w:rsidRDefault="00D154A2" w:rsidP="00C37BF1">
            <w:pPr>
              <w:rPr>
                <w:color w:val="000000"/>
                <w:sz w:val="20"/>
                <w:szCs w:val="20"/>
              </w:rPr>
            </w:pPr>
            <w:bookmarkStart w:id="5" w:name="OLE_LINK114"/>
            <w:bookmarkStart w:id="6" w:name="OLE_LINK115"/>
            <w:r w:rsidRPr="0069619B">
              <w:rPr>
                <w:color w:val="000000"/>
                <w:sz w:val="20"/>
                <w:szCs w:val="20"/>
              </w:rPr>
              <w:t>φ(~</w:t>
            </w:r>
            <w:r>
              <w:rPr>
                <w:color w:val="000000"/>
                <w:sz w:val="20"/>
                <w:szCs w:val="20"/>
              </w:rPr>
              <w:t>dam</w:t>
            </w:r>
            <w:r w:rsidRPr="0069619B">
              <w:rPr>
                <w:color w:val="000000"/>
                <w:sz w:val="20"/>
                <w:szCs w:val="20"/>
              </w:rPr>
              <w:t xml:space="preserve"> </w:t>
            </w:r>
            <w:bookmarkEnd w:id="5"/>
            <w:bookmarkEnd w:id="6"/>
            <w:r>
              <w:rPr>
                <w:color w:val="000000"/>
                <w:sz w:val="20"/>
                <w:szCs w:val="20"/>
              </w:rPr>
              <w:t>×</w:t>
            </w:r>
            <w:r w:rsidRPr="0069619B">
              <w:rPr>
                <w:color w:val="000000"/>
                <w:sz w:val="20"/>
                <w:szCs w:val="20"/>
              </w:rPr>
              <w:t xml:space="preserve"> FL)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8</w:t>
            </w:r>
          </w:p>
        </w:tc>
        <w:tc>
          <w:tcPr>
            <w:tcW w:w="117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79095.8</w:t>
            </w:r>
          </w:p>
        </w:tc>
        <w:tc>
          <w:tcPr>
            <w:tcW w:w="81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328.18</w:t>
            </w:r>
          </w:p>
        </w:tc>
        <w:tc>
          <w:tcPr>
            <w:tcW w:w="630" w:type="dxa"/>
            <w:tcBorders>
              <w:top w:val="nil"/>
              <w:left w:val="nil"/>
              <w:bottom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w:t>
            </w:r>
            <w:r>
              <w:rPr>
                <w:color w:val="000000"/>
                <w:sz w:val="20"/>
                <w:szCs w:val="20"/>
              </w:rPr>
              <w:t>dam</w:t>
            </w:r>
            <w:r w:rsidRPr="0069619B">
              <w:rPr>
                <w:color w:val="000000"/>
                <w:sz w:val="20"/>
                <w:szCs w:val="20"/>
              </w:rPr>
              <w:t xml:space="preserve"> </w:t>
            </w:r>
            <w:r>
              <w:rPr>
                <w:color w:val="000000"/>
                <w:sz w:val="20"/>
                <w:szCs w:val="20"/>
              </w:rPr>
              <w:t>×</w:t>
            </w:r>
            <w:r w:rsidRPr="0069619B">
              <w:rPr>
                <w:color w:val="000000"/>
                <w:sz w:val="20"/>
                <w:szCs w:val="20"/>
              </w:rPr>
              <w:t xml:space="preserve"> FL)</w:t>
            </w:r>
          </w:p>
        </w:tc>
        <w:tc>
          <w:tcPr>
            <w:tcW w:w="450" w:type="dxa"/>
            <w:tcBorders>
              <w:top w:val="nil"/>
              <w:left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5</w:t>
            </w:r>
          </w:p>
        </w:tc>
        <w:tc>
          <w:tcPr>
            <w:tcW w:w="1170" w:type="dxa"/>
            <w:tcBorders>
              <w:top w:val="nil"/>
              <w:left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79096.5</w:t>
            </w:r>
          </w:p>
        </w:tc>
        <w:tc>
          <w:tcPr>
            <w:tcW w:w="810" w:type="dxa"/>
            <w:tcBorders>
              <w:top w:val="nil"/>
              <w:left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328.90</w:t>
            </w:r>
          </w:p>
        </w:tc>
        <w:tc>
          <w:tcPr>
            <w:tcW w:w="630" w:type="dxa"/>
            <w:tcBorders>
              <w:top w:val="nil"/>
              <w:left w:val="nil"/>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r w:rsidR="00D154A2" w:rsidRPr="0069619B" w:rsidTr="00D154A2">
        <w:trPr>
          <w:trHeight w:val="300"/>
        </w:trPr>
        <w:tc>
          <w:tcPr>
            <w:tcW w:w="5220" w:type="dxa"/>
            <w:tcBorders>
              <w:top w:val="nil"/>
              <w:left w:val="nil"/>
              <w:bottom w:val="single" w:sz="4" w:space="0" w:color="auto"/>
              <w:right w:val="nil"/>
            </w:tcBorders>
            <w:shd w:val="clear" w:color="auto" w:fill="auto"/>
            <w:noWrap/>
            <w:vAlign w:val="bottom"/>
            <w:hideMark/>
          </w:tcPr>
          <w:p w:rsidR="00D154A2" w:rsidRPr="0069619B" w:rsidRDefault="00D154A2" w:rsidP="00C37BF1">
            <w:pPr>
              <w:rPr>
                <w:color w:val="000000"/>
                <w:sz w:val="20"/>
                <w:szCs w:val="20"/>
              </w:rPr>
            </w:pPr>
            <w:r w:rsidRPr="0069619B">
              <w:rPr>
                <w:color w:val="000000"/>
                <w:sz w:val="20"/>
                <w:szCs w:val="20"/>
              </w:rPr>
              <w:t>φ(~1) p (~1)</w:t>
            </w:r>
          </w:p>
        </w:tc>
        <w:tc>
          <w:tcPr>
            <w:tcW w:w="450" w:type="dxa"/>
            <w:tcBorders>
              <w:top w:val="nil"/>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2</w:t>
            </w:r>
          </w:p>
        </w:tc>
        <w:tc>
          <w:tcPr>
            <w:tcW w:w="1170" w:type="dxa"/>
            <w:tcBorders>
              <w:top w:val="nil"/>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79208.7</w:t>
            </w:r>
          </w:p>
        </w:tc>
        <w:tc>
          <w:tcPr>
            <w:tcW w:w="810" w:type="dxa"/>
            <w:tcBorders>
              <w:top w:val="nil"/>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441.02</w:t>
            </w:r>
          </w:p>
        </w:tc>
        <w:tc>
          <w:tcPr>
            <w:tcW w:w="630" w:type="dxa"/>
            <w:tcBorders>
              <w:top w:val="nil"/>
              <w:left w:val="nil"/>
              <w:bottom w:val="single" w:sz="4" w:space="0" w:color="auto"/>
              <w:right w:val="nil"/>
            </w:tcBorders>
            <w:shd w:val="clear" w:color="auto" w:fill="auto"/>
            <w:noWrap/>
            <w:vAlign w:val="bottom"/>
            <w:hideMark/>
          </w:tcPr>
          <w:p w:rsidR="00D154A2" w:rsidRPr="0069619B" w:rsidRDefault="00D154A2" w:rsidP="00C37BF1">
            <w:pPr>
              <w:jc w:val="center"/>
              <w:rPr>
                <w:color w:val="000000"/>
                <w:sz w:val="20"/>
                <w:szCs w:val="20"/>
              </w:rPr>
            </w:pPr>
            <w:r w:rsidRPr="0069619B">
              <w:rPr>
                <w:color w:val="000000"/>
                <w:sz w:val="20"/>
                <w:szCs w:val="20"/>
              </w:rPr>
              <w:t>0.00</w:t>
            </w:r>
          </w:p>
        </w:tc>
      </w:tr>
    </w:tbl>
    <w:p w:rsidR="00097A16" w:rsidRDefault="00097A16" w:rsidP="00F259CC">
      <w:pPr>
        <w:spacing w:line="480" w:lineRule="auto"/>
      </w:pPr>
    </w:p>
    <w:p w:rsidR="00097A16" w:rsidRDefault="00097A16">
      <w:pPr>
        <w:spacing w:after="160" w:line="259" w:lineRule="auto"/>
      </w:pPr>
      <w:r>
        <w:br w:type="page"/>
      </w:r>
    </w:p>
    <w:p w:rsidR="00F259CC" w:rsidRDefault="00F259CC" w:rsidP="00F259CC">
      <w:pPr>
        <w:spacing w:line="480" w:lineRule="auto"/>
      </w:pPr>
      <w:r>
        <w:lastRenderedPageBreak/>
        <w:t xml:space="preserve">Fig. </w:t>
      </w:r>
      <w:r w:rsidR="00542F28">
        <w:t>S1</w:t>
      </w:r>
      <w:r>
        <w:t xml:space="preserve"> </w:t>
      </w:r>
      <w:r w:rsidR="00542F28">
        <w:t>Number of fish detected exiting acclimation sites</w:t>
      </w:r>
      <w:r w:rsidR="00487888">
        <w:t xml:space="preserve"> (CFJ, ESJ, and JCJ)</w:t>
      </w:r>
      <w:r w:rsidR="00542F28">
        <w:t xml:space="preserve"> by day of year during the volitional emigration period for each brood year and acclimation site. The dotted red line and the values in red denote the mean exit day for the specific </w:t>
      </w:r>
      <w:r w:rsidR="000667D5">
        <w:t>acclimation site and brood year</w:t>
      </w:r>
    </w:p>
    <w:p w:rsidR="00542F28" w:rsidRDefault="00487888" w:rsidP="00F259CC">
      <w:pPr>
        <w:spacing w:line="480" w:lineRule="auto"/>
      </w:pPr>
      <w:r>
        <w:rPr>
          <w:noProof/>
        </w:rPr>
        <w:drawing>
          <wp:inline distT="0" distB="0" distL="0" distR="0">
            <wp:extent cx="5943600" cy="6135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tif"/>
                    <pic:cNvPicPr/>
                  </pic:nvPicPr>
                  <pic:blipFill>
                    <a:blip r:embed="rId4">
                      <a:extLst>
                        <a:ext uri="{28A0092B-C50C-407E-A947-70E740481C1C}">
                          <a14:useLocalDpi xmlns:a14="http://schemas.microsoft.com/office/drawing/2010/main" val="0"/>
                        </a:ext>
                      </a:extLst>
                    </a:blip>
                    <a:stretch>
                      <a:fillRect/>
                    </a:stretch>
                  </pic:blipFill>
                  <pic:spPr>
                    <a:xfrm>
                      <a:off x="0" y="0"/>
                      <a:ext cx="5943600" cy="6135370"/>
                    </a:xfrm>
                    <a:prstGeom prst="rect">
                      <a:avLst/>
                    </a:prstGeom>
                  </pic:spPr>
                </pic:pic>
              </a:graphicData>
            </a:graphic>
          </wp:inline>
        </w:drawing>
      </w:r>
    </w:p>
    <w:p w:rsidR="00487888" w:rsidRDefault="00487888">
      <w:pPr>
        <w:spacing w:after="160" w:line="259" w:lineRule="auto"/>
      </w:pPr>
      <w:r>
        <w:br w:type="page"/>
      </w:r>
    </w:p>
    <w:p w:rsidR="00542F28" w:rsidRDefault="00542F28" w:rsidP="00F259CC">
      <w:pPr>
        <w:spacing w:line="480" w:lineRule="auto"/>
      </w:pPr>
      <w:r>
        <w:lastRenderedPageBreak/>
        <w:t>Fig. S2 Relationship between exit date and fish size (mm) (a) and between exit date and river flow (</w:t>
      </w:r>
      <w:proofErr w:type="spellStart"/>
      <w:r>
        <w:t>cfs</w:t>
      </w:r>
      <w:proofErr w:type="spellEnd"/>
      <w:r>
        <w:t xml:space="preserve">) near acclimation sites (b) for each </w:t>
      </w:r>
      <w:r w:rsidR="000667D5">
        <w:t>acclimation site and brood year</w:t>
      </w:r>
      <w:bookmarkStart w:id="7" w:name="_GoBack"/>
      <w:bookmarkEnd w:id="7"/>
    </w:p>
    <w:p w:rsidR="00C37BF1" w:rsidRDefault="00B97CFB">
      <w:r>
        <w:rPr>
          <w:noProof/>
        </w:rPr>
        <w:drawing>
          <wp:inline distT="0" distB="0" distL="0" distR="0">
            <wp:extent cx="5637589" cy="6477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tif"/>
                    <pic:cNvPicPr/>
                  </pic:nvPicPr>
                  <pic:blipFill rotWithShape="1">
                    <a:blip r:embed="rId5">
                      <a:extLst>
                        <a:ext uri="{28A0092B-C50C-407E-A947-70E740481C1C}">
                          <a14:useLocalDpi xmlns:a14="http://schemas.microsoft.com/office/drawing/2010/main" val="0"/>
                        </a:ext>
                      </a:extLst>
                    </a:blip>
                    <a:srcRect r="44391"/>
                    <a:stretch/>
                  </pic:blipFill>
                  <pic:spPr bwMode="auto">
                    <a:xfrm>
                      <a:off x="0" y="0"/>
                      <a:ext cx="5658837" cy="6501412"/>
                    </a:xfrm>
                    <a:prstGeom prst="rect">
                      <a:avLst/>
                    </a:prstGeom>
                    <a:ln>
                      <a:noFill/>
                    </a:ln>
                    <a:extLst>
                      <a:ext uri="{53640926-AAD7-44D8-BBD7-CCE9431645EC}">
                        <a14:shadowObscured xmlns:a14="http://schemas.microsoft.com/office/drawing/2010/main"/>
                      </a:ext>
                    </a:extLst>
                  </pic:spPr>
                </pic:pic>
              </a:graphicData>
            </a:graphic>
          </wp:inline>
        </w:drawing>
      </w:r>
    </w:p>
    <w:p w:rsidR="00C37BF1" w:rsidRDefault="00C37BF1">
      <w:pPr>
        <w:spacing w:after="160" w:line="259" w:lineRule="auto"/>
      </w:pPr>
      <w:r>
        <w:br w:type="page"/>
      </w:r>
    </w:p>
    <w:p w:rsidR="000330B1" w:rsidRDefault="00C37BF1">
      <w:r>
        <w:lastRenderedPageBreak/>
        <w:t>Fig. S3</w:t>
      </w:r>
      <w:r w:rsidR="007351A8" w:rsidRPr="007351A8">
        <w:t xml:space="preserve"> </w:t>
      </w:r>
      <w:r w:rsidR="007351A8">
        <w:t>P</w:t>
      </w:r>
      <w:r w:rsidR="007351A8" w:rsidRPr="00717E8D">
        <w:t>redict</w:t>
      </w:r>
      <w:r w:rsidR="007351A8">
        <w:t>ed</w:t>
      </w:r>
      <w:r w:rsidR="007351A8" w:rsidRPr="00717E8D">
        <w:t xml:space="preserve"> </w:t>
      </w:r>
      <w:r w:rsidR="007351A8">
        <w:t xml:space="preserve">exit day of year </w:t>
      </w:r>
      <w:r w:rsidR="00423B40">
        <w:t xml:space="preserve">(ED) </w:t>
      </w:r>
      <w:r w:rsidR="007351A8">
        <w:t>relative to river flow near acclimation sites (</w:t>
      </w:r>
      <w:proofErr w:type="spellStart"/>
      <w:proofErr w:type="gramStart"/>
      <w:r w:rsidR="00423B40">
        <w:t>Ac.</w:t>
      </w:r>
      <w:r w:rsidR="00E75D0E">
        <w:t>RF</w:t>
      </w:r>
      <w:proofErr w:type="spellEnd"/>
      <w:proofErr w:type="gramEnd"/>
      <w:r w:rsidR="007351A8">
        <w:t>) using the best model (Table 2) by a</w:t>
      </w:r>
      <w:r w:rsidR="007351A8" w:rsidRPr="00717E8D">
        <w:t>cclimation site</w:t>
      </w:r>
      <w:r w:rsidR="007351A8">
        <w:t xml:space="preserve"> </w:t>
      </w:r>
      <w:r w:rsidR="007351A8" w:rsidRPr="00717E8D">
        <w:t>(CFJ</w:t>
      </w:r>
      <w:r w:rsidR="007351A8">
        <w:t xml:space="preserve">, </w:t>
      </w:r>
      <w:r w:rsidR="007351A8" w:rsidRPr="00717E8D">
        <w:t>ESJ</w:t>
      </w:r>
      <w:r w:rsidR="007351A8">
        <w:t xml:space="preserve">, </w:t>
      </w:r>
      <w:r w:rsidR="007351A8" w:rsidRPr="00717E8D">
        <w:t>JCJ)</w:t>
      </w:r>
      <w:r w:rsidR="007351A8">
        <w:t xml:space="preserve">, </w:t>
      </w:r>
      <w:r w:rsidR="0021233B">
        <w:t xml:space="preserve">and </w:t>
      </w:r>
      <w:r w:rsidR="007351A8" w:rsidRPr="00717E8D">
        <w:t xml:space="preserve">20th and 80th </w:t>
      </w:r>
      <w:r w:rsidR="007351A8">
        <w:t>percentile</w:t>
      </w:r>
      <w:r w:rsidR="007351A8" w:rsidRPr="00717E8D">
        <w:t xml:space="preserve"> </w:t>
      </w:r>
      <w:r w:rsidR="00B6362B">
        <w:t>smolt</w:t>
      </w:r>
      <w:r w:rsidR="007351A8">
        <w:t xml:space="preserve"> size (</w:t>
      </w:r>
      <w:r w:rsidR="0021233B">
        <w:t>FL</w:t>
      </w:r>
      <w:r w:rsidR="007351A8">
        <w:t>, 102 and 116</w:t>
      </w:r>
      <w:r w:rsidR="0021233B">
        <w:t xml:space="preserve"> mm</w:t>
      </w:r>
      <w:r w:rsidR="007351A8">
        <w:t>, respectively)</w:t>
      </w:r>
    </w:p>
    <w:p w:rsidR="007351A8" w:rsidRDefault="007351A8"/>
    <w:p w:rsidR="0021233B" w:rsidRDefault="00B824DD">
      <w:r>
        <w:rPr>
          <w:noProof/>
        </w:rPr>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3.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21233B" w:rsidRDefault="0021233B">
      <w:pPr>
        <w:spacing w:after="160" w:line="259" w:lineRule="auto"/>
      </w:pPr>
      <w:r>
        <w:br w:type="page"/>
      </w:r>
    </w:p>
    <w:p w:rsidR="0021233B" w:rsidRDefault="0021233B" w:rsidP="0021233B">
      <w:r>
        <w:lastRenderedPageBreak/>
        <w:t>Fig. S4</w:t>
      </w:r>
      <w:r w:rsidRPr="007351A8">
        <w:t xml:space="preserve"> </w:t>
      </w:r>
      <w:r>
        <w:t>P</w:t>
      </w:r>
      <w:r w:rsidRPr="00717E8D">
        <w:t>redict</w:t>
      </w:r>
      <w:r>
        <w:t>ed</w:t>
      </w:r>
      <w:r w:rsidRPr="00717E8D">
        <w:t xml:space="preserve"> </w:t>
      </w:r>
      <w:r>
        <w:t>exit day of year (ED) relative to fish size (FL, mm) using the best model (Table 2) by a</w:t>
      </w:r>
      <w:r w:rsidRPr="00717E8D">
        <w:t>cclimation site</w:t>
      </w:r>
      <w:r>
        <w:t xml:space="preserve"> </w:t>
      </w:r>
      <w:r w:rsidRPr="00717E8D">
        <w:t>(CFJ</w:t>
      </w:r>
      <w:r>
        <w:t xml:space="preserve">, </w:t>
      </w:r>
      <w:r w:rsidRPr="00717E8D">
        <w:t>ESJ</w:t>
      </w:r>
      <w:r>
        <w:t xml:space="preserve">, </w:t>
      </w:r>
      <w:r w:rsidRPr="00717E8D">
        <w:t>JCJ)</w:t>
      </w:r>
      <w:r>
        <w:t>, a</w:t>
      </w:r>
      <w:r w:rsidR="00467597">
        <w:t>t</w:t>
      </w:r>
      <w:r>
        <w:t xml:space="preserve"> </w:t>
      </w:r>
      <w:r w:rsidRPr="00717E8D">
        <w:t xml:space="preserve">20th and 80th </w:t>
      </w:r>
      <w:r>
        <w:t>percentile</w:t>
      </w:r>
      <w:r w:rsidRPr="00717E8D">
        <w:t xml:space="preserve"> </w:t>
      </w:r>
      <w:r>
        <w:t>river flow near acclimation sites (</w:t>
      </w:r>
      <w:proofErr w:type="spellStart"/>
      <w:proofErr w:type="gramStart"/>
      <w:r>
        <w:t>Ac.</w:t>
      </w:r>
      <w:r w:rsidR="00E75D0E">
        <w:t>RF</w:t>
      </w:r>
      <w:proofErr w:type="spellEnd"/>
      <w:proofErr w:type="gramEnd"/>
      <w:r>
        <w:t>, varies by acclimation site)</w:t>
      </w:r>
    </w:p>
    <w:p w:rsidR="0021233B" w:rsidRDefault="0021233B"/>
    <w:p w:rsidR="0021233B" w:rsidRDefault="00467597">
      <w:r>
        <w:rPr>
          <w:noProof/>
        </w:rPr>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4.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2123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9CC"/>
    <w:rsid w:val="00025428"/>
    <w:rsid w:val="000330B1"/>
    <w:rsid w:val="000667D5"/>
    <w:rsid w:val="00097A16"/>
    <w:rsid w:val="0021233B"/>
    <w:rsid w:val="0025096E"/>
    <w:rsid w:val="00423B40"/>
    <w:rsid w:val="00467597"/>
    <w:rsid w:val="00487888"/>
    <w:rsid w:val="00542F28"/>
    <w:rsid w:val="005A74AF"/>
    <w:rsid w:val="007351A8"/>
    <w:rsid w:val="00773319"/>
    <w:rsid w:val="00B6362B"/>
    <w:rsid w:val="00B824DD"/>
    <w:rsid w:val="00B97CFB"/>
    <w:rsid w:val="00C10C22"/>
    <w:rsid w:val="00C37BF1"/>
    <w:rsid w:val="00D154A2"/>
    <w:rsid w:val="00D17448"/>
    <w:rsid w:val="00E75D0E"/>
    <w:rsid w:val="00F25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DF5B"/>
  <w15:chartTrackingRefBased/>
  <w15:docId w15:val="{2060C228-E74D-4FE5-A8F5-3EC4F12A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9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TQ Caption"/>
    <w:basedOn w:val="Normal"/>
    <w:next w:val="Normal"/>
    <w:autoRedefine/>
    <w:qFormat/>
    <w:rsid w:val="00097A16"/>
    <w:pPr>
      <w:spacing w:after="2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Relationship Id="rId4" Type="http://schemas.openxmlformats.org/officeDocument/2006/relationships/image" Target="media/image1.t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7</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Bosch</dc:creator>
  <cp:keywords/>
  <dc:description/>
  <cp:lastModifiedBy>Bill Bosch</cp:lastModifiedBy>
  <cp:revision>18</cp:revision>
  <dcterms:created xsi:type="dcterms:W3CDTF">2022-02-17T22:44:00Z</dcterms:created>
  <dcterms:modified xsi:type="dcterms:W3CDTF">2022-03-20T19:50:00Z</dcterms:modified>
</cp:coreProperties>
</file>