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F9CA" w14:textId="5EC0BE82" w:rsidR="004F614D" w:rsidRPr="000C058F" w:rsidRDefault="004F614D" w:rsidP="004F614D">
      <w:pPr>
        <w:pStyle w:val="Heading2"/>
        <w:jc w:val="left"/>
      </w:pPr>
      <w:bookmarkStart w:id="0" w:name="_Toc96688785"/>
      <w:r w:rsidRPr="000C058F">
        <w:t>Supplementary Material</w:t>
      </w:r>
      <w:bookmarkEnd w:id="0"/>
    </w:p>
    <w:p w14:paraId="0EC0B4D2" w14:textId="692ABD12" w:rsidR="004F614D" w:rsidRPr="0096442F" w:rsidRDefault="004F614D" w:rsidP="004F614D">
      <w:pPr>
        <w:pStyle w:val="Heading3"/>
        <w:jc w:val="left"/>
      </w:pPr>
      <w:bookmarkStart w:id="1" w:name="_Toc96688786"/>
      <w:r w:rsidRPr="0096442F">
        <w:t>Environmental data of July and August 2019</w:t>
      </w:r>
      <w:bookmarkEnd w:id="1"/>
    </w:p>
    <w:p w14:paraId="051DAB3C" w14:textId="77777777" w:rsidR="0076639E" w:rsidRDefault="004F614D" w:rsidP="0076639E">
      <w:pPr>
        <w:keepNext/>
        <w:spacing w:after="0"/>
        <w:jc w:val="center"/>
      </w:pPr>
      <w:r w:rsidRPr="0096442F">
        <w:rPr>
          <w:rFonts w:cs="Times New Roman"/>
          <w:noProof/>
        </w:rPr>
        <w:drawing>
          <wp:inline distT="0" distB="0" distL="0" distR="0" wp14:anchorId="599A00CE" wp14:editId="57D1C52F">
            <wp:extent cx="5943600" cy="700295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002959"/>
                    </a:xfrm>
                    <a:prstGeom prst="rect">
                      <a:avLst/>
                    </a:prstGeom>
                  </pic:spPr>
                </pic:pic>
              </a:graphicData>
            </a:graphic>
          </wp:inline>
        </w:drawing>
      </w:r>
    </w:p>
    <w:p w14:paraId="11E58846" w14:textId="770E1AD3" w:rsidR="004F614D" w:rsidRPr="0076639E" w:rsidRDefault="0076639E" w:rsidP="0076639E">
      <w:pPr>
        <w:pStyle w:val="Caption"/>
        <w:rPr>
          <w:sz w:val="24"/>
          <w:szCs w:val="24"/>
        </w:rPr>
      </w:pPr>
      <w:r w:rsidRPr="0076639E">
        <w:rPr>
          <w:b/>
          <w:bCs/>
          <w:sz w:val="24"/>
          <w:szCs w:val="24"/>
        </w:rPr>
        <w:lastRenderedPageBreak/>
        <w:t>Figure S</w:t>
      </w:r>
      <w:r w:rsidRPr="0076639E">
        <w:rPr>
          <w:b/>
          <w:bCs/>
          <w:sz w:val="24"/>
          <w:szCs w:val="24"/>
        </w:rPr>
        <w:fldChar w:fldCharType="begin"/>
      </w:r>
      <w:r w:rsidRPr="0076639E">
        <w:rPr>
          <w:b/>
          <w:bCs/>
          <w:sz w:val="24"/>
          <w:szCs w:val="24"/>
        </w:rPr>
        <w:instrText xml:space="preserve"> SEQ Figure_S \* ARABIC </w:instrText>
      </w:r>
      <w:r w:rsidRPr="0076639E">
        <w:rPr>
          <w:b/>
          <w:bCs/>
          <w:sz w:val="24"/>
          <w:szCs w:val="24"/>
        </w:rPr>
        <w:fldChar w:fldCharType="separate"/>
      </w:r>
      <w:r>
        <w:rPr>
          <w:b/>
          <w:bCs/>
          <w:noProof/>
          <w:sz w:val="24"/>
          <w:szCs w:val="24"/>
        </w:rPr>
        <w:t>1</w:t>
      </w:r>
      <w:r w:rsidRPr="0076639E">
        <w:rPr>
          <w:b/>
          <w:bCs/>
          <w:sz w:val="24"/>
          <w:szCs w:val="24"/>
        </w:rPr>
        <w:fldChar w:fldCharType="end"/>
      </w:r>
      <w:r w:rsidRPr="0076639E">
        <w:rPr>
          <w:rFonts w:cs="Times New Roman"/>
          <w:iCs w:val="0"/>
          <w:sz w:val="24"/>
          <w:szCs w:val="24"/>
        </w:rPr>
        <w:t xml:space="preserve"> Environmental covariates used in the models. Left: July surveyed area /Right: August surveyed area. A) and E) The sea surface temperature is the average temperature of the two 8-day periods of the July survey (20 July to 4 August 2019).  and the three 8-day periods of the August survey (5 to 28 August 2019); B) and F) Bathymetry (m); C) and E) Slope (degrees); D) and H) Distances to the coast (km)</w:t>
      </w:r>
    </w:p>
    <w:p w14:paraId="336A54B4" w14:textId="77777777" w:rsidR="0076639E" w:rsidRPr="0076639E" w:rsidRDefault="0076639E" w:rsidP="0076639E"/>
    <w:p w14:paraId="61F0C4B2" w14:textId="77777777" w:rsidR="004F614D" w:rsidRDefault="004F614D" w:rsidP="004F614D">
      <w:pPr>
        <w:pStyle w:val="Heading3"/>
        <w:jc w:val="left"/>
      </w:pPr>
      <w:bookmarkStart w:id="2" w:name="_Toc96688787"/>
      <w:r w:rsidRPr="004B6299">
        <w:t>Projection details</w:t>
      </w:r>
      <w:bookmarkEnd w:id="2"/>
    </w:p>
    <w:p w14:paraId="6CB6D626" w14:textId="509B12BA" w:rsidR="004F614D" w:rsidRDefault="004F614D" w:rsidP="004F614D">
      <w:pPr>
        <w:jc w:val="left"/>
        <w:rPr>
          <w:rFonts w:ascii="Consolas" w:eastAsia="Gungsuh" w:hAnsi="Consolas" w:cs="Courier New"/>
          <w:spacing w:val="20"/>
          <w:sz w:val="20"/>
          <w:szCs w:val="20"/>
        </w:rPr>
      </w:pPr>
      <w:r>
        <w:rPr>
          <w:rFonts w:cs="Times New Roman"/>
          <w:szCs w:val="24"/>
        </w:rPr>
        <w:t>E</w:t>
      </w:r>
      <w:r w:rsidRPr="004B6299">
        <w:rPr>
          <w:rFonts w:cs="Times New Roman"/>
          <w:szCs w:val="24"/>
        </w:rPr>
        <w:t>quidistant conic projection</w:t>
      </w:r>
      <w:r>
        <w:rPr>
          <w:rFonts w:cs="Times New Roman"/>
          <w:szCs w:val="24"/>
        </w:rPr>
        <w:t xml:space="preserve"> used: </w:t>
      </w:r>
      <w:r w:rsidRPr="008C7FDA">
        <w:rPr>
          <w:rFonts w:ascii="Consolas" w:eastAsia="Gungsuh" w:hAnsi="Consolas" w:cs="Courier New"/>
          <w:spacing w:val="20"/>
          <w:sz w:val="20"/>
          <w:szCs w:val="20"/>
        </w:rPr>
        <w:t>"+proj=eqdc +lat_1=69.42d +lat_2=71.48d +lat_0=69.75d +lon_0=-129.2d +x_0=0 +y_0=0"</w:t>
      </w:r>
    </w:p>
    <w:p w14:paraId="682A3DB6" w14:textId="648DC53D" w:rsidR="00162923" w:rsidRDefault="00162923" w:rsidP="004F614D">
      <w:pPr>
        <w:jc w:val="left"/>
        <w:rPr>
          <w:rFonts w:ascii="Consolas" w:eastAsia="Gungsuh" w:hAnsi="Consolas" w:cs="Courier New"/>
          <w:spacing w:val="20"/>
          <w:sz w:val="20"/>
          <w:szCs w:val="20"/>
        </w:rPr>
      </w:pPr>
    </w:p>
    <w:p w14:paraId="2DD4A661" w14:textId="20CFCF26" w:rsidR="00162923" w:rsidRPr="00162923" w:rsidRDefault="00162923" w:rsidP="00162923">
      <w:pPr>
        <w:pStyle w:val="Heading3"/>
        <w:jc w:val="left"/>
      </w:pPr>
      <w:r w:rsidRPr="00162923">
        <w:t>Correlation matrix</w:t>
      </w:r>
    </w:p>
    <w:p w14:paraId="62223FD9" w14:textId="77777777" w:rsidR="0076639E" w:rsidRDefault="0076639E" w:rsidP="0076639E">
      <w:pPr>
        <w:pStyle w:val="Caption"/>
        <w:keepNext/>
      </w:pPr>
      <w:r>
        <w:rPr>
          <w:noProof/>
        </w:rPr>
        <w:drawing>
          <wp:inline distT="0" distB="0" distL="0" distR="0" wp14:anchorId="7D080A67" wp14:editId="754D7AD3">
            <wp:extent cx="5008956" cy="23683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8956" cy="2368301"/>
                    </a:xfrm>
                    <a:prstGeom prst="rect">
                      <a:avLst/>
                    </a:prstGeom>
                  </pic:spPr>
                </pic:pic>
              </a:graphicData>
            </a:graphic>
          </wp:inline>
        </w:drawing>
      </w:r>
    </w:p>
    <w:p w14:paraId="52D00D84" w14:textId="080D7DD3" w:rsidR="0076639E" w:rsidRPr="0076639E" w:rsidRDefault="0076639E" w:rsidP="0076639E">
      <w:pPr>
        <w:pStyle w:val="Caption"/>
        <w:rPr>
          <w:sz w:val="24"/>
          <w:szCs w:val="20"/>
        </w:rPr>
      </w:pPr>
      <w:r w:rsidRPr="0076639E">
        <w:rPr>
          <w:b/>
          <w:bCs/>
          <w:sz w:val="24"/>
          <w:szCs w:val="20"/>
        </w:rPr>
        <w:t>Figure S</w:t>
      </w:r>
      <w:r w:rsidRPr="0076639E">
        <w:rPr>
          <w:b/>
          <w:bCs/>
          <w:sz w:val="24"/>
          <w:szCs w:val="20"/>
        </w:rPr>
        <w:fldChar w:fldCharType="begin"/>
      </w:r>
      <w:r w:rsidRPr="0076639E">
        <w:rPr>
          <w:b/>
          <w:bCs/>
          <w:sz w:val="24"/>
          <w:szCs w:val="20"/>
        </w:rPr>
        <w:instrText xml:space="preserve"> SEQ Figure_S \* ARABIC </w:instrText>
      </w:r>
      <w:r w:rsidRPr="0076639E">
        <w:rPr>
          <w:b/>
          <w:bCs/>
          <w:sz w:val="24"/>
          <w:szCs w:val="20"/>
        </w:rPr>
        <w:fldChar w:fldCharType="separate"/>
      </w:r>
      <w:r>
        <w:rPr>
          <w:b/>
          <w:bCs/>
          <w:noProof/>
          <w:sz w:val="24"/>
          <w:szCs w:val="20"/>
        </w:rPr>
        <w:t>2</w:t>
      </w:r>
      <w:r w:rsidRPr="0076639E">
        <w:rPr>
          <w:b/>
          <w:bCs/>
          <w:sz w:val="24"/>
          <w:szCs w:val="20"/>
        </w:rPr>
        <w:fldChar w:fldCharType="end"/>
      </w:r>
      <w:r w:rsidRPr="0076639E">
        <w:rPr>
          <w:sz w:val="24"/>
          <w:szCs w:val="20"/>
        </w:rPr>
        <w:t xml:space="preserve"> Spearman correlation matrix with coefficients between the four environmental variables for July and August. Matrix created with the “GGally” R package v.2.1.2.</w:t>
      </w:r>
    </w:p>
    <w:p w14:paraId="58EDBB39" w14:textId="12A3650F" w:rsidR="0076639E" w:rsidRDefault="0076639E" w:rsidP="0076639E">
      <w:pPr>
        <w:pStyle w:val="Caption"/>
      </w:pPr>
    </w:p>
    <w:p w14:paraId="254FAE74" w14:textId="5F309110" w:rsidR="0076639E" w:rsidRDefault="0076639E" w:rsidP="004F614D">
      <w:pPr>
        <w:jc w:val="left"/>
        <w:rPr>
          <w:rFonts w:ascii="Consolas" w:eastAsia="Gungsuh" w:hAnsi="Consolas" w:cs="Courier New"/>
          <w:spacing w:val="20"/>
          <w:sz w:val="20"/>
          <w:szCs w:val="20"/>
        </w:rPr>
      </w:pPr>
    </w:p>
    <w:p w14:paraId="3D4268D0" w14:textId="53363AB4" w:rsidR="004F614D" w:rsidRDefault="004F614D" w:rsidP="004F614D">
      <w:pPr>
        <w:jc w:val="left"/>
        <w:rPr>
          <w:rFonts w:cs="Times New Roman"/>
          <w:szCs w:val="24"/>
        </w:rPr>
      </w:pPr>
    </w:p>
    <w:p w14:paraId="0DBB9DA4" w14:textId="1C1E27E7" w:rsidR="0076639E" w:rsidRDefault="0076639E">
      <w:pPr>
        <w:spacing w:line="259" w:lineRule="auto"/>
        <w:jc w:val="left"/>
        <w:rPr>
          <w:rFonts w:eastAsiaTheme="majorEastAsia" w:cstheme="majorBidi"/>
          <w:i/>
          <w:color w:val="404040" w:themeColor="text1" w:themeTint="BF"/>
          <w:szCs w:val="24"/>
        </w:rPr>
      </w:pPr>
      <w:bookmarkStart w:id="3" w:name="_Toc96688788"/>
      <w:r>
        <w:br w:type="page"/>
      </w:r>
    </w:p>
    <w:p w14:paraId="37BBDAE4" w14:textId="221A42AC" w:rsidR="004F614D" w:rsidRDefault="004F614D" w:rsidP="004F614D">
      <w:pPr>
        <w:pStyle w:val="Heading3"/>
        <w:jc w:val="left"/>
      </w:pPr>
      <w:r w:rsidRPr="0096442F">
        <w:lastRenderedPageBreak/>
        <w:t>Details of the models</w:t>
      </w:r>
      <w:bookmarkEnd w:id="3"/>
    </w:p>
    <w:p w14:paraId="3CC922D0" w14:textId="518B8830" w:rsidR="004F614D" w:rsidRPr="004F614D" w:rsidRDefault="004F614D" w:rsidP="004F614D">
      <w:pPr>
        <w:pStyle w:val="Caption"/>
        <w:keepNext/>
        <w:rPr>
          <w:sz w:val="24"/>
          <w:szCs w:val="20"/>
        </w:rPr>
      </w:pPr>
      <w:bookmarkStart w:id="4" w:name="_Toc98927996"/>
      <w:r w:rsidRPr="004F614D">
        <w:rPr>
          <w:b/>
          <w:bCs/>
          <w:sz w:val="24"/>
          <w:szCs w:val="20"/>
        </w:rPr>
        <w:t>Table S</w:t>
      </w:r>
      <w:r w:rsidRPr="004F614D">
        <w:rPr>
          <w:b/>
          <w:bCs/>
          <w:sz w:val="24"/>
          <w:szCs w:val="20"/>
        </w:rPr>
        <w:fldChar w:fldCharType="begin"/>
      </w:r>
      <w:r w:rsidRPr="004F614D">
        <w:rPr>
          <w:b/>
          <w:bCs/>
          <w:sz w:val="24"/>
          <w:szCs w:val="20"/>
        </w:rPr>
        <w:instrText xml:space="preserve"> SEQ Table_S3. \* ARABIC </w:instrText>
      </w:r>
      <w:r w:rsidRPr="004F614D">
        <w:rPr>
          <w:b/>
          <w:bCs/>
          <w:sz w:val="24"/>
          <w:szCs w:val="20"/>
        </w:rPr>
        <w:fldChar w:fldCharType="separate"/>
      </w:r>
      <w:r w:rsidRPr="004F614D">
        <w:rPr>
          <w:b/>
          <w:bCs/>
          <w:noProof/>
          <w:sz w:val="24"/>
          <w:szCs w:val="20"/>
        </w:rPr>
        <w:t>1</w:t>
      </w:r>
      <w:r w:rsidRPr="004F614D">
        <w:rPr>
          <w:b/>
          <w:bCs/>
          <w:sz w:val="24"/>
          <w:szCs w:val="20"/>
        </w:rPr>
        <w:fldChar w:fldCharType="end"/>
      </w:r>
      <w:r w:rsidRPr="004F614D">
        <w:rPr>
          <w:rFonts w:cs="Times New Roman"/>
          <w:iCs w:val="0"/>
          <w:sz w:val="24"/>
          <w:szCs w:val="24"/>
        </w:rPr>
        <w:t xml:space="preserve"> Hierarchical </w:t>
      </w:r>
      <w:r w:rsidR="002332FD">
        <w:rPr>
          <w:rFonts w:cs="Times New Roman"/>
          <w:iCs w:val="0"/>
          <w:sz w:val="24"/>
          <w:szCs w:val="24"/>
        </w:rPr>
        <w:t>G</w:t>
      </w:r>
      <w:r w:rsidRPr="004F614D">
        <w:rPr>
          <w:rFonts w:cs="Times New Roman"/>
          <w:iCs w:val="0"/>
          <w:sz w:val="24"/>
          <w:szCs w:val="24"/>
        </w:rPr>
        <w:t xml:space="preserve">eneralized </w:t>
      </w:r>
      <w:r w:rsidR="002332FD">
        <w:rPr>
          <w:rFonts w:cs="Times New Roman"/>
          <w:iCs w:val="0"/>
          <w:sz w:val="24"/>
          <w:szCs w:val="24"/>
        </w:rPr>
        <w:t>A</w:t>
      </w:r>
      <w:r w:rsidRPr="004F614D">
        <w:rPr>
          <w:rFonts w:cs="Times New Roman"/>
          <w:iCs w:val="0"/>
          <w:sz w:val="24"/>
          <w:szCs w:val="24"/>
        </w:rPr>
        <w:t xml:space="preserve">dditive </w:t>
      </w:r>
      <w:r w:rsidR="002332FD">
        <w:rPr>
          <w:rFonts w:cs="Times New Roman"/>
          <w:iCs w:val="0"/>
          <w:sz w:val="24"/>
          <w:szCs w:val="24"/>
        </w:rPr>
        <w:t>M</w:t>
      </w:r>
      <w:r w:rsidRPr="004F614D">
        <w:rPr>
          <w:rFonts w:cs="Times New Roman"/>
          <w:iCs w:val="0"/>
          <w:sz w:val="24"/>
          <w:szCs w:val="24"/>
        </w:rPr>
        <w:t>odel parameters used with “mgcv” package (Wood, 2021).</w:t>
      </w:r>
      <w:bookmarkEnd w:id="4"/>
    </w:p>
    <w:tbl>
      <w:tblPr>
        <w:tblStyle w:val="ListTable6Colorful"/>
        <w:tblW w:w="5000" w:type="pct"/>
        <w:tblLook w:val="06A0" w:firstRow="1" w:lastRow="0" w:firstColumn="1" w:lastColumn="0" w:noHBand="1" w:noVBand="1"/>
      </w:tblPr>
      <w:tblGrid>
        <w:gridCol w:w="1182"/>
        <w:gridCol w:w="8178"/>
      </w:tblGrid>
      <w:tr w:rsidR="004F614D" w:rsidRPr="004F614D" w14:paraId="61C2DF35" w14:textId="77777777" w:rsidTr="004F6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0B495211" w14:textId="77777777" w:rsidR="004F614D" w:rsidRPr="004F614D" w:rsidRDefault="004F614D" w:rsidP="006C6D21">
            <w:pPr>
              <w:spacing w:line="240" w:lineRule="auto"/>
              <w:jc w:val="left"/>
              <w:rPr>
                <w:rFonts w:cs="Times New Roman"/>
                <w:color w:val="auto"/>
                <w:sz w:val="22"/>
              </w:rPr>
            </w:pPr>
            <w:r w:rsidRPr="004F614D">
              <w:rPr>
                <w:rFonts w:cs="Times New Roman"/>
                <w:color w:val="auto"/>
                <w:sz w:val="22"/>
              </w:rPr>
              <w:t>Argument</w:t>
            </w:r>
          </w:p>
        </w:tc>
        <w:tc>
          <w:tcPr>
            <w:tcW w:w="4377" w:type="pct"/>
          </w:tcPr>
          <w:p w14:paraId="16DE1B1D" w14:textId="77777777" w:rsidR="004F614D" w:rsidRPr="004F614D" w:rsidRDefault="004F614D" w:rsidP="006C6D21">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Explanation</w:t>
            </w:r>
          </w:p>
        </w:tc>
      </w:tr>
      <w:tr w:rsidR="004F614D" w:rsidRPr="004F614D" w14:paraId="5A406603"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0BF9CC86"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s(), te(), t2()</w:t>
            </w:r>
          </w:p>
        </w:tc>
        <w:tc>
          <w:tcPr>
            <w:tcW w:w="4377" w:type="pct"/>
          </w:tcPr>
          <w:p w14:paraId="0927E31C" w14:textId="634AFD57" w:rsidR="004F614D" w:rsidRPr="004F614D" w:rsidRDefault="004F614D" w:rsidP="006C6D21">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 xml:space="preserve">Identify the terms to be smoothed. </w:t>
            </w:r>
            <w:r w:rsidRPr="004F614D">
              <w:rPr>
                <w:rFonts w:ascii="Consolas" w:hAnsi="Consolas" w:cs="Times New Roman"/>
                <w:color w:val="auto"/>
                <w:sz w:val="22"/>
              </w:rPr>
              <w:t>s()</w:t>
            </w:r>
            <w:r w:rsidRPr="004F614D">
              <w:rPr>
                <w:rFonts w:cs="Times New Roman"/>
                <w:color w:val="auto"/>
                <w:sz w:val="22"/>
              </w:rPr>
              <w:t xml:space="preserve"> is used for one-dimensional term while </w:t>
            </w:r>
            <w:r w:rsidRPr="004F614D">
              <w:rPr>
                <w:rFonts w:ascii="Consolas" w:hAnsi="Consolas" w:cs="Times New Roman"/>
                <w:color w:val="auto"/>
                <w:sz w:val="22"/>
              </w:rPr>
              <w:t xml:space="preserve">te() </w:t>
            </w:r>
            <w:r w:rsidRPr="004F614D">
              <w:rPr>
                <w:rFonts w:cs="Times New Roman"/>
                <w:color w:val="auto"/>
                <w:sz w:val="22"/>
              </w:rPr>
              <w:t xml:space="preserve">is used for interaction between covariates (multi-dimensional) that are on different scales (Pedersen et al., 2019; McCabe et al., 2021)*. Pedersen et al. (2019) recommend </w:t>
            </w:r>
            <w:r w:rsidRPr="004F614D">
              <w:rPr>
                <w:rFonts w:ascii="Consolas" w:hAnsi="Consolas" w:cs="Times New Roman"/>
                <w:color w:val="auto"/>
                <w:sz w:val="22"/>
              </w:rPr>
              <w:t xml:space="preserve">t2(full = TRUE) </w:t>
            </w:r>
            <w:r w:rsidRPr="004F614D">
              <w:rPr>
                <w:rFonts w:cs="Times New Roman"/>
                <w:color w:val="auto"/>
                <w:sz w:val="22"/>
              </w:rPr>
              <w:t xml:space="preserve">for multi-dimensional global smoother with random effect that have a shared penalty (model GS in their paper which our model was based on). </w:t>
            </w:r>
          </w:p>
        </w:tc>
      </w:tr>
      <w:tr w:rsidR="004F614D" w:rsidRPr="004F614D" w14:paraId="22E5E457"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73966DCF"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bs</w:t>
            </w:r>
          </w:p>
        </w:tc>
        <w:tc>
          <w:tcPr>
            <w:tcW w:w="4377" w:type="pct"/>
          </w:tcPr>
          <w:p w14:paraId="6CFF8D8A" w14:textId="77777777" w:rsidR="004F614D" w:rsidRPr="004F614D" w:rsidRDefault="004F614D" w:rsidP="006C6D21">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 xml:space="preserve">Three types of smoothers are used in this model (Wood, 2017; Pedersen et al., 2019). The factor-smoother interaction </w:t>
            </w:r>
            <w:r w:rsidRPr="004F614D">
              <w:rPr>
                <w:rFonts w:ascii="Consolas" w:hAnsi="Consolas" w:cs="Times New Roman"/>
                <w:color w:val="auto"/>
                <w:sz w:val="22"/>
              </w:rPr>
              <w:t>fs</w:t>
            </w:r>
            <w:r w:rsidRPr="004F614D">
              <w:rPr>
                <w:rFonts w:cs="Times New Roman"/>
                <w:color w:val="auto"/>
                <w:sz w:val="22"/>
              </w:rPr>
              <w:t xml:space="preserve"> is a type of smoother that allow separate set of basis functions for each group but estimate one smoothing parameter for all of them together (Pedersen et al., 2019). The thin plate regression splines (TPRS or </w:t>
            </w:r>
            <w:r w:rsidRPr="004F614D">
              <w:rPr>
                <w:rFonts w:ascii="Consolas" w:hAnsi="Consolas" w:cs="Times New Roman"/>
                <w:color w:val="auto"/>
                <w:sz w:val="22"/>
              </w:rPr>
              <w:t>tp</w:t>
            </w:r>
            <w:r w:rsidRPr="004F614D">
              <w:rPr>
                <w:rFonts w:cs="Times New Roman"/>
                <w:color w:val="auto"/>
                <w:sz w:val="22"/>
              </w:rPr>
              <w:t>) type is used for general continuous covariates and penalize functions that are too wiggly. The random effects (</w:t>
            </w:r>
            <w:r w:rsidRPr="004F614D">
              <w:rPr>
                <w:rFonts w:ascii="Consolas" w:hAnsi="Consolas" w:cs="Times New Roman"/>
                <w:color w:val="auto"/>
                <w:sz w:val="22"/>
              </w:rPr>
              <w:t>re</w:t>
            </w:r>
            <w:r w:rsidRPr="004F614D">
              <w:rPr>
                <w:rFonts w:cs="Times New Roman"/>
                <w:color w:val="auto"/>
                <w:sz w:val="22"/>
              </w:rPr>
              <w:t>) type penalizes the functions that are too far from the average.</w:t>
            </w:r>
          </w:p>
        </w:tc>
      </w:tr>
      <w:tr w:rsidR="004F614D" w:rsidRPr="004F614D" w14:paraId="3FA1D20F"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6875A529"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k</w:t>
            </w:r>
          </w:p>
        </w:tc>
        <w:tc>
          <w:tcPr>
            <w:tcW w:w="4377" w:type="pct"/>
          </w:tcPr>
          <w:p w14:paraId="044E01A5" w14:textId="77777777" w:rsidR="004F614D" w:rsidRPr="004F614D" w:rsidRDefault="004F614D" w:rsidP="006C6D21">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ascii="Consolas" w:hAnsi="Consolas" w:cs="Times New Roman"/>
                <w:color w:val="auto"/>
                <w:sz w:val="22"/>
              </w:rPr>
              <w:t>k</w:t>
            </w:r>
            <w:r w:rsidRPr="004F614D">
              <w:rPr>
                <w:rFonts w:cs="Times New Roman"/>
                <w:color w:val="auto"/>
                <w:sz w:val="22"/>
              </w:rPr>
              <w:t xml:space="preserve"> is the maximum effective degree of freedom (EDF, which represent the complexity of a penalized smooth term) or maximum number of basis functions. Our choice of the value </w:t>
            </w:r>
            <w:r w:rsidRPr="004F614D">
              <w:rPr>
                <w:rFonts w:ascii="Consolas" w:hAnsi="Consolas" w:cs="Times New Roman"/>
                <w:color w:val="auto"/>
                <w:sz w:val="22"/>
              </w:rPr>
              <w:t>k=10</w:t>
            </w:r>
            <w:r w:rsidRPr="004F614D">
              <w:rPr>
                <w:rFonts w:cs="Times New Roman"/>
                <w:color w:val="auto"/>
                <w:sz w:val="22"/>
              </w:rPr>
              <w:t xml:space="preserve"> is a trade-off between </w:t>
            </w:r>
            <w:r w:rsidRPr="004F614D">
              <w:rPr>
                <w:rFonts w:ascii="Consolas" w:hAnsi="Consolas" w:cs="Times New Roman"/>
                <w:color w:val="auto"/>
                <w:sz w:val="22"/>
              </w:rPr>
              <w:t>k</w:t>
            </w:r>
            <w:r w:rsidRPr="004F614D">
              <w:rPr>
                <w:rFonts w:cs="Times New Roman"/>
                <w:color w:val="auto"/>
                <w:sz w:val="22"/>
              </w:rPr>
              <w:t xml:space="preserve"> being large enough to capture the variation in the response curve but not overfit (Pedersen et al., 2019; McCabe et al., 2021)*. For the random effect smoother, </w:t>
            </w:r>
            <w:r w:rsidRPr="004F614D">
              <w:rPr>
                <w:rFonts w:ascii="Consolas" w:hAnsi="Consolas" w:cs="Times New Roman"/>
                <w:color w:val="auto"/>
                <w:sz w:val="22"/>
              </w:rPr>
              <w:t>k</w:t>
            </w:r>
            <w:r w:rsidRPr="004F614D">
              <w:rPr>
                <w:rFonts w:cs="Times New Roman"/>
                <w:color w:val="auto"/>
                <w:sz w:val="22"/>
              </w:rPr>
              <w:t xml:space="preserve"> is equal to the number of levels of the factor variable (Pedersen et al., 2019), so 3 in our case. </w:t>
            </w:r>
          </w:p>
        </w:tc>
      </w:tr>
      <w:tr w:rsidR="004F614D" w:rsidRPr="004F614D" w14:paraId="2512BC60"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3E046F5A"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m</w:t>
            </w:r>
          </w:p>
        </w:tc>
        <w:tc>
          <w:tcPr>
            <w:tcW w:w="4377" w:type="pct"/>
          </w:tcPr>
          <w:p w14:paraId="4B30AABC" w14:textId="77777777" w:rsidR="004F614D" w:rsidRPr="004F614D" w:rsidRDefault="004F614D" w:rsidP="006C6D21">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 xml:space="preserve">The argument </w:t>
            </w:r>
            <w:r w:rsidRPr="004F614D">
              <w:rPr>
                <w:rFonts w:ascii="Consolas" w:hAnsi="Consolas" w:cs="Times New Roman"/>
                <w:color w:val="auto"/>
                <w:sz w:val="22"/>
              </w:rPr>
              <w:t>m</w:t>
            </w:r>
            <w:r w:rsidRPr="004F614D">
              <w:rPr>
                <w:rFonts w:cs="Times New Roman"/>
                <w:color w:val="auto"/>
                <w:sz w:val="22"/>
              </w:rPr>
              <w:t xml:space="preserve"> is a penalty order. </w:t>
            </w:r>
            <w:r w:rsidRPr="004F614D">
              <w:rPr>
                <w:rFonts w:ascii="Consolas" w:hAnsi="Consolas" w:cs="Times New Roman"/>
                <w:color w:val="auto"/>
                <w:sz w:val="22"/>
              </w:rPr>
              <w:t>m=2</w:t>
            </w:r>
            <w:r w:rsidRPr="004F614D">
              <w:rPr>
                <w:rFonts w:cs="Times New Roman"/>
                <w:color w:val="auto"/>
                <w:sz w:val="22"/>
              </w:rPr>
              <w:t xml:space="preserve"> penalize on the squared derivative which means the more wiggly the functions are, the more penalized (models that overfit have large derivatives) (Pedersen et al., 2019).  </w:t>
            </w:r>
            <w:r w:rsidRPr="004F614D">
              <w:rPr>
                <w:rFonts w:ascii="Consolas" w:hAnsi="Consolas" w:cs="Times New Roman"/>
                <w:color w:val="auto"/>
                <w:sz w:val="22"/>
              </w:rPr>
              <w:t>m=1</w:t>
            </w:r>
            <w:r w:rsidRPr="004F614D">
              <w:rPr>
                <w:rFonts w:cs="Times New Roman"/>
                <w:color w:val="auto"/>
                <w:sz w:val="22"/>
              </w:rPr>
              <w:t xml:space="preserve"> is recommended on the group-level smoothers to reduce issues of collinearity (concurvity) between the global smoother and group-level smoother (Pedersen et al., 2019; McCabe et al., 2021)*.</w:t>
            </w:r>
          </w:p>
        </w:tc>
      </w:tr>
      <w:tr w:rsidR="004F614D" w:rsidRPr="004F614D" w14:paraId="4EF24C73"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5AD16CB1"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family</w:t>
            </w:r>
          </w:p>
        </w:tc>
        <w:tc>
          <w:tcPr>
            <w:tcW w:w="4377" w:type="pct"/>
          </w:tcPr>
          <w:p w14:paraId="2F439686" w14:textId="77777777" w:rsidR="004F614D" w:rsidRPr="004F614D" w:rsidRDefault="004F614D" w:rsidP="006C6D21">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 xml:space="preserve">We used </w:t>
            </w:r>
            <w:r w:rsidRPr="004F614D">
              <w:rPr>
                <w:rFonts w:ascii="Consolas" w:hAnsi="Consolas" w:cs="Times New Roman"/>
                <w:color w:val="auto"/>
                <w:sz w:val="22"/>
              </w:rPr>
              <w:t>binomial</w:t>
            </w:r>
            <w:r w:rsidRPr="004F614D">
              <w:rPr>
                <w:rFonts w:cs="Times New Roman"/>
                <w:color w:val="auto"/>
                <w:sz w:val="22"/>
              </w:rPr>
              <w:t xml:space="preserve"> as our explanatory variable (BELUGA.P) is binary (absence – 0 or presence – 1) and to estimate the relative probability.</w:t>
            </w:r>
          </w:p>
        </w:tc>
      </w:tr>
      <w:tr w:rsidR="004F614D" w:rsidRPr="004F614D" w14:paraId="6FBA2B69"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406BB357"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link</w:t>
            </w:r>
          </w:p>
        </w:tc>
        <w:tc>
          <w:tcPr>
            <w:tcW w:w="4377" w:type="pct"/>
          </w:tcPr>
          <w:p w14:paraId="7ECBE918" w14:textId="77777777" w:rsidR="004F614D" w:rsidRPr="004F614D" w:rsidRDefault="004F614D" w:rsidP="006C6D21">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 xml:space="preserve">The complementary log-log or </w:t>
            </w:r>
            <w:r w:rsidRPr="004F614D">
              <w:rPr>
                <w:rFonts w:ascii="Consolas" w:hAnsi="Consolas" w:cs="Times New Roman"/>
                <w:color w:val="auto"/>
                <w:sz w:val="22"/>
              </w:rPr>
              <w:t>cloglog</w:t>
            </w:r>
            <w:r w:rsidRPr="004F614D">
              <w:rPr>
                <w:rFonts w:cs="Times New Roman"/>
                <w:color w:val="auto"/>
                <w:sz w:val="22"/>
              </w:rPr>
              <w:t xml:space="preserve"> link is used when the number of 0s and 1s are unequal (Zuur et al., 2009).</w:t>
            </w:r>
          </w:p>
        </w:tc>
      </w:tr>
      <w:tr w:rsidR="004F614D" w:rsidRPr="004F614D" w14:paraId="70164EFF" w14:textId="77777777" w:rsidTr="004F614D">
        <w:tc>
          <w:tcPr>
            <w:cnfStyle w:val="001000000000" w:firstRow="0" w:lastRow="0" w:firstColumn="1" w:lastColumn="0" w:oddVBand="0" w:evenVBand="0" w:oddHBand="0" w:evenHBand="0" w:firstRowFirstColumn="0" w:firstRowLastColumn="0" w:lastRowFirstColumn="0" w:lastRowLastColumn="0"/>
            <w:tcW w:w="623" w:type="pct"/>
          </w:tcPr>
          <w:p w14:paraId="54205859" w14:textId="77777777" w:rsidR="004F614D" w:rsidRPr="004F614D" w:rsidRDefault="004F614D" w:rsidP="006C6D21">
            <w:pPr>
              <w:spacing w:before="120" w:after="120" w:line="240" w:lineRule="auto"/>
              <w:jc w:val="left"/>
              <w:rPr>
                <w:rFonts w:ascii="Consolas" w:hAnsi="Consolas" w:cs="Times New Roman"/>
                <w:b w:val="0"/>
                <w:bCs w:val="0"/>
                <w:color w:val="auto"/>
                <w:sz w:val="22"/>
              </w:rPr>
            </w:pPr>
            <w:r w:rsidRPr="004F614D">
              <w:rPr>
                <w:rFonts w:ascii="Consolas" w:hAnsi="Consolas" w:cs="Times New Roman"/>
                <w:b w:val="0"/>
                <w:bCs w:val="0"/>
                <w:color w:val="auto"/>
                <w:sz w:val="22"/>
              </w:rPr>
              <w:t>method</w:t>
            </w:r>
          </w:p>
        </w:tc>
        <w:tc>
          <w:tcPr>
            <w:tcW w:w="4377" w:type="pct"/>
          </w:tcPr>
          <w:p w14:paraId="77EA3C40" w14:textId="77777777" w:rsidR="004F614D" w:rsidRPr="004F614D" w:rsidRDefault="004F614D" w:rsidP="006C6D21">
            <w:pPr>
              <w:keepNext/>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4F614D">
              <w:rPr>
                <w:rFonts w:cs="Times New Roman"/>
                <w:color w:val="auto"/>
                <w:sz w:val="22"/>
              </w:rPr>
              <w:t xml:space="preserve">The models were fit using the restricted maximum likelihood, </w:t>
            </w:r>
            <w:r w:rsidRPr="004F614D">
              <w:rPr>
                <w:rFonts w:ascii="Consolas" w:hAnsi="Consolas" w:cs="Times New Roman"/>
                <w:color w:val="auto"/>
                <w:sz w:val="22"/>
              </w:rPr>
              <w:t>REML</w:t>
            </w:r>
            <w:r w:rsidRPr="004F614D">
              <w:rPr>
                <w:rFonts w:cs="Times New Roman"/>
                <w:color w:val="auto"/>
                <w:sz w:val="22"/>
              </w:rPr>
              <w:t xml:space="preserve"> smoothing parameter estimation. The use of REML is often preferred over the generalized cross-validation (GCV) (Wood, 2011; Wood, 2017). The score is the negative of the restricted log likelihood, and so the lower the value, the best (Woods, 2017). </w:t>
            </w:r>
          </w:p>
        </w:tc>
      </w:tr>
    </w:tbl>
    <w:p w14:paraId="22E16E45" w14:textId="77777777" w:rsidR="004F614D" w:rsidRPr="004F614D" w:rsidRDefault="004F614D" w:rsidP="004F614D">
      <w:pPr>
        <w:rPr>
          <w:rFonts w:cs="Times New Roman"/>
          <w:sz w:val="22"/>
        </w:rPr>
      </w:pPr>
      <w:r w:rsidRPr="004F614D">
        <w:rPr>
          <w:rFonts w:cs="Times New Roman"/>
          <w:sz w:val="22"/>
        </w:rPr>
        <w:t xml:space="preserve">*See McCabe et al. 2021 – Supplementary material </w:t>
      </w:r>
    </w:p>
    <w:p w14:paraId="13C1836B" w14:textId="59AD2B79" w:rsidR="004F614D" w:rsidRDefault="004F614D" w:rsidP="004F614D">
      <w:pPr>
        <w:rPr>
          <w:b/>
          <w:bCs/>
        </w:rPr>
      </w:pPr>
    </w:p>
    <w:p w14:paraId="6369B29F" w14:textId="77777777" w:rsidR="00A83923" w:rsidRDefault="00A83923" w:rsidP="004F614D">
      <w:pPr>
        <w:rPr>
          <w:b/>
          <w:bCs/>
        </w:rPr>
      </w:pPr>
    </w:p>
    <w:p w14:paraId="3D501A9E" w14:textId="2EF3C181" w:rsidR="004F614D" w:rsidRPr="00503338" w:rsidRDefault="004F614D" w:rsidP="004F614D">
      <w:pPr>
        <w:rPr>
          <w:b/>
          <w:bCs/>
        </w:rPr>
      </w:pPr>
      <w:r w:rsidRPr="00503338">
        <w:rPr>
          <w:b/>
          <w:bCs/>
        </w:rPr>
        <w:lastRenderedPageBreak/>
        <w:t>Equation 1</w:t>
      </w:r>
      <w:r>
        <w:rPr>
          <w:b/>
          <w:bCs/>
        </w:rPr>
        <w:t xml:space="preserve"> – univariate model</w:t>
      </w:r>
    </w:p>
    <w:p w14:paraId="4519F92A" w14:textId="77777777" w:rsidR="004F614D" w:rsidRPr="001B4C21" w:rsidRDefault="004F614D" w:rsidP="004F614D">
      <w:pPr>
        <w:spacing w:before="120" w:after="120" w:line="240" w:lineRule="auto"/>
        <w:ind w:left="720" w:hanging="720"/>
        <w:rPr>
          <w:rFonts w:ascii="Consolas" w:eastAsia="Gungsuh" w:hAnsi="Consolas" w:cs="Courier New"/>
          <w:spacing w:val="20"/>
          <w:sz w:val="20"/>
          <w:szCs w:val="20"/>
        </w:rPr>
      </w:pPr>
      <w:r w:rsidRPr="001B4C21">
        <w:rPr>
          <w:rFonts w:ascii="Consolas" w:eastAsia="Gungsuh" w:hAnsi="Consolas" w:cs="Courier New"/>
          <w:spacing w:val="20"/>
          <w:sz w:val="20"/>
          <w:szCs w:val="20"/>
        </w:rPr>
        <w:t xml:space="preserve">mod1 &lt;- gam(y ~ </w:t>
      </w:r>
    </w:p>
    <w:p w14:paraId="10788AF7"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 xml:space="preserve">s(X1, bs = "tp", k = 10, m = 2) + </w:t>
      </w:r>
    </w:p>
    <w:p w14:paraId="7B77DCE0"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s(X1, FACTOR, bs = "fs", k = 10, m = 2) +</w:t>
      </w:r>
    </w:p>
    <w:p w14:paraId="40617197"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 xml:space="preserve">s(X2, bs = "tp", k = 10, m = 2) + </w:t>
      </w:r>
    </w:p>
    <w:p w14:paraId="754F7D34"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 xml:space="preserve">s(X2, FACTOR, bs = "fs", k = 10, m = 2) + …, </w:t>
      </w:r>
    </w:p>
    <w:p w14:paraId="05831B72"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data = df, family = binomial(link = "cloglog"), method = "REML")</w:t>
      </w:r>
    </w:p>
    <w:p w14:paraId="11C09918" w14:textId="77777777" w:rsidR="004F614D" w:rsidRPr="001B4C21" w:rsidRDefault="004F614D" w:rsidP="004F614D">
      <w:pPr>
        <w:ind w:left="360"/>
        <w:rPr>
          <w:rFonts w:cs="Times New Roman"/>
        </w:rPr>
      </w:pPr>
    </w:p>
    <w:p w14:paraId="24BDD56F" w14:textId="77777777" w:rsidR="004F614D" w:rsidRPr="001B4C21" w:rsidRDefault="004F614D" w:rsidP="004F614D">
      <w:pPr>
        <w:spacing w:line="240" w:lineRule="auto"/>
        <w:rPr>
          <w:rFonts w:cs="Times New Roman"/>
          <w:sz w:val="18"/>
          <w:szCs w:val="18"/>
        </w:rPr>
      </w:pPr>
      <w:r w:rsidRPr="001B4C21">
        <w:rPr>
          <w:rFonts w:cs="Times New Roman"/>
        </w:rPr>
        <w:t xml:space="preserve">Global smoother for a covariate (function response of beluga) </w:t>
      </w:r>
    </w:p>
    <w:p w14:paraId="21B1C124" w14:textId="77777777" w:rsidR="004F614D" w:rsidRPr="001B4C21" w:rsidRDefault="004F614D" w:rsidP="004F614D">
      <w:pPr>
        <w:pStyle w:val="ListParagraph"/>
        <w:spacing w:line="240" w:lineRule="auto"/>
        <w:contextualSpacing w:val="0"/>
        <w:rPr>
          <w:rFonts w:ascii="Consolas" w:eastAsia="Gungsuh" w:hAnsi="Consolas" w:cs="Courier New"/>
          <w:spacing w:val="20"/>
          <w:sz w:val="20"/>
          <w:szCs w:val="20"/>
        </w:rPr>
      </w:pPr>
      <w:r w:rsidRPr="001B4C21">
        <w:rPr>
          <w:rFonts w:ascii="Consolas" w:eastAsia="Gungsuh" w:hAnsi="Consolas" w:cs="Courier New"/>
          <w:spacing w:val="20"/>
          <w:sz w:val="20"/>
          <w:szCs w:val="20"/>
        </w:rPr>
        <w:t>s(X1, bs = "tp")</w:t>
      </w:r>
    </w:p>
    <w:p w14:paraId="3B4B564C" w14:textId="77777777" w:rsidR="004F614D" w:rsidRDefault="004F614D" w:rsidP="004F614D">
      <w:pPr>
        <w:spacing w:line="240" w:lineRule="auto"/>
        <w:rPr>
          <w:rFonts w:cs="Times New Roman"/>
        </w:rPr>
      </w:pPr>
    </w:p>
    <w:p w14:paraId="543A81BE" w14:textId="77777777" w:rsidR="004F614D" w:rsidRPr="001B4C21" w:rsidRDefault="004F614D" w:rsidP="004F614D">
      <w:pPr>
        <w:spacing w:line="240" w:lineRule="auto"/>
        <w:rPr>
          <w:rFonts w:cs="Times New Roman"/>
        </w:rPr>
      </w:pPr>
      <w:r w:rsidRPr="001B4C21">
        <w:rPr>
          <w:rFonts w:cs="Times New Roman"/>
        </w:rPr>
        <w:t xml:space="preserve">Smooth term for random effect with a shared penalty (penalty for being too far from the average of X1) </w:t>
      </w:r>
    </w:p>
    <w:p w14:paraId="63903195" w14:textId="7ED46BA1" w:rsidR="004F614D" w:rsidRPr="001B4C21" w:rsidRDefault="004F614D" w:rsidP="004F614D">
      <w:pPr>
        <w:pStyle w:val="ListParagraph"/>
        <w:spacing w:line="240" w:lineRule="auto"/>
        <w:contextualSpacing w:val="0"/>
        <w:rPr>
          <w:rFonts w:ascii="Consolas" w:eastAsia="Gungsuh" w:hAnsi="Consolas" w:cs="Courier New"/>
          <w:spacing w:val="20"/>
          <w:sz w:val="20"/>
          <w:szCs w:val="20"/>
        </w:rPr>
      </w:pPr>
      <w:r w:rsidRPr="001B4C21">
        <w:rPr>
          <w:rFonts w:ascii="Consolas" w:eastAsia="Gungsuh" w:hAnsi="Consolas" w:cs="Courier New"/>
          <w:spacing w:val="20"/>
          <w:sz w:val="20"/>
          <w:szCs w:val="20"/>
        </w:rPr>
        <w:t>s(X1, FAC</w:t>
      </w:r>
      <w:r w:rsidR="002332FD">
        <w:rPr>
          <w:rFonts w:ascii="Consolas" w:eastAsia="Gungsuh" w:hAnsi="Consolas" w:cs="Courier New"/>
          <w:spacing w:val="20"/>
          <w:sz w:val="20"/>
          <w:szCs w:val="20"/>
        </w:rPr>
        <w:t>T</w:t>
      </w:r>
      <w:r w:rsidRPr="001B4C21">
        <w:rPr>
          <w:rFonts w:ascii="Consolas" w:eastAsia="Gungsuh" w:hAnsi="Consolas" w:cs="Courier New"/>
          <w:spacing w:val="20"/>
          <w:sz w:val="20"/>
          <w:szCs w:val="20"/>
        </w:rPr>
        <w:t>OR, bs = "fs")</w:t>
      </w:r>
    </w:p>
    <w:p w14:paraId="2DCB1FFC" w14:textId="77777777" w:rsidR="004F614D" w:rsidRPr="001B4C21" w:rsidRDefault="004F614D" w:rsidP="004F614D">
      <w:pPr>
        <w:rPr>
          <w:rFonts w:cs="Times New Roman"/>
        </w:rPr>
      </w:pPr>
    </w:p>
    <w:p w14:paraId="6496CDE0" w14:textId="77777777" w:rsidR="004F614D" w:rsidRPr="001B4C21" w:rsidRDefault="004F614D" w:rsidP="004F614D">
      <w:pPr>
        <w:rPr>
          <w:b/>
          <w:bCs/>
        </w:rPr>
      </w:pPr>
      <w:r w:rsidRPr="001B4C21">
        <w:rPr>
          <w:b/>
          <w:bCs/>
        </w:rPr>
        <w:t>Equation 2 – bivariate model</w:t>
      </w:r>
    </w:p>
    <w:p w14:paraId="08650795" w14:textId="77777777" w:rsidR="004F614D" w:rsidRPr="0076639E" w:rsidRDefault="004F614D" w:rsidP="004F614D">
      <w:pPr>
        <w:spacing w:before="120" w:after="120" w:line="240" w:lineRule="auto"/>
        <w:ind w:left="720" w:hanging="720"/>
        <w:rPr>
          <w:rFonts w:ascii="Consolas" w:eastAsia="Gungsuh" w:hAnsi="Consolas" w:cs="Courier New"/>
          <w:spacing w:val="20"/>
          <w:sz w:val="20"/>
          <w:szCs w:val="20"/>
        </w:rPr>
      </w:pPr>
      <w:r w:rsidRPr="0076639E">
        <w:rPr>
          <w:rFonts w:ascii="Consolas" w:eastAsia="Gungsuh" w:hAnsi="Consolas" w:cs="Courier New"/>
          <w:spacing w:val="20"/>
          <w:sz w:val="20"/>
          <w:szCs w:val="20"/>
        </w:rPr>
        <w:t xml:space="preserve">mod2 &lt;- gam(y ~ </w:t>
      </w:r>
    </w:p>
    <w:p w14:paraId="26E0A69D" w14:textId="77777777" w:rsidR="004F614D" w:rsidRPr="001B4C21" w:rsidRDefault="004F614D" w:rsidP="004F614D">
      <w:pPr>
        <w:spacing w:before="120" w:after="120" w:line="240" w:lineRule="auto"/>
        <w:ind w:left="720"/>
        <w:rPr>
          <w:rFonts w:ascii="Consolas" w:eastAsia="Gungsuh" w:hAnsi="Consolas" w:cs="Courier New"/>
          <w:spacing w:val="20"/>
          <w:sz w:val="20"/>
          <w:szCs w:val="20"/>
          <w:lang w:val="fr-CA"/>
        </w:rPr>
      </w:pPr>
      <w:r w:rsidRPr="001B4C21">
        <w:rPr>
          <w:rFonts w:ascii="Consolas" w:eastAsia="Gungsuh" w:hAnsi="Consolas" w:cs="Courier New"/>
          <w:spacing w:val="20"/>
          <w:sz w:val="20"/>
          <w:szCs w:val="20"/>
          <w:lang w:val="fr-CA"/>
        </w:rPr>
        <w:t xml:space="preserve">te(X1, X2, bs = "tp", k = 10, m = 2) + </w:t>
      </w:r>
    </w:p>
    <w:p w14:paraId="13649374"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 xml:space="preserve">t2(X1, X2, FACTOR, bs = c("tp", "tp", "re"), k = c(10, 10, 3), m = 2, full = TRUE), </w:t>
      </w:r>
    </w:p>
    <w:p w14:paraId="14798862" w14:textId="77777777" w:rsidR="004F614D" w:rsidRPr="001B4C21" w:rsidRDefault="004F614D" w:rsidP="004F614D">
      <w:pPr>
        <w:spacing w:before="120" w:after="120" w:line="240" w:lineRule="auto"/>
        <w:ind w:left="720"/>
        <w:rPr>
          <w:rFonts w:ascii="Consolas" w:eastAsia="Gungsuh" w:hAnsi="Consolas" w:cs="Courier New"/>
          <w:spacing w:val="20"/>
          <w:sz w:val="20"/>
          <w:szCs w:val="20"/>
        </w:rPr>
      </w:pPr>
      <w:r w:rsidRPr="001B4C21">
        <w:rPr>
          <w:rFonts w:ascii="Consolas" w:eastAsia="Gungsuh" w:hAnsi="Consolas" w:cs="Courier New"/>
          <w:spacing w:val="20"/>
          <w:sz w:val="20"/>
          <w:szCs w:val="20"/>
        </w:rPr>
        <w:t>data = df, family = binomial(link = "cloglog"), method = "REML")</w:t>
      </w:r>
    </w:p>
    <w:p w14:paraId="1571D6C5" w14:textId="77777777" w:rsidR="004F614D" w:rsidRPr="001B4C21" w:rsidRDefault="004F614D" w:rsidP="004F614D">
      <w:pPr>
        <w:ind w:left="360"/>
        <w:rPr>
          <w:rFonts w:cs="Times New Roman"/>
        </w:rPr>
      </w:pPr>
    </w:p>
    <w:p w14:paraId="4B48FBC3" w14:textId="77777777" w:rsidR="004F614D" w:rsidRPr="0008700A" w:rsidRDefault="004F614D" w:rsidP="004F614D">
      <w:pPr>
        <w:spacing w:line="240" w:lineRule="auto"/>
        <w:rPr>
          <w:rFonts w:cs="Times New Roman"/>
          <w:color w:val="44546A" w:themeColor="text2"/>
          <w:sz w:val="18"/>
          <w:szCs w:val="18"/>
        </w:rPr>
      </w:pPr>
      <w:r w:rsidRPr="0008700A">
        <w:rPr>
          <w:rFonts w:cs="Times New Roman"/>
        </w:rPr>
        <w:t>Global smoother for interaction between covariates</w:t>
      </w:r>
      <w:r w:rsidRPr="0008700A">
        <w:rPr>
          <w:rFonts w:cs="Times New Roman"/>
          <w:color w:val="44546A" w:themeColor="text2"/>
          <w:sz w:val="18"/>
          <w:szCs w:val="18"/>
        </w:rPr>
        <w:t xml:space="preserve"> </w:t>
      </w:r>
    </w:p>
    <w:p w14:paraId="49EF4A85" w14:textId="77777777" w:rsidR="004F614D" w:rsidRPr="00B806E5" w:rsidRDefault="004F614D" w:rsidP="004F614D">
      <w:pPr>
        <w:spacing w:line="240" w:lineRule="auto"/>
        <w:ind w:left="720"/>
        <w:rPr>
          <w:rFonts w:ascii="Consolas" w:eastAsia="Gungsuh" w:hAnsi="Consolas" w:cs="Courier New"/>
          <w:spacing w:val="20"/>
          <w:sz w:val="20"/>
          <w:szCs w:val="20"/>
        </w:rPr>
      </w:pPr>
      <w:r w:rsidRPr="00B806E5">
        <w:rPr>
          <w:rFonts w:ascii="Consolas" w:eastAsia="Gungsuh" w:hAnsi="Consolas" w:cs="Courier New"/>
          <w:spacing w:val="20"/>
          <w:sz w:val="20"/>
          <w:szCs w:val="20"/>
        </w:rPr>
        <w:t>te(X1, X2, bs = "tp")</w:t>
      </w:r>
    </w:p>
    <w:p w14:paraId="7C0AB29E" w14:textId="77777777" w:rsidR="004F614D" w:rsidRDefault="004F614D" w:rsidP="004F614D">
      <w:pPr>
        <w:spacing w:line="240" w:lineRule="auto"/>
        <w:rPr>
          <w:rFonts w:cs="Times New Roman"/>
        </w:rPr>
      </w:pPr>
    </w:p>
    <w:p w14:paraId="41736397" w14:textId="77777777" w:rsidR="004F614D" w:rsidRPr="0008700A" w:rsidRDefault="004F614D" w:rsidP="004F614D">
      <w:pPr>
        <w:spacing w:line="240" w:lineRule="auto"/>
        <w:rPr>
          <w:rFonts w:cs="Times New Roman"/>
        </w:rPr>
      </w:pPr>
      <w:r w:rsidRPr="0008700A">
        <w:rPr>
          <w:rFonts w:cs="Times New Roman"/>
        </w:rPr>
        <w:t xml:space="preserve">Smoother for group-level with shared penalty and interaction between covariates </w:t>
      </w:r>
    </w:p>
    <w:p w14:paraId="5B7CDAD1" w14:textId="70F476CC" w:rsidR="004F614D" w:rsidRPr="004F614D" w:rsidRDefault="004F614D" w:rsidP="004F614D">
      <w:pPr>
        <w:spacing w:line="240" w:lineRule="auto"/>
        <w:ind w:left="720"/>
        <w:rPr>
          <w:rFonts w:ascii="Consolas" w:eastAsia="Gungsuh" w:hAnsi="Consolas" w:cs="Courier New"/>
          <w:spacing w:val="20"/>
          <w:sz w:val="20"/>
          <w:szCs w:val="20"/>
        </w:rPr>
      </w:pPr>
      <w:r w:rsidRPr="0008700A">
        <w:rPr>
          <w:rFonts w:ascii="Consolas" w:eastAsia="Gungsuh" w:hAnsi="Consolas" w:cs="Courier New"/>
          <w:spacing w:val="20"/>
          <w:sz w:val="20"/>
          <w:szCs w:val="20"/>
        </w:rPr>
        <w:t>t2(X1, X2, FAC</w:t>
      </w:r>
      <w:r w:rsidR="002332FD">
        <w:rPr>
          <w:rFonts w:ascii="Consolas" w:eastAsia="Gungsuh" w:hAnsi="Consolas" w:cs="Courier New"/>
          <w:spacing w:val="20"/>
          <w:sz w:val="20"/>
          <w:szCs w:val="20"/>
        </w:rPr>
        <w:t>T</w:t>
      </w:r>
      <w:r w:rsidRPr="0008700A">
        <w:rPr>
          <w:rFonts w:ascii="Consolas" w:eastAsia="Gungsuh" w:hAnsi="Consolas" w:cs="Courier New"/>
          <w:spacing w:val="20"/>
          <w:sz w:val="20"/>
          <w:szCs w:val="20"/>
        </w:rPr>
        <w:t xml:space="preserve">OR, bs = c("tp", "tp", "re"), full = TRUE) </w:t>
      </w:r>
      <w:r w:rsidRPr="0096442F">
        <w:rPr>
          <w:rFonts w:cs="Times New Roman"/>
        </w:rPr>
        <w:br w:type="page"/>
      </w:r>
    </w:p>
    <w:p w14:paraId="5FE37178" w14:textId="40129A7F" w:rsidR="004F614D" w:rsidRPr="006E762F" w:rsidRDefault="004F614D" w:rsidP="004F614D">
      <w:pPr>
        <w:pStyle w:val="Heading3"/>
      </w:pPr>
      <w:bookmarkStart w:id="5" w:name="_Toc96688790"/>
      <w:r w:rsidRPr="006E762F">
        <w:lastRenderedPageBreak/>
        <w:t>Model GS with environmental variables</w:t>
      </w:r>
      <w:bookmarkEnd w:id="5"/>
    </w:p>
    <w:p w14:paraId="3384F7DD" w14:textId="45470BEB" w:rsidR="004F614D" w:rsidRPr="004F614D" w:rsidRDefault="00815110" w:rsidP="004F614D">
      <w:pPr>
        <w:pStyle w:val="Heading4"/>
        <w:spacing w:after="0"/>
        <w:jc w:val="left"/>
        <w:rPr>
          <w:szCs w:val="24"/>
        </w:rPr>
      </w:pPr>
      <w:r w:rsidRPr="00815110">
        <w:rPr>
          <w:b/>
          <w:bCs/>
          <w:noProof/>
          <w:szCs w:val="20"/>
        </w:rPr>
        <mc:AlternateContent>
          <mc:Choice Requires="wps">
            <w:drawing>
              <wp:anchor distT="45720" distB="45720" distL="114300" distR="114300" simplePos="0" relativeHeight="251661312" behindDoc="0" locked="0" layoutInCell="1" allowOverlap="1" wp14:anchorId="6D32EE64" wp14:editId="3457FF60">
                <wp:simplePos x="0" y="0"/>
                <wp:positionH relativeFrom="column">
                  <wp:posOffset>2446020</wp:posOffset>
                </wp:positionH>
                <wp:positionV relativeFrom="paragraph">
                  <wp:posOffset>167005</wp:posOffset>
                </wp:positionV>
                <wp:extent cx="182880" cy="228600"/>
                <wp:effectExtent l="0" t="0" r="2667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w="9525">
                          <a:solidFill>
                            <a:srgbClr val="000000"/>
                          </a:solidFill>
                          <a:miter lim="800000"/>
                          <a:headEnd/>
                          <a:tailEnd/>
                        </a:ln>
                      </wps:spPr>
                      <wps:txbx>
                        <w:txbxContent>
                          <w:p w14:paraId="079A982A" w14:textId="6173EB98" w:rsidR="00815110" w:rsidRPr="00815110" w:rsidRDefault="00815110" w:rsidP="00815110">
                            <w:pPr>
                              <w:spacing w:after="0" w:line="240" w:lineRule="auto"/>
                              <w:ind w:left="-90" w:right="-15"/>
                              <w:jc w:val="center"/>
                              <w:rPr>
                                <w:sz w:val="22"/>
                                <w:szCs w:val="20"/>
                                <w:lang w:val="fr-CA"/>
                              </w:rPr>
                            </w:pPr>
                            <w:r>
                              <w:rPr>
                                <w:sz w:val="22"/>
                                <w:szCs w:val="20"/>
                                <w:lang w:val="fr-C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2EE64" id="_x0000_t202" coordsize="21600,21600" o:spt="202" path="m,l,21600r21600,l21600,xe">
                <v:stroke joinstyle="miter"/>
                <v:path gradientshapeok="t" o:connecttype="rect"/>
              </v:shapetype>
              <v:shape id="Text Box 2" o:spid="_x0000_s1026" type="#_x0000_t202" style="position:absolute;margin-left:192.6pt;margin-top:13.15pt;width:14.4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">
                <v:textbox>
                  <w:txbxContent>
                    <w:p w14:paraId="079A982A" w14:textId="6173EB98" w:rsidR="00815110" w:rsidRPr="00815110" w:rsidRDefault="00815110" w:rsidP="00815110">
                      <w:pPr>
                        <w:spacing w:after="0" w:line="240" w:lineRule="auto"/>
                        <w:ind w:left="-90" w:right="-15"/>
                        <w:jc w:val="center"/>
                        <w:rPr>
                          <w:sz w:val="22"/>
                          <w:szCs w:val="20"/>
                          <w:lang w:val="fr-CA"/>
                        </w:rPr>
                      </w:pPr>
                      <w:r>
                        <w:rPr>
                          <w:sz w:val="22"/>
                          <w:szCs w:val="20"/>
                          <w:lang w:val="fr-CA"/>
                        </w:rPr>
                        <w:t>B</w:t>
                      </w:r>
                    </w:p>
                  </w:txbxContent>
                </v:textbox>
              </v:shape>
            </w:pict>
          </mc:Fallback>
        </mc:AlternateContent>
      </w:r>
      <w:r w:rsidRPr="00815110">
        <w:rPr>
          <w:b/>
          <w:bCs/>
          <w:noProof/>
          <w:szCs w:val="20"/>
        </w:rPr>
        <mc:AlternateContent>
          <mc:Choice Requires="wps">
            <w:drawing>
              <wp:anchor distT="45720" distB="45720" distL="114300" distR="114300" simplePos="0" relativeHeight="251659264" behindDoc="0" locked="0" layoutInCell="1" allowOverlap="1" wp14:anchorId="65BF7D33" wp14:editId="457E5F51">
                <wp:simplePos x="0" y="0"/>
                <wp:positionH relativeFrom="column">
                  <wp:posOffset>363855</wp:posOffset>
                </wp:positionH>
                <wp:positionV relativeFrom="paragraph">
                  <wp:posOffset>167640</wp:posOffset>
                </wp:positionV>
                <wp:extent cx="182880" cy="228600"/>
                <wp:effectExtent l="0" t="0" r="2667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w="9525">
                          <a:solidFill>
                            <a:srgbClr val="000000"/>
                          </a:solidFill>
                          <a:miter lim="800000"/>
                          <a:headEnd/>
                          <a:tailEnd/>
                        </a:ln>
                      </wps:spPr>
                      <wps:txbx>
                        <w:txbxContent>
                          <w:p w14:paraId="58F3E898" w14:textId="4DA6A2C0" w:rsidR="00815110" w:rsidRPr="00815110" w:rsidRDefault="00815110" w:rsidP="00815110">
                            <w:pPr>
                              <w:spacing w:after="0" w:line="240" w:lineRule="auto"/>
                              <w:ind w:left="-90" w:right="-15"/>
                              <w:jc w:val="center"/>
                              <w:rPr>
                                <w:sz w:val="22"/>
                                <w:szCs w:val="20"/>
                              </w:rPr>
                            </w:pPr>
                            <w:r w:rsidRPr="00815110">
                              <w:rPr>
                                <w:sz w:val="22"/>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7D33" id="_x0000_s1027" type="#_x0000_t202" style="position:absolute;margin-left:28.65pt;margin-top:13.2pt;width:14.4pt;height: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">
                <v:textbox>
                  <w:txbxContent>
                    <w:p w14:paraId="58F3E898" w14:textId="4DA6A2C0" w:rsidR="00815110" w:rsidRPr="00815110" w:rsidRDefault="00815110" w:rsidP="00815110">
                      <w:pPr>
                        <w:spacing w:after="0" w:line="240" w:lineRule="auto"/>
                        <w:ind w:left="-90" w:right="-15"/>
                        <w:jc w:val="center"/>
                        <w:rPr>
                          <w:sz w:val="22"/>
                          <w:szCs w:val="20"/>
                        </w:rPr>
                      </w:pPr>
                      <w:r w:rsidRPr="00815110">
                        <w:rPr>
                          <w:sz w:val="22"/>
                          <w:szCs w:val="20"/>
                        </w:rPr>
                        <w:t>A</w:t>
                      </w:r>
                    </w:p>
                  </w:txbxContent>
                </v:textbox>
              </v:shape>
            </w:pict>
          </mc:Fallback>
        </mc:AlternateContent>
      </w:r>
      <w:r w:rsidR="004F614D" w:rsidRPr="004F614D">
        <w:rPr>
          <w:szCs w:val="24"/>
        </w:rPr>
        <w:t>July</w:t>
      </w:r>
    </w:p>
    <w:p w14:paraId="1C47BA59" w14:textId="3C1621A4" w:rsidR="0076639E" w:rsidRDefault="004F614D" w:rsidP="0076639E">
      <w:pPr>
        <w:keepNext/>
        <w:spacing w:after="0"/>
      </w:pPr>
      <w:r w:rsidRPr="004F614D">
        <w:rPr>
          <w:rFonts w:cs="Times New Roman"/>
          <w:noProof/>
          <w:szCs w:val="24"/>
        </w:rPr>
        <w:drawing>
          <wp:inline distT="0" distB="0" distL="0" distR="0" wp14:anchorId="5479A44A" wp14:editId="2755CB6B">
            <wp:extent cx="2103120" cy="1904927"/>
            <wp:effectExtent l="0" t="0" r="0" b="63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9" cstate="print">
                      <a:extLst>
                        <a:ext uri="{28A0092B-C50C-407E-A947-70E740481C1C}">
                          <a14:useLocalDpi xmlns:a14="http://schemas.microsoft.com/office/drawing/2010/main" val="0"/>
                        </a:ext>
                      </a:extLst>
                    </a:blip>
                    <a:srcRect r="33757"/>
                    <a:stretch/>
                  </pic:blipFill>
                  <pic:spPr bwMode="auto">
                    <a:xfrm>
                      <a:off x="0" y="0"/>
                      <a:ext cx="2103120" cy="1904927"/>
                    </a:xfrm>
                    <a:prstGeom prst="rect">
                      <a:avLst/>
                    </a:prstGeom>
                    <a:ln>
                      <a:noFill/>
                    </a:ln>
                    <a:extLst>
                      <a:ext uri="{53640926-AAD7-44D8-BBD7-CCE9431645EC}">
                        <a14:shadowObscured xmlns:a14="http://schemas.microsoft.com/office/drawing/2010/main"/>
                      </a:ext>
                    </a:extLst>
                  </pic:spPr>
                </pic:pic>
              </a:graphicData>
            </a:graphic>
          </wp:inline>
        </w:drawing>
      </w:r>
      <w:r w:rsidRPr="004F614D">
        <w:rPr>
          <w:rFonts w:cs="Times New Roman"/>
          <w:noProof/>
          <w:szCs w:val="24"/>
        </w:rPr>
        <w:drawing>
          <wp:inline distT="0" distB="0" distL="0" distR="0" wp14:anchorId="7C950FF2" wp14:editId="0D638CC7">
            <wp:extent cx="3200400" cy="1920240"/>
            <wp:effectExtent l="0" t="0" r="0" b="381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920240"/>
                    </a:xfrm>
                    <a:prstGeom prst="rect">
                      <a:avLst/>
                    </a:prstGeom>
                  </pic:spPr>
                </pic:pic>
              </a:graphicData>
            </a:graphic>
          </wp:inline>
        </w:drawing>
      </w:r>
    </w:p>
    <w:p w14:paraId="32D195C2" w14:textId="5E9EE4EF" w:rsidR="004F614D" w:rsidRPr="0076639E" w:rsidRDefault="0076639E" w:rsidP="0076639E">
      <w:pPr>
        <w:pStyle w:val="Caption"/>
        <w:jc w:val="both"/>
        <w:rPr>
          <w:sz w:val="24"/>
          <w:szCs w:val="24"/>
        </w:rPr>
      </w:pPr>
      <w:r w:rsidRPr="0076639E">
        <w:rPr>
          <w:b/>
          <w:bCs/>
          <w:sz w:val="24"/>
          <w:szCs w:val="24"/>
        </w:rPr>
        <w:t>Figure S</w:t>
      </w:r>
      <w:r w:rsidRPr="0076639E">
        <w:rPr>
          <w:b/>
          <w:bCs/>
          <w:sz w:val="24"/>
          <w:szCs w:val="24"/>
        </w:rPr>
        <w:fldChar w:fldCharType="begin"/>
      </w:r>
      <w:r w:rsidRPr="0076639E">
        <w:rPr>
          <w:b/>
          <w:bCs/>
          <w:sz w:val="24"/>
          <w:szCs w:val="24"/>
        </w:rPr>
        <w:instrText xml:space="preserve"> SEQ Figure_S \* ARABIC </w:instrText>
      </w:r>
      <w:r w:rsidRPr="0076639E">
        <w:rPr>
          <w:b/>
          <w:bCs/>
          <w:sz w:val="24"/>
          <w:szCs w:val="24"/>
        </w:rPr>
        <w:fldChar w:fldCharType="separate"/>
      </w:r>
      <w:r>
        <w:rPr>
          <w:b/>
          <w:bCs/>
          <w:noProof/>
          <w:sz w:val="24"/>
          <w:szCs w:val="24"/>
        </w:rPr>
        <w:t>3</w:t>
      </w:r>
      <w:r w:rsidRPr="0076639E">
        <w:rPr>
          <w:b/>
          <w:bCs/>
          <w:sz w:val="24"/>
          <w:szCs w:val="24"/>
        </w:rPr>
        <w:fldChar w:fldCharType="end"/>
      </w:r>
      <w:r w:rsidRPr="0076639E">
        <w:rPr>
          <w:sz w:val="24"/>
          <w:szCs w:val="24"/>
        </w:rPr>
        <w:t xml:space="preserve"> Response curve of the best model for July with sea surface temperature and slope. Values are scaled and centred.</w:t>
      </w:r>
      <w:bookmarkStart w:id="6" w:name="_Toc98928042"/>
      <w:r w:rsidR="004F614D" w:rsidRPr="0076639E">
        <w:rPr>
          <w:sz w:val="24"/>
          <w:szCs w:val="24"/>
        </w:rPr>
        <w:t xml:space="preserve"> </w:t>
      </w:r>
      <w:bookmarkEnd w:id="6"/>
    </w:p>
    <w:p w14:paraId="7AF53074" w14:textId="51A12258" w:rsidR="0076639E" w:rsidRDefault="00815110" w:rsidP="0076639E">
      <w:pPr>
        <w:pStyle w:val="Caption"/>
        <w:keepNext/>
        <w:spacing w:after="0"/>
      </w:pPr>
      <w:r w:rsidRPr="00815110">
        <w:rPr>
          <w:b/>
          <w:bCs/>
          <w:noProof/>
          <w:sz w:val="24"/>
          <w:szCs w:val="20"/>
        </w:rPr>
        <mc:AlternateContent>
          <mc:Choice Requires="wps">
            <w:drawing>
              <wp:anchor distT="45720" distB="45720" distL="114300" distR="114300" simplePos="0" relativeHeight="251665408" behindDoc="0" locked="0" layoutInCell="1" allowOverlap="1" wp14:anchorId="11C7124C" wp14:editId="4F22FB06">
                <wp:simplePos x="0" y="0"/>
                <wp:positionH relativeFrom="column">
                  <wp:posOffset>2445774</wp:posOffset>
                </wp:positionH>
                <wp:positionV relativeFrom="paragraph">
                  <wp:posOffset>20243</wp:posOffset>
                </wp:positionV>
                <wp:extent cx="182880" cy="228600"/>
                <wp:effectExtent l="0" t="0" r="2667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w="9525">
                          <a:solidFill>
                            <a:srgbClr val="000000"/>
                          </a:solidFill>
                          <a:miter lim="800000"/>
                          <a:headEnd/>
                          <a:tailEnd/>
                        </a:ln>
                      </wps:spPr>
                      <wps:txbx>
                        <w:txbxContent>
                          <w:p w14:paraId="5BE3883F" w14:textId="77777777" w:rsidR="00815110" w:rsidRPr="00815110" w:rsidRDefault="00815110" w:rsidP="00815110">
                            <w:pPr>
                              <w:spacing w:after="0" w:line="240" w:lineRule="auto"/>
                              <w:ind w:left="-90" w:right="-15"/>
                              <w:jc w:val="center"/>
                              <w:rPr>
                                <w:sz w:val="22"/>
                                <w:szCs w:val="20"/>
                                <w:lang w:val="fr-CA"/>
                              </w:rPr>
                            </w:pPr>
                            <w:r>
                              <w:rPr>
                                <w:sz w:val="22"/>
                                <w:szCs w:val="20"/>
                                <w:lang w:val="fr-C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7124C" id="_x0000_s1028" type="#_x0000_t202" style="position:absolute;margin-left:192.6pt;margin-top:1.6pt;width:14.4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">
                <v:textbox>
                  <w:txbxContent>
                    <w:p w14:paraId="5BE3883F" w14:textId="77777777" w:rsidR="00815110" w:rsidRPr="00815110" w:rsidRDefault="00815110" w:rsidP="00815110">
                      <w:pPr>
                        <w:spacing w:after="0" w:line="240" w:lineRule="auto"/>
                        <w:ind w:left="-90" w:right="-15"/>
                        <w:jc w:val="center"/>
                        <w:rPr>
                          <w:sz w:val="22"/>
                          <w:szCs w:val="20"/>
                          <w:lang w:val="fr-CA"/>
                        </w:rPr>
                      </w:pPr>
                      <w:r>
                        <w:rPr>
                          <w:sz w:val="22"/>
                          <w:szCs w:val="20"/>
                          <w:lang w:val="fr-CA"/>
                        </w:rPr>
                        <w:t>B</w:t>
                      </w:r>
                    </w:p>
                  </w:txbxContent>
                </v:textbox>
              </v:shape>
            </w:pict>
          </mc:Fallback>
        </mc:AlternateContent>
      </w:r>
      <w:r w:rsidRPr="00815110">
        <w:rPr>
          <w:b/>
          <w:bCs/>
          <w:noProof/>
          <w:sz w:val="24"/>
          <w:szCs w:val="20"/>
        </w:rPr>
        <mc:AlternateContent>
          <mc:Choice Requires="wps">
            <w:drawing>
              <wp:anchor distT="45720" distB="45720" distL="114300" distR="114300" simplePos="0" relativeHeight="251663360" behindDoc="0" locked="0" layoutInCell="1" allowOverlap="1" wp14:anchorId="19AB8EA8" wp14:editId="4F7A550E">
                <wp:simplePos x="0" y="0"/>
                <wp:positionH relativeFrom="column">
                  <wp:posOffset>363609</wp:posOffset>
                </wp:positionH>
                <wp:positionV relativeFrom="paragraph">
                  <wp:posOffset>-900</wp:posOffset>
                </wp:positionV>
                <wp:extent cx="182880" cy="2286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w="9525">
                          <a:solidFill>
                            <a:srgbClr val="000000"/>
                          </a:solidFill>
                          <a:miter lim="800000"/>
                          <a:headEnd/>
                          <a:tailEnd/>
                        </a:ln>
                      </wps:spPr>
                      <wps:txbx>
                        <w:txbxContent>
                          <w:p w14:paraId="2BBAD6C4" w14:textId="77777777" w:rsidR="00815110" w:rsidRPr="00815110" w:rsidRDefault="00815110" w:rsidP="00815110">
                            <w:pPr>
                              <w:spacing w:after="0" w:line="240" w:lineRule="auto"/>
                              <w:ind w:left="-90" w:right="-15"/>
                              <w:jc w:val="center"/>
                              <w:rPr>
                                <w:sz w:val="22"/>
                                <w:szCs w:val="20"/>
                              </w:rPr>
                            </w:pPr>
                            <w:r w:rsidRPr="00815110">
                              <w:rPr>
                                <w:sz w:val="22"/>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B8EA8" id="_x0000_s1029" type="#_x0000_t202" style="position:absolute;margin-left:28.65pt;margin-top:-.05pt;width:14.4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">
                <v:textbox>
                  <w:txbxContent>
                    <w:p w14:paraId="2BBAD6C4" w14:textId="77777777" w:rsidR="00815110" w:rsidRPr="00815110" w:rsidRDefault="00815110" w:rsidP="00815110">
                      <w:pPr>
                        <w:spacing w:after="0" w:line="240" w:lineRule="auto"/>
                        <w:ind w:left="-90" w:right="-15"/>
                        <w:jc w:val="center"/>
                        <w:rPr>
                          <w:sz w:val="22"/>
                          <w:szCs w:val="20"/>
                        </w:rPr>
                      </w:pPr>
                      <w:r w:rsidRPr="00815110">
                        <w:rPr>
                          <w:sz w:val="22"/>
                          <w:szCs w:val="20"/>
                        </w:rPr>
                        <w:t>A</w:t>
                      </w:r>
                    </w:p>
                  </w:txbxContent>
                </v:textbox>
              </v:shape>
            </w:pict>
          </mc:Fallback>
        </mc:AlternateContent>
      </w:r>
      <w:r w:rsidR="004F614D" w:rsidRPr="004F614D">
        <w:rPr>
          <w:rFonts w:cs="Times New Roman"/>
          <w:noProof/>
          <w:sz w:val="24"/>
          <w:szCs w:val="24"/>
        </w:rPr>
        <w:drawing>
          <wp:inline distT="0" distB="0" distL="0" distR="0" wp14:anchorId="5B220086" wp14:editId="700FA408">
            <wp:extent cx="2103120" cy="190518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rotWithShape="1">
                    <a:blip r:embed="rId11" cstate="print">
                      <a:extLst>
                        <a:ext uri="{28A0092B-C50C-407E-A947-70E740481C1C}">
                          <a14:useLocalDpi xmlns:a14="http://schemas.microsoft.com/office/drawing/2010/main" val="0"/>
                        </a:ext>
                      </a:extLst>
                    </a:blip>
                    <a:srcRect r="33766"/>
                    <a:stretch/>
                  </pic:blipFill>
                  <pic:spPr bwMode="auto">
                    <a:xfrm>
                      <a:off x="0" y="0"/>
                      <a:ext cx="2103120" cy="1905180"/>
                    </a:xfrm>
                    <a:prstGeom prst="rect">
                      <a:avLst/>
                    </a:prstGeom>
                    <a:ln>
                      <a:noFill/>
                    </a:ln>
                    <a:extLst>
                      <a:ext uri="{53640926-AAD7-44D8-BBD7-CCE9431645EC}">
                        <a14:shadowObscured xmlns:a14="http://schemas.microsoft.com/office/drawing/2010/main"/>
                      </a:ext>
                    </a:extLst>
                  </pic:spPr>
                </pic:pic>
              </a:graphicData>
            </a:graphic>
          </wp:inline>
        </w:drawing>
      </w:r>
      <w:r w:rsidR="004F614D" w:rsidRPr="004F614D">
        <w:rPr>
          <w:rFonts w:cs="Times New Roman"/>
          <w:noProof/>
          <w:sz w:val="24"/>
          <w:szCs w:val="24"/>
        </w:rPr>
        <w:drawing>
          <wp:inline distT="0" distB="0" distL="0" distR="0" wp14:anchorId="00BB7A64" wp14:editId="7E955B1D">
            <wp:extent cx="3200400" cy="1920240"/>
            <wp:effectExtent l="0" t="0" r="0" b="381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920240"/>
                    </a:xfrm>
                    <a:prstGeom prst="rect">
                      <a:avLst/>
                    </a:prstGeom>
                  </pic:spPr>
                </pic:pic>
              </a:graphicData>
            </a:graphic>
          </wp:inline>
        </w:drawing>
      </w:r>
    </w:p>
    <w:p w14:paraId="2D6AF9C3" w14:textId="424FA906" w:rsidR="004F614D" w:rsidRPr="004F614D" w:rsidRDefault="0076639E" w:rsidP="0076639E">
      <w:pPr>
        <w:pStyle w:val="Caption"/>
        <w:rPr>
          <w:sz w:val="24"/>
          <w:szCs w:val="24"/>
        </w:rPr>
      </w:pPr>
      <w:r w:rsidRPr="0076639E">
        <w:rPr>
          <w:b/>
          <w:bCs/>
          <w:sz w:val="24"/>
          <w:szCs w:val="24"/>
        </w:rPr>
        <w:t>Figure S</w:t>
      </w:r>
      <w:r w:rsidRPr="0076639E">
        <w:rPr>
          <w:b/>
          <w:bCs/>
          <w:sz w:val="24"/>
          <w:szCs w:val="24"/>
        </w:rPr>
        <w:fldChar w:fldCharType="begin"/>
      </w:r>
      <w:r w:rsidRPr="0076639E">
        <w:rPr>
          <w:b/>
          <w:bCs/>
          <w:sz w:val="24"/>
          <w:szCs w:val="24"/>
        </w:rPr>
        <w:instrText xml:space="preserve"> SEQ Figure_S \* ARABIC </w:instrText>
      </w:r>
      <w:r w:rsidRPr="0076639E">
        <w:rPr>
          <w:b/>
          <w:bCs/>
          <w:sz w:val="24"/>
          <w:szCs w:val="24"/>
        </w:rPr>
        <w:fldChar w:fldCharType="separate"/>
      </w:r>
      <w:r>
        <w:rPr>
          <w:b/>
          <w:bCs/>
          <w:noProof/>
          <w:sz w:val="24"/>
          <w:szCs w:val="24"/>
        </w:rPr>
        <w:t>4</w:t>
      </w:r>
      <w:r w:rsidRPr="0076639E">
        <w:rPr>
          <w:b/>
          <w:bCs/>
          <w:sz w:val="24"/>
          <w:szCs w:val="24"/>
        </w:rPr>
        <w:fldChar w:fldCharType="end"/>
      </w:r>
      <w:r w:rsidRPr="0076639E">
        <w:rPr>
          <w:rFonts w:cs="Times New Roman"/>
          <w:sz w:val="24"/>
          <w:szCs w:val="24"/>
        </w:rPr>
        <w:t xml:space="preserve"> Response</w:t>
      </w:r>
      <w:r w:rsidRPr="004F614D">
        <w:rPr>
          <w:rFonts w:cs="Times New Roman"/>
          <w:sz w:val="24"/>
          <w:szCs w:val="24"/>
        </w:rPr>
        <w:t xml:space="preserve"> curve of the second best model for July with sea surface temperature and bathymetry. </w:t>
      </w:r>
      <w:r w:rsidRPr="004F614D">
        <w:rPr>
          <w:sz w:val="24"/>
          <w:szCs w:val="24"/>
        </w:rPr>
        <w:t>Values are scaled and centred.</w:t>
      </w:r>
    </w:p>
    <w:p w14:paraId="1E5BD903" w14:textId="197BC18A" w:rsidR="004F614D" w:rsidRPr="004F614D" w:rsidRDefault="00693FA0" w:rsidP="004F614D">
      <w:pPr>
        <w:pStyle w:val="Heading4"/>
        <w:spacing w:after="0"/>
        <w:rPr>
          <w:szCs w:val="24"/>
        </w:rPr>
      </w:pPr>
      <w:r w:rsidRPr="00815110">
        <w:rPr>
          <w:b/>
          <w:bCs/>
          <w:noProof/>
          <w:szCs w:val="20"/>
        </w:rPr>
        <w:lastRenderedPageBreak/>
        <mc:AlternateContent>
          <mc:Choice Requires="wps">
            <w:drawing>
              <wp:anchor distT="45720" distB="45720" distL="114300" distR="114300" simplePos="0" relativeHeight="251667456" behindDoc="0" locked="0" layoutInCell="1" allowOverlap="1" wp14:anchorId="0823DC16" wp14:editId="04BAC0B0">
                <wp:simplePos x="0" y="0"/>
                <wp:positionH relativeFrom="column">
                  <wp:posOffset>2441275</wp:posOffset>
                </wp:positionH>
                <wp:positionV relativeFrom="paragraph">
                  <wp:posOffset>224287</wp:posOffset>
                </wp:positionV>
                <wp:extent cx="182880" cy="228600"/>
                <wp:effectExtent l="0" t="0" r="2667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w="9525">
                          <a:solidFill>
                            <a:srgbClr val="000000"/>
                          </a:solidFill>
                          <a:miter lim="800000"/>
                          <a:headEnd/>
                          <a:tailEnd/>
                        </a:ln>
                      </wps:spPr>
                      <wps:txbx>
                        <w:txbxContent>
                          <w:p w14:paraId="2DAF59FE" w14:textId="77777777" w:rsidR="00815110" w:rsidRPr="00815110" w:rsidRDefault="00815110" w:rsidP="00815110">
                            <w:pPr>
                              <w:spacing w:after="0" w:line="240" w:lineRule="auto"/>
                              <w:ind w:left="-90" w:right="-15"/>
                              <w:jc w:val="center"/>
                              <w:rPr>
                                <w:sz w:val="22"/>
                                <w:szCs w:val="20"/>
                                <w:lang w:val="fr-CA"/>
                              </w:rPr>
                            </w:pPr>
                            <w:r>
                              <w:rPr>
                                <w:sz w:val="22"/>
                                <w:szCs w:val="20"/>
                                <w:lang w:val="fr-C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3DC16" id="_x0000_s1030" type="#_x0000_t202" style="position:absolute;left:0;text-align:left;margin-left:192.25pt;margin-top:17.65pt;width:14.4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">
                <v:textbox>
                  <w:txbxContent>
                    <w:p w14:paraId="2DAF59FE" w14:textId="77777777" w:rsidR="00815110" w:rsidRPr="00815110" w:rsidRDefault="00815110" w:rsidP="00815110">
                      <w:pPr>
                        <w:spacing w:after="0" w:line="240" w:lineRule="auto"/>
                        <w:ind w:left="-90" w:right="-15"/>
                        <w:jc w:val="center"/>
                        <w:rPr>
                          <w:sz w:val="22"/>
                          <w:szCs w:val="20"/>
                          <w:lang w:val="fr-CA"/>
                        </w:rPr>
                      </w:pPr>
                      <w:r>
                        <w:rPr>
                          <w:sz w:val="22"/>
                          <w:szCs w:val="20"/>
                          <w:lang w:val="fr-CA"/>
                        </w:rPr>
                        <w:t>B</w:t>
                      </w:r>
                    </w:p>
                  </w:txbxContent>
                </v:textbox>
              </v:shape>
            </w:pict>
          </mc:Fallback>
        </mc:AlternateContent>
      </w:r>
      <w:r w:rsidR="00815110" w:rsidRPr="00815110">
        <w:rPr>
          <w:b/>
          <w:bCs/>
          <w:noProof/>
          <w:szCs w:val="20"/>
        </w:rPr>
        <mc:AlternateContent>
          <mc:Choice Requires="wps">
            <w:drawing>
              <wp:anchor distT="45720" distB="45720" distL="114300" distR="114300" simplePos="0" relativeHeight="251669504" behindDoc="0" locked="0" layoutInCell="1" allowOverlap="1" wp14:anchorId="417B7448" wp14:editId="4BE02DFA">
                <wp:simplePos x="0" y="0"/>
                <wp:positionH relativeFrom="column">
                  <wp:posOffset>384615</wp:posOffset>
                </wp:positionH>
                <wp:positionV relativeFrom="paragraph">
                  <wp:posOffset>220734</wp:posOffset>
                </wp:positionV>
                <wp:extent cx="182880" cy="228600"/>
                <wp:effectExtent l="0" t="0" r="2667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w="9525">
                          <a:solidFill>
                            <a:srgbClr val="000000"/>
                          </a:solidFill>
                          <a:miter lim="800000"/>
                          <a:headEnd/>
                          <a:tailEnd/>
                        </a:ln>
                      </wps:spPr>
                      <wps:txbx>
                        <w:txbxContent>
                          <w:p w14:paraId="654BE4F9" w14:textId="23A22301" w:rsidR="00815110" w:rsidRPr="00815110" w:rsidRDefault="00815110" w:rsidP="00815110">
                            <w:pPr>
                              <w:spacing w:after="0" w:line="240" w:lineRule="auto"/>
                              <w:ind w:left="-90" w:right="-15"/>
                              <w:jc w:val="center"/>
                              <w:rPr>
                                <w:sz w:val="22"/>
                                <w:szCs w:val="20"/>
                                <w:lang w:val="fr-CA"/>
                              </w:rPr>
                            </w:pPr>
                            <w:r>
                              <w:rPr>
                                <w:sz w:val="22"/>
                                <w:szCs w:val="20"/>
                                <w:lang w:val="fr-C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B7448" id="_x0000_s1031" type="#_x0000_t202" style="position:absolute;left:0;text-align:left;margin-left:30.3pt;margin-top:17.4pt;width:14.4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">
                <v:textbox>
                  <w:txbxContent>
                    <w:p w14:paraId="654BE4F9" w14:textId="23A22301" w:rsidR="00815110" w:rsidRPr="00815110" w:rsidRDefault="00815110" w:rsidP="00815110">
                      <w:pPr>
                        <w:spacing w:after="0" w:line="240" w:lineRule="auto"/>
                        <w:ind w:left="-90" w:right="-15"/>
                        <w:jc w:val="center"/>
                        <w:rPr>
                          <w:sz w:val="22"/>
                          <w:szCs w:val="20"/>
                          <w:lang w:val="fr-CA"/>
                        </w:rPr>
                      </w:pPr>
                      <w:r>
                        <w:rPr>
                          <w:sz w:val="22"/>
                          <w:szCs w:val="20"/>
                          <w:lang w:val="fr-CA"/>
                        </w:rPr>
                        <w:t>A</w:t>
                      </w:r>
                    </w:p>
                  </w:txbxContent>
                </v:textbox>
              </v:shape>
            </w:pict>
          </mc:Fallback>
        </mc:AlternateContent>
      </w:r>
      <w:r w:rsidR="004F614D" w:rsidRPr="004F614D">
        <w:rPr>
          <w:szCs w:val="24"/>
        </w:rPr>
        <w:t>August</w:t>
      </w:r>
    </w:p>
    <w:p w14:paraId="2C356147" w14:textId="01BD750C" w:rsidR="0076639E" w:rsidRDefault="004F614D" w:rsidP="0076639E">
      <w:pPr>
        <w:pStyle w:val="Caption"/>
        <w:keepNext/>
        <w:spacing w:after="0"/>
      </w:pPr>
      <w:r w:rsidRPr="004F614D">
        <w:rPr>
          <w:rFonts w:cs="Times New Roman"/>
          <w:noProof/>
          <w:sz w:val="24"/>
          <w:szCs w:val="24"/>
        </w:rPr>
        <w:drawing>
          <wp:inline distT="0" distB="0" distL="0" distR="0" wp14:anchorId="1068254F" wp14:editId="79C8D680">
            <wp:extent cx="2103120" cy="1959212"/>
            <wp:effectExtent l="0" t="0" r="0" b="317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rotWithShape="1">
                    <a:blip r:embed="rId13" cstate="print">
                      <a:extLst>
                        <a:ext uri="{28A0092B-C50C-407E-A947-70E740481C1C}">
                          <a14:useLocalDpi xmlns:a14="http://schemas.microsoft.com/office/drawing/2010/main" val="0"/>
                        </a:ext>
                      </a:extLst>
                    </a:blip>
                    <a:srcRect r="35593"/>
                    <a:stretch/>
                  </pic:blipFill>
                  <pic:spPr bwMode="auto">
                    <a:xfrm>
                      <a:off x="0" y="0"/>
                      <a:ext cx="2103120" cy="1959212"/>
                    </a:xfrm>
                    <a:prstGeom prst="rect">
                      <a:avLst/>
                    </a:prstGeom>
                    <a:ln>
                      <a:noFill/>
                    </a:ln>
                    <a:extLst>
                      <a:ext uri="{53640926-AAD7-44D8-BBD7-CCE9431645EC}">
                        <a14:shadowObscured xmlns:a14="http://schemas.microsoft.com/office/drawing/2010/main"/>
                      </a:ext>
                    </a:extLst>
                  </pic:spPr>
                </pic:pic>
              </a:graphicData>
            </a:graphic>
          </wp:inline>
        </w:drawing>
      </w:r>
      <w:r w:rsidRPr="004F614D">
        <w:rPr>
          <w:rFonts w:cs="Times New Roman"/>
          <w:noProof/>
          <w:sz w:val="24"/>
          <w:szCs w:val="24"/>
        </w:rPr>
        <w:drawing>
          <wp:inline distT="0" distB="0" distL="0" distR="0" wp14:anchorId="77DECB76" wp14:editId="5596E8F1">
            <wp:extent cx="3200400" cy="1920241"/>
            <wp:effectExtent l="0" t="0" r="0" b="381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920241"/>
                    </a:xfrm>
                    <a:prstGeom prst="rect">
                      <a:avLst/>
                    </a:prstGeom>
                  </pic:spPr>
                </pic:pic>
              </a:graphicData>
            </a:graphic>
          </wp:inline>
        </w:drawing>
      </w:r>
    </w:p>
    <w:p w14:paraId="44A10143" w14:textId="1A6062C9" w:rsidR="004F614D" w:rsidRPr="004F614D" w:rsidRDefault="0076639E" w:rsidP="0076639E">
      <w:pPr>
        <w:pStyle w:val="Caption"/>
        <w:rPr>
          <w:sz w:val="24"/>
          <w:szCs w:val="24"/>
        </w:rPr>
      </w:pPr>
      <w:r w:rsidRPr="0076639E">
        <w:rPr>
          <w:b/>
          <w:bCs/>
          <w:sz w:val="24"/>
          <w:szCs w:val="24"/>
        </w:rPr>
        <w:t>Figure S</w:t>
      </w:r>
      <w:r w:rsidRPr="0076639E">
        <w:rPr>
          <w:b/>
          <w:bCs/>
          <w:sz w:val="24"/>
          <w:szCs w:val="24"/>
        </w:rPr>
        <w:fldChar w:fldCharType="begin"/>
      </w:r>
      <w:r w:rsidRPr="0076639E">
        <w:rPr>
          <w:b/>
          <w:bCs/>
          <w:sz w:val="24"/>
          <w:szCs w:val="24"/>
        </w:rPr>
        <w:instrText xml:space="preserve"> SEQ Figure_S \* ARABIC </w:instrText>
      </w:r>
      <w:r w:rsidRPr="0076639E">
        <w:rPr>
          <w:b/>
          <w:bCs/>
          <w:sz w:val="24"/>
          <w:szCs w:val="24"/>
        </w:rPr>
        <w:fldChar w:fldCharType="separate"/>
      </w:r>
      <w:r>
        <w:rPr>
          <w:b/>
          <w:bCs/>
          <w:noProof/>
          <w:sz w:val="24"/>
          <w:szCs w:val="24"/>
        </w:rPr>
        <w:t>5</w:t>
      </w:r>
      <w:r w:rsidRPr="0076639E">
        <w:rPr>
          <w:b/>
          <w:bCs/>
          <w:sz w:val="24"/>
          <w:szCs w:val="24"/>
        </w:rPr>
        <w:fldChar w:fldCharType="end"/>
      </w:r>
      <w:r w:rsidRPr="0076639E">
        <w:rPr>
          <w:rFonts w:cs="Times New Roman"/>
          <w:sz w:val="24"/>
          <w:szCs w:val="24"/>
        </w:rPr>
        <w:t xml:space="preserve"> Response</w:t>
      </w:r>
      <w:r w:rsidRPr="004F614D">
        <w:rPr>
          <w:rFonts w:cs="Times New Roman"/>
          <w:sz w:val="24"/>
          <w:szCs w:val="24"/>
        </w:rPr>
        <w:t xml:space="preserve"> curve of the best model for August with sea surface temperature and bathymetry. </w:t>
      </w:r>
      <w:r w:rsidRPr="004F614D">
        <w:rPr>
          <w:sz w:val="24"/>
          <w:szCs w:val="24"/>
        </w:rPr>
        <w:t>Values are scaled and centred.</w:t>
      </w:r>
    </w:p>
    <w:p w14:paraId="438A7511" w14:textId="77777777" w:rsidR="0076639E" w:rsidRDefault="004F614D" w:rsidP="0076639E">
      <w:pPr>
        <w:pStyle w:val="Caption"/>
        <w:keepNext/>
        <w:jc w:val="center"/>
      </w:pPr>
      <w:r w:rsidRPr="0096442F">
        <w:rPr>
          <w:rFonts w:cs="Times New Roman"/>
          <w:noProof/>
          <w:sz w:val="20"/>
          <w:szCs w:val="20"/>
        </w:rPr>
        <w:lastRenderedPageBreak/>
        <w:drawing>
          <wp:inline distT="0" distB="0" distL="0" distR="0" wp14:anchorId="0F4DE92C" wp14:editId="5732A7C9">
            <wp:extent cx="5943600" cy="603133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031331"/>
                    </a:xfrm>
                    <a:prstGeom prst="rect">
                      <a:avLst/>
                    </a:prstGeom>
                  </pic:spPr>
                </pic:pic>
              </a:graphicData>
            </a:graphic>
          </wp:inline>
        </w:drawing>
      </w:r>
    </w:p>
    <w:p w14:paraId="375BD6FE" w14:textId="49047BF0" w:rsidR="004F614D" w:rsidRDefault="0076639E" w:rsidP="007B5FDF">
      <w:pPr>
        <w:pStyle w:val="Caption"/>
      </w:pPr>
      <w:r w:rsidRPr="0076639E">
        <w:rPr>
          <w:b/>
          <w:bCs/>
          <w:sz w:val="24"/>
          <w:szCs w:val="24"/>
        </w:rPr>
        <w:t>Figure S</w:t>
      </w:r>
      <w:r w:rsidRPr="0076639E">
        <w:rPr>
          <w:b/>
          <w:bCs/>
          <w:sz w:val="24"/>
          <w:szCs w:val="24"/>
        </w:rPr>
        <w:fldChar w:fldCharType="begin"/>
      </w:r>
      <w:r w:rsidRPr="0076639E">
        <w:rPr>
          <w:b/>
          <w:bCs/>
          <w:sz w:val="24"/>
          <w:szCs w:val="24"/>
        </w:rPr>
        <w:instrText xml:space="preserve"> SEQ Figure_S \* ARABIC </w:instrText>
      </w:r>
      <w:r w:rsidRPr="0076639E">
        <w:rPr>
          <w:b/>
          <w:bCs/>
          <w:sz w:val="24"/>
          <w:szCs w:val="24"/>
        </w:rPr>
        <w:fldChar w:fldCharType="separate"/>
      </w:r>
      <w:r>
        <w:rPr>
          <w:b/>
          <w:bCs/>
          <w:noProof/>
          <w:sz w:val="24"/>
          <w:szCs w:val="24"/>
        </w:rPr>
        <w:t>6</w:t>
      </w:r>
      <w:r w:rsidRPr="0076639E">
        <w:rPr>
          <w:b/>
          <w:bCs/>
          <w:sz w:val="24"/>
          <w:szCs w:val="24"/>
        </w:rPr>
        <w:fldChar w:fldCharType="end"/>
      </w:r>
      <w:r w:rsidRPr="0076639E">
        <w:rPr>
          <w:sz w:val="24"/>
          <w:szCs w:val="24"/>
        </w:rPr>
        <w:t xml:space="preserve"> </w:t>
      </w:r>
      <w:r w:rsidR="007B5FDF" w:rsidRPr="0076639E">
        <w:rPr>
          <w:rFonts w:cs="Times New Roman"/>
          <w:sz w:val="24"/>
          <w:szCs w:val="24"/>
        </w:rPr>
        <w:t>Comparison</w:t>
      </w:r>
      <w:r w:rsidR="007B5FDF" w:rsidRPr="004F614D">
        <w:rPr>
          <w:rFonts w:cs="Times New Roman"/>
          <w:sz w:val="24"/>
          <w:szCs w:val="24"/>
        </w:rPr>
        <w:t xml:space="preserve"> of the relative preference </w:t>
      </w:r>
      <w:r w:rsidR="007B5FDF">
        <w:rPr>
          <w:rFonts w:cs="Times New Roman"/>
          <w:sz w:val="24"/>
          <w:szCs w:val="24"/>
        </w:rPr>
        <w:t xml:space="preserve">(Left) and map of the preference (Right) </w:t>
      </w:r>
      <w:r w:rsidR="007B5FDF" w:rsidRPr="004F614D">
        <w:rPr>
          <w:rFonts w:cs="Times New Roman"/>
          <w:sz w:val="24"/>
          <w:szCs w:val="24"/>
        </w:rPr>
        <w:t>of beluga group types for the models including sea surface temperature and bathymetry</w:t>
      </w:r>
      <w:r w:rsidR="007B5FDF">
        <w:rPr>
          <w:rFonts w:cs="Times New Roman"/>
          <w:sz w:val="24"/>
          <w:szCs w:val="24"/>
        </w:rPr>
        <w:t xml:space="preserve"> in July</w:t>
      </w:r>
      <w:r w:rsidR="007B5FDF" w:rsidRPr="004F614D">
        <w:rPr>
          <w:rFonts w:cs="Times New Roman"/>
          <w:sz w:val="24"/>
          <w:szCs w:val="24"/>
        </w:rPr>
        <w:t>.</w:t>
      </w:r>
      <w:r w:rsidR="007B5FDF">
        <w:rPr>
          <w:rFonts w:cs="Times New Roman"/>
          <w:sz w:val="24"/>
          <w:szCs w:val="24"/>
        </w:rPr>
        <w:t xml:space="preserve"> </w:t>
      </w:r>
      <w:r>
        <w:rPr>
          <w:rFonts w:cs="Times New Roman"/>
          <w:sz w:val="24"/>
          <w:szCs w:val="24"/>
        </w:rPr>
        <w:t>A) and D) show individual belugas; B) and E) groups of adult belugas and C) and F) groups of belugas with at least one calf.</w:t>
      </w:r>
    </w:p>
    <w:p w14:paraId="77BBC558" w14:textId="77777777" w:rsidR="004F614D" w:rsidRPr="0096442F" w:rsidRDefault="004F614D" w:rsidP="004F614D">
      <w:pPr>
        <w:spacing w:after="0" w:line="240" w:lineRule="auto"/>
        <w:rPr>
          <w:rFonts w:cs="Times New Roman"/>
          <w:sz w:val="20"/>
          <w:szCs w:val="20"/>
        </w:rPr>
      </w:pPr>
    </w:p>
    <w:p w14:paraId="2556C4DE" w14:textId="77777777" w:rsidR="007B5FDF" w:rsidRDefault="007B5FDF">
      <w:pPr>
        <w:spacing w:line="259" w:lineRule="auto"/>
        <w:jc w:val="left"/>
        <w:rPr>
          <w:rFonts w:eastAsiaTheme="majorEastAsia" w:cstheme="majorBidi"/>
          <w:i/>
          <w:color w:val="404040" w:themeColor="text1" w:themeTint="BF"/>
          <w:szCs w:val="24"/>
        </w:rPr>
      </w:pPr>
      <w:bookmarkStart w:id="7" w:name="_Toc96688791"/>
      <w:r>
        <w:br w:type="page"/>
      </w:r>
    </w:p>
    <w:p w14:paraId="2B6A96B6" w14:textId="4C138EB6" w:rsidR="004F614D" w:rsidRPr="0096442F" w:rsidRDefault="004F614D" w:rsidP="004F614D">
      <w:pPr>
        <w:pStyle w:val="Heading3"/>
      </w:pPr>
      <w:r>
        <w:lastRenderedPageBreak/>
        <w:t>Literature Cited</w:t>
      </w:r>
      <w:bookmarkEnd w:id="7"/>
    </w:p>
    <w:p w14:paraId="33247F89" w14:textId="77777777" w:rsidR="004F614D" w:rsidRDefault="004F614D" w:rsidP="004F614D">
      <w:pPr>
        <w:ind w:left="288" w:hanging="288"/>
        <w:jc w:val="left"/>
      </w:pPr>
      <w:r>
        <w:t xml:space="preserve">McCabe, J. D., Clare, J. D., Miller, T. A., Katzner, T. E., Cooper, J., Somershoe, S., Hanni, D., Kelly, C. A., Sargent, R., Soehren, E. C., Threadgill, C., Maddox, M., Stober, J., Martell, M., Salo, T., Berry, A., Lanzone, M. J., Braham, M. A. &amp; McClure, C. J. W. (2021). Resource selection functions based on hierarchical generalized additive models provide new insights into individual animal variation and species distributions. </w:t>
      </w:r>
      <w:r w:rsidRPr="00C837A5">
        <w:rPr>
          <w:i/>
          <w:iCs/>
        </w:rPr>
        <w:t>Ecography</w:t>
      </w:r>
      <w:r>
        <w:t xml:space="preserve">, doi: https://doi.org/10.1111/ecog.06058 </w:t>
      </w:r>
    </w:p>
    <w:p w14:paraId="1A3D862F" w14:textId="77777777" w:rsidR="004F614D" w:rsidRDefault="004F614D" w:rsidP="004F614D">
      <w:pPr>
        <w:ind w:left="288" w:hanging="288"/>
        <w:jc w:val="left"/>
      </w:pPr>
      <w:r>
        <w:t xml:space="preserve">Pedersen, E. J., Miller, D. L., Simpson, G. L. &amp; Ross, N. (2019). Hierarchical generalized additive models in ecology: an introduction with mgcv. </w:t>
      </w:r>
      <w:r w:rsidRPr="00C837A5">
        <w:rPr>
          <w:i/>
          <w:iCs/>
        </w:rPr>
        <w:t>PeerJ</w:t>
      </w:r>
      <w:r>
        <w:t xml:space="preserve">, e6876. doi: https://doi.org/10.7717/peerj.6876 </w:t>
      </w:r>
    </w:p>
    <w:p w14:paraId="455183A1" w14:textId="77777777" w:rsidR="004F614D" w:rsidRDefault="004F614D" w:rsidP="004F614D">
      <w:pPr>
        <w:ind w:left="288" w:hanging="288"/>
        <w:jc w:val="left"/>
      </w:pPr>
      <w:r>
        <w:t xml:space="preserve">Wood, S. N. (2011). Fast stable restricted maximum likelihood and marginal likelihood estimation of semiparametric generalized linear models. </w:t>
      </w:r>
      <w:r w:rsidRPr="00C837A5">
        <w:rPr>
          <w:i/>
          <w:iCs/>
        </w:rPr>
        <w:t>Journal of the Royal Statistical Society</w:t>
      </w:r>
      <w:r>
        <w:t xml:space="preserve">, </w:t>
      </w:r>
      <w:r w:rsidRPr="00C837A5">
        <w:rPr>
          <w:i/>
          <w:iCs/>
        </w:rPr>
        <w:t>73</w:t>
      </w:r>
      <w:r>
        <w:t xml:space="preserve">,3-36. doi: https://doi.org/10.1111/j.1467-9868.2010.00749.x </w:t>
      </w:r>
    </w:p>
    <w:p w14:paraId="6333870F" w14:textId="77777777" w:rsidR="004F614D" w:rsidRDefault="004F614D" w:rsidP="004F614D">
      <w:pPr>
        <w:ind w:left="288" w:hanging="288"/>
        <w:jc w:val="left"/>
      </w:pPr>
      <w:r>
        <w:t xml:space="preserve">Wood, S. N. (2017) </w:t>
      </w:r>
      <w:r w:rsidRPr="00C837A5">
        <w:rPr>
          <w:i/>
          <w:iCs/>
        </w:rPr>
        <w:t>Generalized Additive Models: An Introduction with R.</w:t>
      </w:r>
      <w:r>
        <w:t xml:space="preserve"> (2e ed.). Boca Raton, FL: CRC Press.</w:t>
      </w:r>
    </w:p>
    <w:p w14:paraId="4AD146E8" w14:textId="77777777" w:rsidR="004F614D" w:rsidRDefault="004F614D" w:rsidP="004F614D">
      <w:pPr>
        <w:ind w:left="288" w:hanging="288"/>
        <w:jc w:val="left"/>
      </w:pPr>
      <w:r>
        <w:t xml:space="preserve">Zuur, A. F., Ieno, E. N., Walker, N. J., Saveliev, A. A. &amp; Smith, G. M. (2009) GLM and GAM for Absence–Presence and Proportional Data. In (Eds.), </w:t>
      </w:r>
      <w:r w:rsidRPr="00C837A5">
        <w:rPr>
          <w:i/>
          <w:iCs/>
        </w:rPr>
        <w:t>Mixed effects models and extensions in ecology with R</w:t>
      </w:r>
      <w:r>
        <w:t xml:space="preserve"> (pp. 245-259). New York: Springer New York. </w:t>
      </w:r>
    </w:p>
    <w:p w14:paraId="6DA86828" w14:textId="77777777" w:rsidR="00816CC1" w:rsidRDefault="00816CC1"/>
    <w:sectPr w:rsidR="00816CC1" w:rsidSect="00DE69A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75A7E" w14:textId="77777777" w:rsidR="00AB5899" w:rsidRDefault="00AB5899" w:rsidP="004F614D">
      <w:pPr>
        <w:spacing w:after="0" w:line="240" w:lineRule="auto"/>
      </w:pPr>
      <w:r>
        <w:separator/>
      </w:r>
    </w:p>
  </w:endnote>
  <w:endnote w:type="continuationSeparator" w:id="0">
    <w:p w14:paraId="08D72571" w14:textId="77777777" w:rsidR="00AB5899" w:rsidRDefault="00AB5899" w:rsidP="004F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ungsuh">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662588"/>
      <w:docPartObj>
        <w:docPartGallery w:val="Page Numbers (Bottom of Page)"/>
        <w:docPartUnique/>
      </w:docPartObj>
    </w:sdtPr>
    <w:sdtEndPr>
      <w:rPr>
        <w:noProof/>
      </w:rPr>
    </w:sdtEndPr>
    <w:sdtContent>
      <w:p w14:paraId="55FC11DB" w14:textId="0D5A896B" w:rsidR="004F614D" w:rsidRDefault="004F61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BC27F7" w14:textId="77777777" w:rsidR="004F614D" w:rsidRDefault="004F6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4169A" w14:textId="77777777" w:rsidR="00AB5899" w:rsidRDefault="00AB5899" w:rsidP="004F614D">
      <w:pPr>
        <w:spacing w:after="0" w:line="240" w:lineRule="auto"/>
      </w:pPr>
      <w:r>
        <w:separator/>
      </w:r>
    </w:p>
  </w:footnote>
  <w:footnote w:type="continuationSeparator" w:id="0">
    <w:p w14:paraId="25A2E810" w14:textId="77777777" w:rsidR="00AB5899" w:rsidRDefault="00AB5899" w:rsidP="004F61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1NDU2MDIxBZIG5ko6SsGpxcWZ+XkgBaa1AO8pxH8sAAAA"/>
  </w:docVars>
  <w:rsids>
    <w:rsidRoot w:val="004F614D"/>
    <w:rsid w:val="000753BF"/>
    <w:rsid w:val="000A2609"/>
    <w:rsid w:val="00162923"/>
    <w:rsid w:val="001A7832"/>
    <w:rsid w:val="002332FD"/>
    <w:rsid w:val="002D3668"/>
    <w:rsid w:val="00327728"/>
    <w:rsid w:val="00360E72"/>
    <w:rsid w:val="0037057D"/>
    <w:rsid w:val="00397B42"/>
    <w:rsid w:val="00447F1C"/>
    <w:rsid w:val="004F614D"/>
    <w:rsid w:val="00693FA0"/>
    <w:rsid w:val="00696684"/>
    <w:rsid w:val="006D6535"/>
    <w:rsid w:val="0076639E"/>
    <w:rsid w:val="007B5FDF"/>
    <w:rsid w:val="00815110"/>
    <w:rsid w:val="00816CC1"/>
    <w:rsid w:val="008921E8"/>
    <w:rsid w:val="00907F31"/>
    <w:rsid w:val="009670D1"/>
    <w:rsid w:val="009F5D5F"/>
    <w:rsid w:val="00A16F60"/>
    <w:rsid w:val="00A52F49"/>
    <w:rsid w:val="00A81146"/>
    <w:rsid w:val="00A83923"/>
    <w:rsid w:val="00AB5899"/>
    <w:rsid w:val="00B447D3"/>
    <w:rsid w:val="00B45CC4"/>
    <w:rsid w:val="00D52B6D"/>
    <w:rsid w:val="00D63143"/>
    <w:rsid w:val="00DE69A3"/>
    <w:rsid w:val="00E15E26"/>
    <w:rsid w:val="00E16446"/>
    <w:rsid w:val="00E23ABE"/>
    <w:rsid w:val="00F731D7"/>
    <w:rsid w:val="00FB50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3518C"/>
  <w15:chartTrackingRefBased/>
  <w15:docId w15:val="{6F7487A4-A518-4996-8E6B-3EF1B1C78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14D"/>
    <w:pPr>
      <w:spacing w:line="360" w:lineRule="auto"/>
      <w:jc w:val="both"/>
    </w:pPr>
    <w:rPr>
      <w:rFonts w:ascii="Times New Roman" w:eastAsiaTheme="minorEastAsia" w:hAnsi="Times New Roman"/>
      <w:sz w:val="24"/>
    </w:rPr>
  </w:style>
  <w:style w:type="paragraph" w:styleId="Heading2">
    <w:name w:val="heading 2"/>
    <w:basedOn w:val="Normal"/>
    <w:next w:val="Normal"/>
    <w:link w:val="Heading2Char"/>
    <w:uiPriority w:val="9"/>
    <w:unhideWhenUsed/>
    <w:qFormat/>
    <w:rsid w:val="004F614D"/>
    <w:pPr>
      <w:keepNext/>
      <w:keepLines/>
      <w:spacing w:before="240" w:after="240"/>
      <w:outlineLvl w:val="1"/>
    </w:pPr>
    <w:rPr>
      <w:rFonts w:eastAsiaTheme="majorEastAsia" w:cstheme="majorBidi"/>
      <w:color w:val="262626" w:themeColor="text1" w:themeTint="D9"/>
      <w:sz w:val="28"/>
      <w:szCs w:val="28"/>
    </w:rPr>
  </w:style>
  <w:style w:type="paragraph" w:styleId="Heading3">
    <w:name w:val="heading 3"/>
    <w:basedOn w:val="Normal"/>
    <w:next w:val="Normal"/>
    <w:link w:val="Heading3Char"/>
    <w:uiPriority w:val="9"/>
    <w:unhideWhenUsed/>
    <w:qFormat/>
    <w:rsid w:val="004F614D"/>
    <w:pPr>
      <w:keepNext/>
      <w:keepLines/>
      <w:spacing w:before="160" w:after="120"/>
      <w:outlineLvl w:val="2"/>
    </w:pPr>
    <w:rPr>
      <w:rFonts w:eastAsiaTheme="majorEastAsia" w:cstheme="majorBidi"/>
      <w:i/>
      <w:color w:val="404040" w:themeColor="text1" w:themeTint="BF"/>
      <w:szCs w:val="24"/>
    </w:rPr>
  </w:style>
  <w:style w:type="paragraph" w:styleId="Heading4">
    <w:name w:val="heading 4"/>
    <w:basedOn w:val="Normal"/>
    <w:next w:val="Normal"/>
    <w:link w:val="Heading4Char"/>
    <w:uiPriority w:val="9"/>
    <w:unhideWhenUsed/>
    <w:qFormat/>
    <w:rsid w:val="004F614D"/>
    <w:pPr>
      <w:keepNext/>
      <w:keepLines/>
      <w:spacing w:before="120" w:after="120"/>
      <w:outlineLvl w:val="3"/>
    </w:pPr>
    <w:rPr>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614D"/>
    <w:rPr>
      <w:rFonts w:ascii="Times New Roman" w:eastAsiaTheme="majorEastAsia" w:hAnsi="Times New Roman" w:cstheme="majorBidi"/>
      <w:color w:val="262626" w:themeColor="text1" w:themeTint="D9"/>
      <w:sz w:val="28"/>
      <w:szCs w:val="28"/>
    </w:rPr>
  </w:style>
  <w:style w:type="character" w:customStyle="1" w:styleId="Heading3Char">
    <w:name w:val="Heading 3 Char"/>
    <w:basedOn w:val="DefaultParagraphFont"/>
    <w:link w:val="Heading3"/>
    <w:uiPriority w:val="9"/>
    <w:rsid w:val="004F614D"/>
    <w:rPr>
      <w:rFonts w:ascii="Times New Roman" w:eastAsiaTheme="majorEastAsia" w:hAnsi="Times New Roman" w:cstheme="majorBidi"/>
      <w:i/>
      <w:color w:val="404040" w:themeColor="text1" w:themeTint="BF"/>
      <w:sz w:val="24"/>
      <w:szCs w:val="24"/>
    </w:rPr>
  </w:style>
  <w:style w:type="character" w:customStyle="1" w:styleId="Heading4Char">
    <w:name w:val="Heading 4 Char"/>
    <w:basedOn w:val="DefaultParagraphFont"/>
    <w:link w:val="Heading4"/>
    <w:uiPriority w:val="9"/>
    <w:rsid w:val="004F614D"/>
    <w:rPr>
      <w:rFonts w:ascii="Times New Roman" w:eastAsiaTheme="minorEastAsia" w:hAnsi="Times New Roman"/>
      <w:iCs/>
      <w:sz w:val="24"/>
      <w:u w:val="single"/>
    </w:rPr>
  </w:style>
  <w:style w:type="paragraph" w:styleId="Caption">
    <w:name w:val="caption"/>
    <w:basedOn w:val="Normal"/>
    <w:next w:val="Normal"/>
    <w:uiPriority w:val="35"/>
    <w:unhideWhenUsed/>
    <w:qFormat/>
    <w:rsid w:val="004F614D"/>
    <w:pPr>
      <w:spacing w:after="200"/>
      <w:jc w:val="left"/>
    </w:pPr>
    <w:rPr>
      <w:iCs/>
      <w:sz w:val="22"/>
      <w:szCs w:val="18"/>
    </w:rPr>
  </w:style>
  <w:style w:type="table" w:styleId="ListTable6Colorful">
    <w:name w:val="List Table 6 Colorful"/>
    <w:basedOn w:val="TableNormal"/>
    <w:uiPriority w:val="51"/>
    <w:rsid w:val="004F614D"/>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link w:val="ListParagraphChar"/>
    <w:uiPriority w:val="34"/>
    <w:qFormat/>
    <w:rsid w:val="004F614D"/>
    <w:pPr>
      <w:spacing w:line="259" w:lineRule="auto"/>
      <w:ind w:left="720"/>
      <w:contextualSpacing/>
      <w:jc w:val="left"/>
    </w:pPr>
    <w:rPr>
      <w:rFonts w:eastAsiaTheme="minorHAnsi"/>
    </w:rPr>
  </w:style>
  <w:style w:type="character" w:customStyle="1" w:styleId="ListParagraphChar">
    <w:name w:val="List Paragraph Char"/>
    <w:basedOn w:val="DefaultParagraphFont"/>
    <w:link w:val="ListParagraph"/>
    <w:uiPriority w:val="34"/>
    <w:rsid w:val="004F614D"/>
    <w:rPr>
      <w:rFonts w:ascii="Times New Roman" w:hAnsi="Times New Roman"/>
      <w:sz w:val="24"/>
    </w:rPr>
  </w:style>
  <w:style w:type="paragraph" w:styleId="Header">
    <w:name w:val="header"/>
    <w:basedOn w:val="Normal"/>
    <w:link w:val="HeaderChar"/>
    <w:uiPriority w:val="99"/>
    <w:unhideWhenUsed/>
    <w:rsid w:val="004F6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14D"/>
    <w:rPr>
      <w:rFonts w:ascii="Times New Roman" w:eastAsiaTheme="minorEastAsia" w:hAnsi="Times New Roman"/>
      <w:sz w:val="24"/>
    </w:rPr>
  </w:style>
  <w:style w:type="paragraph" w:styleId="Footer">
    <w:name w:val="footer"/>
    <w:basedOn w:val="Normal"/>
    <w:link w:val="FooterChar"/>
    <w:uiPriority w:val="99"/>
    <w:unhideWhenUsed/>
    <w:rsid w:val="004F6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14D"/>
    <w:rPr>
      <w:rFonts w:ascii="Times New Roman" w:eastAsiaTheme="minorEastAsia" w:hAnsi="Times New Roman"/>
      <w:sz w:val="24"/>
    </w:rPr>
  </w:style>
  <w:style w:type="paragraph" w:styleId="Revision">
    <w:name w:val="Revision"/>
    <w:hidden/>
    <w:uiPriority w:val="99"/>
    <w:semiHidden/>
    <w:rsid w:val="002332FD"/>
    <w:pPr>
      <w:spacing w:after="0" w:line="240" w:lineRule="auto"/>
    </w:pPr>
    <w:rPr>
      <w:rFonts w:ascii="Times New Roman" w:eastAsiaTheme="minorEastAsia" w:hAnsi="Times New Roman"/>
      <w:sz w:val="24"/>
    </w:rPr>
  </w:style>
  <w:style w:type="character" w:styleId="CommentReference">
    <w:name w:val="annotation reference"/>
    <w:basedOn w:val="DefaultParagraphFont"/>
    <w:uiPriority w:val="99"/>
    <w:semiHidden/>
    <w:unhideWhenUsed/>
    <w:rsid w:val="002332FD"/>
    <w:rPr>
      <w:sz w:val="16"/>
      <w:szCs w:val="16"/>
    </w:rPr>
  </w:style>
  <w:style w:type="paragraph" w:styleId="CommentText">
    <w:name w:val="annotation text"/>
    <w:basedOn w:val="Normal"/>
    <w:link w:val="CommentTextChar"/>
    <w:uiPriority w:val="99"/>
    <w:unhideWhenUsed/>
    <w:rsid w:val="002332FD"/>
    <w:pPr>
      <w:spacing w:line="240" w:lineRule="auto"/>
    </w:pPr>
    <w:rPr>
      <w:sz w:val="20"/>
      <w:szCs w:val="20"/>
    </w:rPr>
  </w:style>
  <w:style w:type="character" w:customStyle="1" w:styleId="CommentTextChar">
    <w:name w:val="Comment Text Char"/>
    <w:basedOn w:val="DefaultParagraphFont"/>
    <w:link w:val="CommentText"/>
    <w:uiPriority w:val="99"/>
    <w:rsid w:val="002332FD"/>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2332FD"/>
    <w:rPr>
      <w:b/>
      <w:bCs/>
    </w:rPr>
  </w:style>
  <w:style w:type="character" w:customStyle="1" w:styleId="CommentSubjectChar">
    <w:name w:val="Comment Subject Char"/>
    <w:basedOn w:val="CommentTextChar"/>
    <w:link w:val="CommentSubject"/>
    <w:uiPriority w:val="99"/>
    <w:semiHidden/>
    <w:rsid w:val="002332FD"/>
    <w:rPr>
      <w:rFonts w:ascii="Times New Roman" w:eastAsiaTheme="minorEastAsia" w:hAnsi="Times New Roman"/>
      <w:b/>
      <w:bCs/>
      <w:sz w:val="20"/>
      <w:szCs w:val="20"/>
    </w:rPr>
  </w:style>
  <w:style w:type="character" w:styleId="Hyperlink">
    <w:name w:val="Hyperlink"/>
    <w:basedOn w:val="DefaultParagraphFont"/>
    <w:uiPriority w:val="99"/>
    <w:unhideWhenUsed/>
    <w:rsid w:val="002332FD"/>
    <w:rPr>
      <w:color w:val="0563C1" w:themeColor="hyperlink"/>
      <w:u w:val="single"/>
    </w:rPr>
  </w:style>
  <w:style w:type="character" w:styleId="UnresolvedMention">
    <w:name w:val="Unresolved Mention"/>
    <w:basedOn w:val="DefaultParagraphFont"/>
    <w:uiPriority w:val="99"/>
    <w:semiHidden/>
    <w:unhideWhenUsed/>
    <w:rsid w:val="00233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7F3C5-194C-41A7-B4FE-350D99A8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Mayette</dc:creator>
  <cp:keywords/>
  <dc:description/>
  <cp:lastModifiedBy>Nicole Huskins</cp:lastModifiedBy>
  <cp:revision>2</cp:revision>
  <dcterms:created xsi:type="dcterms:W3CDTF">2023-02-28T16:02:00Z</dcterms:created>
  <dcterms:modified xsi:type="dcterms:W3CDTF">2023-02-28T16:02:00Z</dcterms:modified>
</cp:coreProperties>
</file>