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4CE8" w14:textId="77777777" w:rsidR="00F71EEB" w:rsidRDefault="00C916AC">
      <w:pPr>
        <w:jc w:val="center"/>
        <w:rPr>
          <w:sz w:val="36"/>
          <w:szCs w:val="36"/>
        </w:rPr>
      </w:pPr>
      <w:r>
        <w:rPr>
          <w:noProof/>
          <w:sz w:val="36"/>
          <w:szCs w:val="36"/>
        </w:rPr>
        <w:drawing>
          <wp:inline distT="0" distB="0" distL="0" distR="0" wp14:anchorId="02415BD6" wp14:editId="206CC3D0">
            <wp:extent cx="3200400" cy="609600"/>
            <wp:effectExtent l="0" t="0" r="0" b="0"/>
            <wp:docPr id="3" name="image1.png" descr="agu_pubart-white_reduced"/>
            <wp:cNvGraphicFramePr/>
            <a:graphic xmlns:a="http://schemas.openxmlformats.org/drawingml/2006/main">
              <a:graphicData uri="http://schemas.openxmlformats.org/drawingml/2006/picture">
                <pic:pic xmlns:pic="http://schemas.openxmlformats.org/drawingml/2006/picture">
                  <pic:nvPicPr>
                    <pic:cNvPr id="0" name="image1.png" descr="agu_pubart-white_reduced"/>
                    <pic:cNvPicPr preferRelativeResize="0"/>
                  </pic:nvPicPr>
                  <pic:blipFill>
                    <a:blip r:embed="rId6"/>
                    <a:srcRect/>
                    <a:stretch>
                      <a:fillRect/>
                    </a:stretch>
                  </pic:blipFill>
                  <pic:spPr>
                    <a:xfrm>
                      <a:off x="0" y="0"/>
                      <a:ext cx="3200400" cy="609600"/>
                    </a:xfrm>
                    <a:prstGeom prst="rect">
                      <a:avLst/>
                    </a:prstGeom>
                    <a:ln/>
                  </pic:spPr>
                </pic:pic>
              </a:graphicData>
            </a:graphic>
          </wp:inline>
        </w:drawing>
      </w:r>
    </w:p>
    <w:p w14:paraId="4AE34968" w14:textId="77777777" w:rsidR="00F71EEB" w:rsidRDefault="00C916AC">
      <w:pPr>
        <w:spacing w:before="280" w:after="280"/>
        <w:jc w:val="center"/>
        <w:rPr>
          <w:rFonts w:ascii="Open Sans" w:eastAsia="Open Sans" w:hAnsi="Open Sans" w:cs="Open Sans"/>
          <w:i/>
          <w:sz w:val="22"/>
          <w:szCs w:val="22"/>
        </w:rPr>
      </w:pPr>
      <w:r>
        <w:rPr>
          <w:rFonts w:ascii="Open Sans" w:eastAsia="Open Sans" w:hAnsi="Open Sans" w:cs="Open Sans"/>
          <w:i/>
          <w:sz w:val="22"/>
          <w:szCs w:val="22"/>
        </w:rPr>
        <w:t>Geophysical Research Letters</w:t>
      </w:r>
    </w:p>
    <w:p w14:paraId="0C83EE8E" w14:textId="77777777" w:rsidR="00F71EEB" w:rsidRDefault="00C916AC">
      <w:pPr>
        <w:spacing w:before="280" w:after="280"/>
        <w:jc w:val="center"/>
        <w:rPr>
          <w:rFonts w:ascii="Open Sans" w:eastAsia="Open Sans" w:hAnsi="Open Sans" w:cs="Open Sans"/>
          <w:sz w:val="22"/>
          <w:szCs w:val="22"/>
        </w:rPr>
      </w:pPr>
      <w:r>
        <w:rPr>
          <w:rFonts w:ascii="Open Sans" w:eastAsia="Open Sans" w:hAnsi="Open Sans" w:cs="Open Sans"/>
          <w:sz w:val="22"/>
          <w:szCs w:val="22"/>
        </w:rPr>
        <w:t>Supporting Information for</w:t>
      </w:r>
    </w:p>
    <w:p w14:paraId="3C6373E9" w14:textId="77777777" w:rsidR="00F71EEB" w:rsidRDefault="00C916AC">
      <w:pPr>
        <w:pStyle w:val="Title"/>
        <w:rPr>
          <w:rFonts w:ascii="Open Sans" w:eastAsia="Open Sans" w:hAnsi="Open Sans" w:cs="Open Sans"/>
          <w:sz w:val="22"/>
          <w:szCs w:val="22"/>
        </w:rPr>
      </w:pPr>
      <w:bookmarkStart w:id="0" w:name="_gjdgxs" w:colFirst="0" w:colLast="0"/>
      <w:bookmarkEnd w:id="0"/>
      <w:r>
        <w:rPr>
          <w:rFonts w:ascii="Open Sans" w:eastAsia="Open Sans" w:hAnsi="Open Sans" w:cs="Open Sans"/>
          <w:sz w:val="22"/>
          <w:szCs w:val="22"/>
        </w:rPr>
        <w:t>Trends in Global Tropical Cyclone Activity: 1990–2021</w:t>
      </w:r>
    </w:p>
    <w:p w14:paraId="4E627F92" w14:textId="77777777" w:rsidR="00F71EEB" w:rsidRDefault="00F71EEB"/>
    <w:p w14:paraId="089F4068" w14:textId="77777777" w:rsidR="00ED4791" w:rsidRDefault="00ED4791" w:rsidP="00ED4791">
      <w:pPr>
        <w:pBdr>
          <w:top w:val="nil"/>
          <w:left w:val="nil"/>
          <w:bottom w:val="nil"/>
          <w:right w:val="nil"/>
          <w:between w:val="nil"/>
        </w:pBdr>
        <w:spacing w:before="120" w:after="360"/>
        <w:rPr>
          <w:b/>
          <w:color w:val="000000"/>
        </w:rPr>
      </w:pPr>
      <w:r>
        <w:rPr>
          <w:b/>
          <w:color w:val="000000"/>
        </w:rPr>
        <w:t>Philip J. Klotzbach</w:t>
      </w:r>
      <w:r>
        <w:rPr>
          <w:b/>
          <w:color w:val="000000"/>
          <w:vertAlign w:val="superscript"/>
        </w:rPr>
        <w:t>1</w:t>
      </w:r>
      <w:r>
        <w:rPr>
          <w:b/>
          <w:color w:val="000000"/>
        </w:rPr>
        <w:t xml:space="preserve">, </w:t>
      </w:r>
      <w:r>
        <w:rPr>
          <w:b/>
        </w:rPr>
        <w:t>Kimberly M. Wood</w:t>
      </w:r>
      <w:r>
        <w:rPr>
          <w:b/>
          <w:vertAlign w:val="superscript"/>
        </w:rPr>
        <w:t>2*</w:t>
      </w:r>
      <w:r>
        <w:rPr>
          <w:b/>
        </w:rPr>
        <w:t xml:space="preserve">, </w:t>
      </w:r>
      <w:r>
        <w:rPr>
          <w:b/>
          <w:color w:val="000000"/>
        </w:rPr>
        <w:t>Carl J. Schreck III</w:t>
      </w:r>
      <w:r>
        <w:rPr>
          <w:b/>
          <w:color w:val="000000"/>
          <w:vertAlign w:val="superscript"/>
        </w:rPr>
        <w:t>3</w:t>
      </w:r>
      <w:r>
        <w:rPr>
          <w:b/>
          <w:color w:val="000000"/>
        </w:rPr>
        <w:t xml:space="preserve">, </w:t>
      </w:r>
      <w:r>
        <w:rPr>
          <w:b/>
        </w:rPr>
        <w:t>Steven G. Bowen</w:t>
      </w:r>
      <w:r>
        <w:rPr>
          <w:b/>
          <w:vertAlign w:val="superscript"/>
        </w:rPr>
        <w:t>4</w:t>
      </w:r>
      <w:r>
        <w:rPr>
          <w:b/>
        </w:rPr>
        <w:t>, Christina M. Patricola</w:t>
      </w:r>
      <w:r>
        <w:rPr>
          <w:b/>
          <w:vertAlign w:val="superscript"/>
        </w:rPr>
        <w:t>5</w:t>
      </w:r>
      <w:r>
        <w:rPr>
          <w:b/>
        </w:rPr>
        <w:t xml:space="preserve">, </w:t>
      </w:r>
      <w:r>
        <w:rPr>
          <w:b/>
          <w:color w:val="000000"/>
        </w:rPr>
        <w:t>and Michae</w:t>
      </w:r>
      <w:r>
        <w:rPr>
          <w:b/>
        </w:rPr>
        <w:t>l</w:t>
      </w:r>
      <w:r>
        <w:rPr>
          <w:b/>
          <w:color w:val="000000"/>
        </w:rPr>
        <w:t xml:space="preserve"> M. Bell</w:t>
      </w:r>
      <w:r>
        <w:rPr>
          <w:b/>
          <w:color w:val="000000"/>
          <w:vertAlign w:val="superscript"/>
        </w:rPr>
        <w:t>1</w:t>
      </w:r>
      <w:r>
        <w:rPr>
          <w:b/>
          <w:color w:val="000000"/>
        </w:rPr>
        <w:t xml:space="preserve"> </w:t>
      </w:r>
    </w:p>
    <w:p w14:paraId="21F6D89F" w14:textId="77777777" w:rsidR="00F71EEB" w:rsidRDefault="00C916AC">
      <w:pPr>
        <w:pBdr>
          <w:top w:val="nil"/>
          <w:left w:val="nil"/>
          <w:bottom w:val="nil"/>
          <w:right w:val="nil"/>
          <w:between w:val="nil"/>
        </w:pBdr>
        <w:spacing w:before="120"/>
        <w:rPr>
          <w:rFonts w:ascii="Open Sans" w:eastAsia="Open Sans" w:hAnsi="Open Sans" w:cs="Open Sans"/>
          <w:color w:val="000000"/>
          <w:sz w:val="22"/>
          <w:szCs w:val="22"/>
        </w:rPr>
      </w:pPr>
      <w:r>
        <w:rPr>
          <w:rFonts w:ascii="Open Sans" w:eastAsia="Open Sans" w:hAnsi="Open Sans" w:cs="Open Sans"/>
          <w:color w:val="000000"/>
          <w:sz w:val="22"/>
          <w:szCs w:val="22"/>
          <w:vertAlign w:val="superscript"/>
        </w:rPr>
        <w:t>1</w:t>
      </w:r>
      <w:r>
        <w:rPr>
          <w:rFonts w:ascii="Open Sans" w:eastAsia="Open Sans" w:hAnsi="Open Sans" w:cs="Open Sans"/>
          <w:color w:val="000000"/>
          <w:sz w:val="22"/>
          <w:szCs w:val="22"/>
        </w:rPr>
        <w:t>Department of Atmospheric Science, Colorado State University, Fort Collins, CO, USA.</w:t>
      </w:r>
    </w:p>
    <w:p w14:paraId="15E104C9" w14:textId="77777777" w:rsidR="00F71EEB" w:rsidRDefault="00C916AC">
      <w:pPr>
        <w:spacing w:before="120"/>
        <w:rPr>
          <w:rFonts w:ascii="Open Sans" w:eastAsia="Open Sans" w:hAnsi="Open Sans" w:cs="Open Sans"/>
          <w:sz w:val="22"/>
          <w:szCs w:val="22"/>
        </w:rPr>
      </w:pPr>
      <w:r>
        <w:rPr>
          <w:rFonts w:ascii="Open Sans" w:eastAsia="Open Sans" w:hAnsi="Open Sans" w:cs="Open Sans"/>
          <w:sz w:val="22"/>
          <w:szCs w:val="22"/>
          <w:vertAlign w:val="superscript"/>
        </w:rPr>
        <w:t>2</w:t>
      </w:r>
      <w:r>
        <w:rPr>
          <w:rFonts w:ascii="Open Sans" w:eastAsia="Open Sans" w:hAnsi="Open Sans" w:cs="Open Sans"/>
          <w:sz w:val="22"/>
          <w:szCs w:val="22"/>
        </w:rPr>
        <w:t>Department of Geosciences, Mississippi State University, Mississippi State, MS, USA.</w:t>
      </w:r>
    </w:p>
    <w:p w14:paraId="74814F42" w14:textId="77777777" w:rsidR="00F71EEB" w:rsidRDefault="00C916AC">
      <w:pPr>
        <w:pBdr>
          <w:top w:val="nil"/>
          <w:left w:val="nil"/>
          <w:bottom w:val="nil"/>
          <w:right w:val="nil"/>
          <w:between w:val="nil"/>
        </w:pBdr>
        <w:spacing w:before="120"/>
        <w:rPr>
          <w:rFonts w:ascii="Open Sans" w:eastAsia="Open Sans" w:hAnsi="Open Sans" w:cs="Open Sans"/>
          <w:color w:val="000000"/>
          <w:sz w:val="22"/>
          <w:szCs w:val="22"/>
        </w:rPr>
      </w:pPr>
      <w:r>
        <w:rPr>
          <w:rFonts w:ascii="Open Sans" w:eastAsia="Open Sans" w:hAnsi="Open Sans" w:cs="Open Sans"/>
          <w:color w:val="000000"/>
          <w:sz w:val="22"/>
          <w:szCs w:val="22"/>
          <w:vertAlign w:val="superscript"/>
        </w:rPr>
        <w:t>3</w:t>
      </w:r>
      <w:r>
        <w:rPr>
          <w:rFonts w:ascii="Open Sans" w:eastAsia="Open Sans" w:hAnsi="Open Sans" w:cs="Open Sans"/>
          <w:sz w:val="22"/>
          <w:szCs w:val="22"/>
        </w:rPr>
        <w:t>Cooperative Institute for Satellite Earth System Studies (CISESS)</w:t>
      </w:r>
      <w:r>
        <w:rPr>
          <w:rFonts w:ascii="Open Sans" w:eastAsia="Open Sans" w:hAnsi="Open Sans" w:cs="Open Sans"/>
          <w:color w:val="000000"/>
          <w:sz w:val="22"/>
          <w:szCs w:val="22"/>
        </w:rPr>
        <w:t>, North Carolina State University, Asheville, NC, USA.</w:t>
      </w:r>
    </w:p>
    <w:p w14:paraId="1FCA98AE" w14:textId="77777777" w:rsidR="00F71EEB" w:rsidRDefault="00C916AC">
      <w:pPr>
        <w:pBdr>
          <w:top w:val="nil"/>
          <w:left w:val="nil"/>
          <w:bottom w:val="nil"/>
          <w:right w:val="nil"/>
          <w:between w:val="nil"/>
        </w:pBdr>
        <w:spacing w:before="120"/>
        <w:rPr>
          <w:rFonts w:ascii="Open Sans" w:eastAsia="Open Sans" w:hAnsi="Open Sans" w:cs="Open Sans"/>
          <w:color w:val="000000"/>
          <w:sz w:val="22"/>
          <w:szCs w:val="22"/>
        </w:rPr>
      </w:pPr>
      <w:r>
        <w:rPr>
          <w:rFonts w:ascii="Open Sans" w:eastAsia="Open Sans" w:hAnsi="Open Sans" w:cs="Open Sans"/>
          <w:color w:val="000000"/>
          <w:sz w:val="22"/>
          <w:szCs w:val="22"/>
          <w:vertAlign w:val="superscript"/>
        </w:rPr>
        <w:t>4</w:t>
      </w:r>
      <w:r>
        <w:rPr>
          <w:rFonts w:ascii="Open Sans" w:eastAsia="Open Sans" w:hAnsi="Open Sans" w:cs="Open Sans"/>
          <w:color w:val="000000"/>
          <w:sz w:val="22"/>
          <w:szCs w:val="22"/>
        </w:rPr>
        <w:t>Aon, Chicago, IL, USA.</w:t>
      </w:r>
    </w:p>
    <w:p w14:paraId="3A500EDF" w14:textId="77777777" w:rsidR="00F71EEB" w:rsidRDefault="00C916AC">
      <w:pPr>
        <w:pBdr>
          <w:top w:val="nil"/>
          <w:left w:val="nil"/>
          <w:bottom w:val="nil"/>
          <w:right w:val="nil"/>
          <w:between w:val="nil"/>
        </w:pBdr>
        <w:spacing w:before="120"/>
        <w:rPr>
          <w:rFonts w:ascii="Open Sans" w:eastAsia="Open Sans" w:hAnsi="Open Sans" w:cs="Open Sans"/>
          <w:sz w:val="22"/>
          <w:szCs w:val="22"/>
        </w:rPr>
      </w:pPr>
      <w:r>
        <w:rPr>
          <w:rFonts w:ascii="Open Sans" w:eastAsia="Open Sans" w:hAnsi="Open Sans" w:cs="Open Sans"/>
          <w:sz w:val="22"/>
          <w:szCs w:val="22"/>
          <w:vertAlign w:val="superscript"/>
        </w:rPr>
        <w:t>5</w:t>
      </w:r>
      <w:r>
        <w:rPr>
          <w:rFonts w:ascii="Open Sans" w:eastAsia="Open Sans" w:hAnsi="Open Sans" w:cs="Open Sans"/>
          <w:sz w:val="22"/>
          <w:szCs w:val="22"/>
        </w:rPr>
        <w:t>Department of Geological and Atmospheric Sciences, Iowa State University, Ames, IA, USA.</w:t>
      </w:r>
    </w:p>
    <w:p w14:paraId="2C575BAD" w14:textId="77777777" w:rsidR="00F71EEB" w:rsidRDefault="00F71EEB">
      <w:pPr>
        <w:pBdr>
          <w:top w:val="nil"/>
          <w:left w:val="nil"/>
          <w:bottom w:val="nil"/>
          <w:right w:val="nil"/>
          <w:between w:val="nil"/>
        </w:pBdr>
        <w:spacing w:before="120"/>
        <w:rPr>
          <w:rFonts w:ascii="Open Sans" w:eastAsia="Open Sans" w:hAnsi="Open Sans" w:cs="Open Sans"/>
          <w:color w:val="000000"/>
          <w:sz w:val="22"/>
          <w:szCs w:val="22"/>
        </w:rPr>
      </w:pPr>
    </w:p>
    <w:p w14:paraId="2E64CD72" w14:textId="77777777" w:rsidR="00F71EEB" w:rsidRDefault="00C916AC">
      <w:pPr>
        <w:pBdr>
          <w:top w:val="nil"/>
          <w:left w:val="nil"/>
          <w:bottom w:val="nil"/>
          <w:right w:val="nil"/>
          <w:between w:val="nil"/>
        </w:pBdr>
        <w:spacing w:before="120"/>
        <w:rPr>
          <w:rFonts w:ascii="Open Sans" w:eastAsia="Open Sans" w:hAnsi="Open Sans" w:cs="Open Sans"/>
          <w:sz w:val="22"/>
          <w:szCs w:val="22"/>
        </w:rPr>
      </w:pPr>
      <w:r>
        <w:rPr>
          <w:rFonts w:ascii="Open Sans" w:eastAsia="Open Sans" w:hAnsi="Open Sans" w:cs="Open Sans"/>
          <w:sz w:val="22"/>
          <w:szCs w:val="22"/>
        </w:rPr>
        <w:t>*Klotzbach and Wood contributed equally to this work</w:t>
      </w:r>
    </w:p>
    <w:p w14:paraId="6C2A60D5" w14:textId="77777777" w:rsidR="00F71EEB" w:rsidRDefault="00F71EEB">
      <w:pPr>
        <w:rPr>
          <w:rFonts w:ascii="Open Sans" w:eastAsia="Open Sans" w:hAnsi="Open Sans" w:cs="Open Sans"/>
          <w:sz w:val="22"/>
          <w:szCs w:val="22"/>
        </w:rPr>
      </w:pPr>
    </w:p>
    <w:p w14:paraId="30D1C417" w14:textId="77777777" w:rsidR="00F71EEB" w:rsidRDefault="00C916AC">
      <w:pPr>
        <w:rPr>
          <w:rFonts w:ascii="Open Sans" w:eastAsia="Open Sans" w:hAnsi="Open Sans" w:cs="Open Sans"/>
          <w:b/>
        </w:rPr>
      </w:pPr>
      <w:r>
        <w:rPr>
          <w:rFonts w:ascii="Open Sans" w:eastAsia="Open Sans" w:hAnsi="Open Sans" w:cs="Open Sans"/>
          <w:b/>
        </w:rPr>
        <w:t xml:space="preserve">Contents of this file </w:t>
      </w:r>
    </w:p>
    <w:p w14:paraId="7A5C71CE" w14:textId="77777777" w:rsidR="00F71EEB" w:rsidRDefault="00F71EEB">
      <w:pPr>
        <w:rPr>
          <w:rFonts w:ascii="Open Sans" w:eastAsia="Open Sans" w:hAnsi="Open Sans" w:cs="Open Sans"/>
        </w:rPr>
      </w:pPr>
    </w:p>
    <w:p w14:paraId="4786E8AB" w14:textId="77777777" w:rsidR="00F71EEB" w:rsidRDefault="00C916AC">
      <w:pPr>
        <w:ind w:left="720"/>
        <w:rPr>
          <w:rFonts w:ascii="Open Sans" w:eastAsia="Open Sans" w:hAnsi="Open Sans" w:cs="Open Sans"/>
          <w:sz w:val="22"/>
          <w:szCs w:val="22"/>
        </w:rPr>
      </w:pPr>
      <w:r>
        <w:rPr>
          <w:rFonts w:ascii="Open Sans" w:eastAsia="Open Sans" w:hAnsi="Open Sans" w:cs="Open Sans"/>
          <w:sz w:val="22"/>
          <w:szCs w:val="22"/>
        </w:rPr>
        <w:t>Figures S1–S3</w:t>
      </w:r>
    </w:p>
    <w:p w14:paraId="1D98B347" w14:textId="47D1D743" w:rsidR="00F71EEB" w:rsidRDefault="00C916AC">
      <w:pPr>
        <w:ind w:left="720"/>
        <w:rPr>
          <w:rFonts w:ascii="Open Sans" w:eastAsia="Open Sans" w:hAnsi="Open Sans" w:cs="Open Sans"/>
          <w:sz w:val="22"/>
          <w:szCs w:val="22"/>
        </w:rPr>
      </w:pPr>
      <w:r>
        <w:rPr>
          <w:rFonts w:ascii="Open Sans" w:eastAsia="Open Sans" w:hAnsi="Open Sans" w:cs="Open Sans"/>
          <w:sz w:val="22"/>
          <w:szCs w:val="22"/>
        </w:rPr>
        <w:t>Tables S1–S</w:t>
      </w:r>
      <w:r w:rsidR="005F270C">
        <w:rPr>
          <w:rFonts w:ascii="Open Sans" w:eastAsia="Open Sans" w:hAnsi="Open Sans" w:cs="Open Sans"/>
          <w:sz w:val="22"/>
          <w:szCs w:val="22"/>
        </w:rPr>
        <w:t>4</w:t>
      </w:r>
      <w:r>
        <w:rPr>
          <w:rFonts w:ascii="Open Sans" w:eastAsia="Open Sans" w:hAnsi="Open Sans" w:cs="Open Sans"/>
          <w:sz w:val="22"/>
          <w:szCs w:val="22"/>
        </w:rPr>
        <w:t xml:space="preserve"> </w:t>
      </w:r>
    </w:p>
    <w:p w14:paraId="06226564" w14:textId="77777777" w:rsidR="00F71EEB" w:rsidRDefault="00C916AC">
      <w:pPr>
        <w:spacing w:before="280" w:after="280"/>
        <w:rPr>
          <w:rFonts w:ascii="Open Sans" w:eastAsia="Open Sans" w:hAnsi="Open Sans" w:cs="Open Sans"/>
          <w:b/>
        </w:rPr>
      </w:pPr>
      <w:r>
        <w:rPr>
          <w:rFonts w:ascii="Open Sans" w:eastAsia="Open Sans" w:hAnsi="Open Sans" w:cs="Open Sans"/>
          <w:b/>
        </w:rPr>
        <w:t xml:space="preserve">Introduction </w:t>
      </w:r>
    </w:p>
    <w:p w14:paraId="70986273" w14:textId="0AA08F9B" w:rsidR="005F270C" w:rsidRDefault="00C916AC">
      <w:pPr>
        <w:spacing w:before="280" w:after="280"/>
        <w:rPr>
          <w:rFonts w:ascii="Open Sans" w:eastAsia="Open Sans" w:hAnsi="Open Sans" w:cs="Open Sans"/>
          <w:sz w:val="22"/>
          <w:szCs w:val="22"/>
        </w:rPr>
      </w:pPr>
      <w:r>
        <w:rPr>
          <w:rFonts w:ascii="Open Sans" w:eastAsia="Open Sans" w:hAnsi="Open Sans" w:cs="Open Sans"/>
          <w:sz w:val="22"/>
          <w:szCs w:val="22"/>
        </w:rPr>
        <w:t xml:space="preserve">This supporting information includes three additional figures and </w:t>
      </w:r>
      <w:r w:rsidR="00F272F7">
        <w:rPr>
          <w:rFonts w:ascii="Open Sans" w:eastAsia="Open Sans" w:hAnsi="Open Sans" w:cs="Open Sans"/>
          <w:sz w:val="22"/>
          <w:szCs w:val="22"/>
        </w:rPr>
        <w:t>four</w:t>
      </w:r>
      <w:r>
        <w:rPr>
          <w:rFonts w:ascii="Open Sans" w:eastAsia="Open Sans" w:hAnsi="Open Sans" w:cs="Open Sans"/>
          <w:sz w:val="22"/>
          <w:szCs w:val="22"/>
        </w:rPr>
        <w:t xml:space="preserve"> additional tables.  Figure S1 displays global rapid intensity change events at a 30-kt threshold from 1990–2021. Figure S2 displays per-decade linear trends for various large-scale atmospheric and oceanic fields during January–March. Figure S3 displays per-decade linear trends for various large-scale atmospheric and oceanic fields during August–October. Table S1 displays average values of various TC indices from 1990–2021. Table S2 displays linear per-decade trends for these TC indices from 1990–2021. Table S3 displays correlations between Accumulated Cyclone Energy and the </w:t>
      </w:r>
      <w:r>
        <w:rPr>
          <w:rFonts w:ascii="Open Sans" w:eastAsia="Open Sans" w:hAnsi="Open Sans" w:cs="Open Sans"/>
          <w:sz w:val="22"/>
          <w:szCs w:val="22"/>
        </w:rPr>
        <w:lastRenderedPageBreak/>
        <w:t>ENSO Longitude Index.</w:t>
      </w:r>
      <w:r w:rsidR="005F270C">
        <w:rPr>
          <w:rFonts w:ascii="Open Sans" w:eastAsia="Open Sans" w:hAnsi="Open Sans" w:cs="Open Sans"/>
          <w:sz w:val="22"/>
          <w:szCs w:val="22"/>
        </w:rPr>
        <w:t xml:space="preserve"> Table S4 displays correlations between 50-kt RI events and the ENSO Longitude Index.</w:t>
      </w:r>
    </w:p>
    <w:p w14:paraId="5A7030DE" w14:textId="77777777" w:rsidR="005F270C" w:rsidRDefault="005F270C">
      <w:pPr>
        <w:rPr>
          <w:rFonts w:ascii="Open Sans" w:eastAsia="Open Sans" w:hAnsi="Open Sans" w:cs="Open Sans"/>
          <w:sz w:val="22"/>
          <w:szCs w:val="22"/>
        </w:rPr>
      </w:pPr>
      <w:r>
        <w:rPr>
          <w:rFonts w:ascii="Open Sans" w:eastAsia="Open Sans" w:hAnsi="Open Sans" w:cs="Open Sans"/>
          <w:sz w:val="22"/>
          <w:szCs w:val="22"/>
        </w:rPr>
        <w:br w:type="page"/>
      </w:r>
    </w:p>
    <w:p w14:paraId="2105CDAA" w14:textId="764C8461" w:rsidR="00F71EEB" w:rsidRDefault="001C6DDF">
      <w:pPr>
        <w:keepNext/>
        <w:spacing w:before="240" w:after="120"/>
      </w:pPr>
      <w:r>
        <w:rPr>
          <w:noProof/>
        </w:rPr>
        <w:lastRenderedPageBreak/>
        <w:drawing>
          <wp:inline distT="0" distB="0" distL="0" distR="0" wp14:anchorId="707F7F50" wp14:editId="567DA111">
            <wp:extent cx="5486400" cy="3403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403600"/>
                    </a:xfrm>
                    <a:prstGeom prst="rect">
                      <a:avLst/>
                    </a:prstGeom>
                  </pic:spPr>
                </pic:pic>
              </a:graphicData>
            </a:graphic>
          </wp:inline>
        </w:drawing>
      </w:r>
    </w:p>
    <w:p w14:paraId="76AFBE35" w14:textId="77777777" w:rsidR="00F71EEB" w:rsidRDefault="00C916AC">
      <w:pPr>
        <w:keepNext/>
        <w:spacing w:before="240" w:after="120"/>
      </w:pPr>
      <w:r>
        <w:rPr>
          <w:b/>
        </w:rPr>
        <w:t>Figure S1.</w:t>
      </w:r>
      <w:r>
        <w:t xml:space="preserve"> Global rapid intensity change events for the 30-kt RI and -30-kt RW thresholds.</w:t>
      </w:r>
      <w:r>
        <w:br w:type="page"/>
      </w:r>
    </w:p>
    <w:p w14:paraId="4F20F415" w14:textId="1C868E5D" w:rsidR="00F71EEB" w:rsidRDefault="001C6DDF">
      <w:pPr>
        <w:keepNext/>
        <w:spacing w:before="240" w:after="120"/>
      </w:pPr>
      <w:r>
        <w:rPr>
          <w:noProof/>
        </w:rPr>
        <w:lastRenderedPageBreak/>
        <w:drawing>
          <wp:inline distT="0" distB="0" distL="0" distR="0" wp14:anchorId="71104C11" wp14:editId="4A4934AC">
            <wp:extent cx="5486400" cy="7164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7164705"/>
                    </a:xfrm>
                    <a:prstGeom prst="rect">
                      <a:avLst/>
                    </a:prstGeom>
                  </pic:spPr>
                </pic:pic>
              </a:graphicData>
            </a:graphic>
          </wp:inline>
        </w:drawing>
      </w:r>
    </w:p>
    <w:p w14:paraId="3E40BB25" w14:textId="77777777" w:rsidR="00F71EEB" w:rsidRDefault="00C916AC">
      <w:pPr>
        <w:keepNext/>
        <w:spacing w:before="240" w:after="120"/>
      </w:pPr>
      <w:r>
        <w:rPr>
          <w:b/>
        </w:rPr>
        <w:t>Figure S2.</w:t>
      </w:r>
      <w:r>
        <w:t xml:space="preserve"> As in Fig. 5a–e but for January–March.</w:t>
      </w:r>
    </w:p>
    <w:p w14:paraId="54585B66" w14:textId="77777777" w:rsidR="00F71EEB" w:rsidRDefault="00F71EEB">
      <w:pPr>
        <w:pBdr>
          <w:top w:val="nil"/>
          <w:left w:val="nil"/>
          <w:bottom w:val="nil"/>
          <w:right w:val="nil"/>
          <w:between w:val="nil"/>
        </w:pBdr>
        <w:rPr>
          <w:rFonts w:ascii="Open Sans" w:eastAsia="Open Sans" w:hAnsi="Open Sans" w:cs="Open Sans"/>
          <w:color w:val="000000"/>
          <w:sz w:val="22"/>
          <w:szCs w:val="22"/>
        </w:rPr>
      </w:pPr>
    </w:p>
    <w:p w14:paraId="5CB7338A" w14:textId="1C643966" w:rsidR="00F71EEB" w:rsidRDefault="001C6DDF">
      <w:pPr>
        <w:jc w:val="center"/>
        <w:rPr>
          <w:rFonts w:ascii="Open Sans" w:eastAsia="Open Sans" w:hAnsi="Open Sans" w:cs="Open Sans"/>
          <w:sz w:val="22"/>
          <w:szCs w:val="22"/>
        </w:rPr>
      </w:pPr>
      <w:r>
        <w:rPr>
          <w:rFonts w:ascii="Open Sans" w:eastAsia="Open Sans" w:hAnsi="Open Sans" w:cs="Open Sans"/>
          <w:noProof/>
          <w:sz w:val="22"/>
          <w:szCs w:val="22"/>
        </w:rPr>
        <w:lastRenderedPageBreak/>
        <w:drawing>
          <wp:inline distT="0" distB="0" distL="0" distR="0" wp14:anchorId="4BFAAFF5" wp14:editId="1A9A5F00">
            <wp:extent cx="5486400" cy="7164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7164705"/>
                    </a:xfrm>
                    <a:prstGeom prst="rect">
                      <a:avLst/>
                    </a:prstGeom>
                  </pic:spPr>
                </pic:pic>
              </a:graphicData>
            </a:graphic>
          </wp:inline>
        </w:drawing>
      </w:r>
    </w:p>
    <w:p w14:paraId="7B412D04" w14:textId="77777777" w:rsidR="00F71EEB" w:rsidRDefault="00F71EEB">
      <w:pPr>
        <w:jc w:val="center"/>
        <w:rPr>
          <w:rFonts w:ascii="Open Sans" w:eastAsia="Open Sans" w:hAnsi="Open Sans" w:cs="Open Sans"/>
          <w:sz w:val="22"/>
          <w:szCs w:val="22"/>
        </w:rPr>
      </w:pPr>
    </w:p>
    <w:p w14:paraId="0E68E446" w14:textId="77777777" w:rsidR="00F71EEB" w:rsidRDefault="00C916AC">
      <w:pPr>
        <w:rPr>
          <w:b/>
        </w:rPr>
      </w:pPr>
      <w:r>
        <w:rPr>
          <w:b/>
        </w:rPr>
        <w:t>Figure S3.</w:t>
      </w:r>
      <w:r>
        <w:t xml:space="preserve"> As in Fig. 5a–e but for August–October.</w:t>
      </w:r>
      <w:r>
        <w:br w:type="page"/>
      </w:r>
    </w:p>
    <w:p w14:paraId="074F51F1" w14:textId="2DAC7DD1" w:rsidR="00E162A7" w:rsidRDefault="00C916AC">
      <w:pPr>
        <w:keepNext/>
        <w:spacing w:after="240"/>
      </w:pPr>
      <w:r>
        <w:rPr>
          <w:b/>
        </w:rPr>
        <w:lastRenderedPageBreak/>
        <w:t>Table S1.</w:t>
      </w:r>
      <w:r>
        <w:t xml:space="preserve"> </w:t>
      </w:r>
      <w:r w:rsidR="00697605">
        <w:t>Average annual values for several TC metrics globally, for six individual TC basins and for the Northern and Southern Hemisphere during 1990</w:t>
      </w:r>
      <w:r w:rsidR="00697605">
        <w:rPr>
          <w:rFonts w:ascii="Open Sans" w:eastAsia="Open Sans" w:hAnsi="Open Sans" w:cs="Open Sans"/>
          <w:sz w:val="22"/>
          <w:szCs w:val="22"/>
        </w:rPr>
        <w:t>–</w:t>
      </w:r>
      <w:r w:rsidR="00697605">
        <w:t>2021.  The percentage of global TC activity generated in each basin or hemisphere is listed in parentheses. Individual TC basin or hemisphere values may not add up to exactly the hemisphere or global total due to rounding.</w:t>
      </w:r>
    </w:p>
    <w:tbl>
      <w:tblPr>
        <w:tblStyle w:val="a"/>
        <w:tblW w:w="9840"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8" w:type="dxa"/>
          <w:right w:w="108" w:type="dxa"/>
        </w:tblCellMar>
        <w:tblLook w:val="0600" w:firstRow="0" w:lastRow="0" w:firstColumn="0" w:lastColumn="0" w:noHBand="1" w:noVBand="1"/>
      </w:tblPr>
      <w:tblGrid>
        <w:gridCol w:w="1590"/>
        <w:gridCol w:w="855"/>
        <w:gridCol w:w="885"/>
        <w:gridCol w:w="945"/>
        <w:gridCol w:w="870"/>
        <w:gridCol w:w="810"/>
        <w:gridCol w:w="705"/>
        <w:gridCol w:w="750"/>
        <w:gridCol w:w="1185"/>
        <w:gridCol w:w="1245"/>
      </w:tblGrid>
      <w:tr w:rsidR="00F71EEB" w:rsidRPr="00697605" w14:paraId="2F3746EC"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C8FA5" w14:textId="3000AF6A" w:rsidR="00F71EEB" w:rsidRPr="00697605" w:rsidRDefault="00C916AC" w:rsidP="00697605">
            <w:pPr>
              <w:keepNext/>
              <w:keepLines/>
              <w:rPr>
                <w:sz w:val="19"/>
                <w:szCs w:val="19"/>
              </w:rPr>
            </w:pPr>
            <w:r w:rsidRPr="00697605">
              <w:rPr>
                <w:sz w:val="19"/>
                <w:szCs w:val="19"/>
              </w:rPr>
              <w:t>TC Metric</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714F7BD7" w14:textId="77777777" w:rsidR="00F71EEB" w:rsidRPr="00697605" w:rsidRDefault="00C916AC" w:rsidP="00697605">
            <w:pPr>
              <w:keepNext/>
              <w:keepLines/>
              <w:rPr>
                <w:sz w:val="19"/>
                <w:szCs w:val="19"/>
              </w:rPr>
            </w:pPr>
            <w:r w:rsidRPr="00697605">
              <w:rPr>
                <w:sz w:val="19"/>
                <w:szCs w:val="19"/>
              </w:rPr>
              <w:t>Globe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114ECB36" w14:textId="77777777" w:rsidR="00F71EEB" w:rsidRPr="00697605" w:rsidRDefault="00C916AC" w:rsidP="00697605">
            <w:pPr>
              <w:keepNext/>
              <w:keepLines/>
              <w:rPr>
                <w:sz w:val="19"/>
                <w:szCs w:val="19"/>
              </w:rPr>
            </w:pPr>
            <w:r w:rsidRPr="00697605">
              <w:rPr>
                <w:sz w:val="19"/>
                <w:szCs w:val="19"/>
              </w:rPr>
              <w:t>North Atlantic</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6D6A3DF" w14:textId="77777777" w:rsidR="00F71EEB" w:rsidRPr="00697605" w:rsidRDefault="00C916AC" w:rsidP="00697605">
            <w:pPr>
              <w:keepNext/>
              <w:keepLines/>
              <w:rPr>
                <w:sz w:val="19"/>
                <w:szCs w:val="19"/>
              </w:rPr>
            </w:pPr>
            <w:r w:rsidRPr="00697605">
              <w:rPr>
                <w:sz w:val="19"/>
                <w:szCs w:val="19"/>
              </w:rPr>
              <w:t>Eastern North Pacific</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3595FE7" w14:textId="77777777" w:rsidR="00F71EEB" w:rsidRPr="00697605" w:rsidRDefault="00C916AC" w:rsidP="00697605">
            <w:pPr>
              <w:keepNext/>
              <w:keepLines/>
              <w:rPr>
                <w:sz w:val="19"/>
                <w:szCs w:val="19"/>
              </w:rPr>
            </w:pPr>
            <w:r w:rsidRPr="00697605">
              <w:rPr>
                <w:sz w:val="19"/>
                <w:szCs w:val="19"/>
              </w:rPr>
              <w:t>Western North Pacific</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56C0FC1B" w14:textId="77777777" w:rsidR="00F71EEB" w:rsidRPr="00697605" w:rsidRDefault="00C916AC" w:rsidP="00697605">
            <w:pPr>
              <w:keepNext/>
              <w:keepLines/>
              <w:rPr>
                <w:sz w:val="19"/>
                <w:szCs w:val="19"/>
              </w:rPr>
            </w:pPr>
            <w:r w:rsidRPr="00697605">
              <w:rPr>
                <w:sz w:val="19"/>
                <w:szCs w:val="19"/>
              </w:rPr>
              <w:t>North Indian</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49473D2" w14:textId="77777777" w:rsidR="00F71EEB" w:rsidRPr="00697605" w:rsidRDefault="00C916AC" w:rsidP="00697605">
            <w:pPr>
              <w:keepNext/>
              <w:keepLines/>
              <w:rPr>
                <w:sz w:val="19"/>
                <w:szCs w:val="19"/>
              </w:rPr>
            </w:pPr>
            <w:r w:rsidRPr="00697605">
              <w:rPr>
                <w:sz w:val="19"/>
                <w:szCs w:val="19"/>
              </w:rPr>
              <w:t>South Indian</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0E2C1B3B" w14:textId="77777777" w:rsidR="00F71EEB" w:rsidRPr="00697605" w:rsidRDefault="00C916AC" w:rsidP="00697605">
            <w:pPr>
              <w:keepNext/>
              <w:keepLines/>
              <w:rPr>
                <w:sz w:val="19"/>
                <w:szCs w:val="19"/>
              </w:rPr>
            </w:pPr>
            <w:r w:rsidRPr="00697605">
              <w:rPr>
                <w:sz w:val="19"/>
                <w:szCs w:val="19"/>
              </w:rPr>
              <w:t>South Pacific</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D1D550A" w14:textId="77777777" w:rsidR="00F71EEB" w:rsidRPr="00697605" w:rsidRDefault="00C916AC" w:rsidP="00697605">
            <w:pPr>
              <w:keepNext/>
              <w:keepLines/>
              <w:rPr>
                <w:sz w:val="19"/>
                <w:szCs w:val="19"/>
              </w:rPr>
            </w:pPr>
            <w:r w:rsidRPr="00697605">
              <w:rPr>
                <w:sz w:val="19"/>
                <w:szCs w:val="19"/>
              </w:rPr>
              <w:t>Northern Hemisphere</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795439B8" w14:textId="77777777" w:rsidR="00F71EEB" w:rsidRPr="00697605" w:rsidRDefault="00C916AC" w:rsidP="00697605">
            <w:pPr>
              <w:keepNext/>
              <w:keepLines/>
              <w:rPr>
                <w:sz w:val="19"/>
                <w:szCs w:val="19"/>
              </w:rPr>
            </w:pPr>
            <w:r w:rsidRPr="00697605">
              <w:rPr>
                <w:sz w:val="19"/>
                <w:szCs w:val="19"/>
              </w:rPr>
              <w:t>Southern Hemisphere</w:t>
            </w:r>
          </w:p>
        </w:tc>
      </w:tr>
      <w:tr w:rsidR="00F71EEB" w:rsidRPr="00697605" w14:paraId="42E3AF36"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8A7F8" w14:textId="77777777" w:rsidR="00F71EEB" w:rsidRPr="00697605" w:rsidRDefault="00C916AC" w:rsidP="00697605">
            <w:pPr>
              <w:keepNext/>
              <w:keepLines/>
              <w:rPr>
                <w:sz w:val="19"/>
                <w:szCs w:val="19"/>
              </w:rPr>
            </w:pPr>
            <w:r w:rsidRPr="00697605">
              <w:rPr>
                <w:sz w:val="19"/>
                <w:szCs w:val="19"/>
              </w:rPr>
              <w:t>Named Storms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F40C5F0" w14:textId="77777777" w:rsidR="00F71EEB" w:rsidRPr="00697605" w:rsidRDefault="00C916AC" w:rsidP="00697605">
            <w:pPr>
              <w:keepNext/>
              <w:keepLines/>
              <w:rPr>
                <w:sz w:val="19"/>
                <w:szCs w:val="19"/>
              </w:rPr>
            </w:pPr>
            <w:r w:rsidRPr="00697605">
              <w:rPr>
                <w:sz w:val="19"/>
                <w:szCs w:val="19"/>
              </w:rPr>
              <w:t>87.3</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2F650F2" w14:textId="77777777" w:rsidR="00F71EEB" w:rsidRPr="00697605" w:rsidRDefault="00C916AC" w:rsidP="00697605">
            <w:pPr>
              <w:keepNext/>
              <w:keepLines/>
              <w:rPr>
                <w:sz w:val="19"/>
                <w:szCs w:val="19"/>
              </w:rPr>
            </w:pPr>
            <w:r w:rsidRPr="00697605">
              <w:rPr>
                <w:sz w:val="19"/>
                <w:szCs w:val="19"/>
              </w:rPr>
              <w:t>14.6  (17%)</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E8C15B4" w14:textId="77777777" w:rsidR="00F71EEB" w:rsidRPr="00697605" w:rsidRDefault="00C916AC" w:rsidP="00697605">
            <w:pPr>
              <w:keepNext/>
              <w:keepLines/>
              <w:rPr>
                <w:sz w:val="19"/>
                <w:szCs w:val="19"/>
              </w:rPr>
            </w:pPr>
            <w:r w:rsidRPr="00697605">
              <w:rPr>
                <w:sz w:val="19"/>
                <w:szCs w:val="19"/>
              </w:rPr>
              <w:t>16.8 (19%)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F29604C" w14:textId="77777777" w:rsidR="00F71EEB" w:rsidRPr="00697605" w:rsidRDefault="00C916AC" w:rsidP="00697605">
            <w:pPr>
              <w:keepNext/>
              <w:keepLines/>
              <w:rPr>
                <w:sz w:val="19"/>
                <w:szCs w:val="19"/>
              </w:rPr>
            </w:pPr>
            <w:r w:rsidRPr="00697605">
              <w:rPr>
                <w:sz w:val="19"/>
                <w:szCs w:val="19"/>
              </w:rPr>
              <w:t>25.6 (29%)</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01602F83" w14:textId="77777777" w:rsidR="00F71EEB" w:rsidRPr="00697605" w:rsidRDefault="00C916AC" w:rsidP="00697605">
            <w:pPr>
              <w:keepNext/>
              <w:keepLines/>
              <w:rPr>
                <w:sz w:val="19"/>
                <w:szCs w:val="19"/>
              </w:rPr>
            </w:pPr>
            <w:r w:rsidRPr="00697605">
              <w:rPr>
                <w:sz w:val="19"/>
                <w:szCs w:val="19"/>
              </w:rPr>
              <w:t>5.2 (6%)</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20B5748" w14:textId="77777777" w:rsidR="00F71EEB" w:rsidRPr="00697605" w:rsidRDefault="00C916AC" w:rsidP="00697605">
            <w:pPr>
              <w:keepNext/>
              <w:keepLines/>
              <w:rPr>
                <w:sz w:val="19"/>
                <w:szCs w:val="19"/>
              </w:rPr>
            </w:pPr>
            <w:r w:rsidRPr="00697605">
              <w:rPr>
                <w:sz w:val="19"/>
                <w:szCs w:val="19"/>
              </w:rPr>
              <w:t>15.8 (18%)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682042D1" w14:textId="77777777" w:rsidR="00F71EEB" w:rsidRPr="00697605" w:rsidRDefault="00C916AC" w:rsidP="00697605">
            <w:pPr>
              <w:keepNext/>
              <w:keepLines/>
              <w:rPr>
                <w:sz w:val="19"/>
                <w:szCs w:val="19"/>
              </w:rPr>
            </w:pPr>
            <w:r w:rsidRPr="00697605">
              <w:rPr>
                <w:sz w:val="19"/>
                <w:szCs w:val="19"/>
              </w:rPr>
              <w:t>9.3</w:t>
            </w:r>
          </w:p>
          <w:p w14:paraId="38B0332E" w14:textId="77777777" w:rsidR="00F71EEB" w:rsidRPr="00697605" w:rsidRDefault="00C916AC" w:rsidP="00697605">
            <w:pPr>
              <w:keepNext/>
              <w:keepLines/>
              <w:rPr>
                <w:sz w:val="19"/>
                <w:szCs w:val="19"/>
              </w:rPr>
            </w:pPr>
            <w:r w:rsidRPr="00697605">
              <w:rPr>
                <w:sz w:val="19"/>
                <w:szCs w:val="19"/>
              </w:rPr>
              <w:t>(11%)</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AA82AB9" w14:textId="77777777" w:rsidR="00F71EEB" w:rsidRPr="00697605" w:rsidRDefault="00C916AC" w:rsidP="00697605">
            <w:pPr>
              <w:keepNext/>
              <w:keepLines/>
              <w:rPr>
                <w:sz w:val="19"/>
                <w:szCs w:val="19"/>
              </w:rPr>
            </w:pPr>
            <w:r w:rsidRPr="00697605">
              <w:rPr>
                <w:sz w:val="19"/>
                <w:szCs w:val="19"/>
              </w:rPr>
              <w:t>62.2</w:t>
            </w:r>
          </w:p>
          <w:p w14:paraId="007BF233" w14:textId="77777777" w:rsidR="00F71EEB" w:rsidRPr="00697605" w:rsidRDefault="00C916AC" w:rsidP="00697605">
            <w:pPr>
              <w:keepNext/>
              <w:keepLines/>
              <w:rPr>
                <w:sz w:val="19"/>
                <w:szCs w:val="19"/>
              </w:rPr>
            </w:pPr>
            <w:r w:rsidRPr="00697605">
              <w:rPr>
                <w:sz w:val="19"/>
                <w:szCs w:val="19"/>
              </w:rPr>
              <w:t>(71%)</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2E072CBA" w14:textId="77777777" w:rsidR="00F71EEB" w:rsidRPr="00697605" w:rsidRDefault="00C916AC" w:rsidP="00697605">
            <w:pPr>
              <w:keepNext/>
              <w:keepLines/>
              <w:rPr>
                <w:sz w:val="19"/>
                <w:szCs w:val="19"/>
              </w:rPr>
            </w:pPr>
            <w:r w:rsidRPr="00697605">
              <w:rPr>
                <w:sz w:val="19"/>
                <w:szCs w:val="19"/>
              </w:rPr>
              <w:t>25.1</w:t>
            </w:r>
          </w:p>
          <w:p w14:paraId="644B96C3" w14:textId="77777777" w:rsidR="00F71EEB" w:rsidRPr="00697605" w:rsidRDefault="00C916AC" w:rsidP="00697605">
            <w:pPr>
              <w:keepNext/>
              <w:keepLines/>
              <w:rPr>
                <w:sz w:val="19"/>
                <w:szCs w:val="19"/>
              </w:rPr>
            </w:pPr>
            <w:r w:rsidRPr="00697605">
              <w:rPr>
                <w:sz w:val="19"/>
                <w:szCs w:val="19"/>
              </w:rPr>
              <w:t>(29%)</w:t>
            </w:r>
          </w:p>
        </w:tc>
      </w:tr>
      <w:tr w:rsidR="00F71EEB" w:rsidRPr="00697605" w14:paraId="471B0086"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59039" w14:textId="77777777" w:rsidR="00F71EEB" w:rsidRPr="00697605" w:rsidRDefault="00C916AC" w:rsidP="00697605">
            <w:pPr>
              <w:keepNext/>
              <w:keepLines/>
              <w:rPr>
                <w:sz w:val="19"/>
                <w:szCs w:val="19"/>
              </w:rPr>
            </w:pPr>
            <w:r w:rsidRPr="00697605">
              <w:rPr>
                <w:sz w:val="19"/>
                <w:szCs w:val="19"/>
              </w:rPr>
              <w:t>Named Storms &lt;=2 Days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D3A99DF" w14:textId="77777777" w:rsidR="00F71EEB" w:rsidRPr="00697605" w:rsidRDefault="00C916AC" w:rsidP="00697605">
            <w:pPr>
              <w:keepNext/>
              <w:keepLines/>
              <w:rPr>
                <w:sz w:val="19"/>
                <w:szCs w:val="19"/>
              </w:rPr>
            </w:pPr>
            <w:r w:rsidRPr="00697605">
              <w:rPr>
                <w:sz w:val="19"/>
                <w:szCs w:val="19"/>
              </w:rPr>
              <w:t xml:space="preserve">21.3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0C2DDE93" w14:textId="77777777" w:rsidR="00F71EEB" w:rsidRPr="00697605" w:rsidRDefault="00C916AC" w:rsidP="00697605">
            <w:pPr>
              <w:keepNext/>
              <w:keepLines/>
              <w:rPr>
                <w:sz w:val="19"/>
                <w:szCs w:val="19"/>
              </w:rPr>
            </w:pPr>
            <w:r w:rsidRPr="00697605">
              <w:rPr>
                <w:sz w:val="19"/>
                <w:szCs w:val="19"/>
              </w:rPr>
              <w:t>3.9 (18%)</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6C069B8" w14:textId="77777777" w:rsidR="00F71EEB" w:rsidRPr="00697605" w:rsidRDefault="00C916AC" w:rsidP="00697605">
            <w:pPr>
              <w:keepNext/>
              <w:keepLines/>
              <w:rPr>
                <w:sz w:val="19"/>
                <w:szCs w:val="19"/>
              </w:rPr>
            </w:pPr>
            <w:r w:rsidRPr="00697605">
              <w:rPr>
                <w:sz w:val="19"/>
                <w:szCs w:val="19"/>
              </w:rPr>
              <w:t>4.4 (21%)</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EA49A27" w14:textId="77777777" w:rsidR="00F71EEB" w:rsidRPr="00697605" w:rsidRDefault="00C916AC" w:rsidP="00697605">
            <w:pPr>
              <w:keepNext/>
              <w:keepLines/>
              <w:rPr>
                <w:sz w:val="19"/>
                <w:szCs w:val="19"/>
              </w:rPr>
            </w:pPr>
            <w:r w:rsidRPr="00697605">
              <w:rPr>
                <w:sz w:val="19"/>
                <w:szCs w:val="19"/>
              </w:rPr>
              <w:t>5.0 (23%)</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7BBA89A1" w14:textId="77777777" w:rsidR="00F71EEB" w:rsidRPr="00697605" w:rsidRDefault="00C916AC" w:rsidP="00697605">
            <w:pPr>
              <w:keepNext/>
              <w:keepLines/>
              <w:rPr>
                <w:sz w:val="19"/>
                <w:szCs w:val="19"/>
              </w:rPr>
            </w:pPr>
            <w:r w:rsidRPr="00697605">
              <w:rPr>
                <w:sz w:val="19"/>
                <w:szCs w:val="19"/>
              </w:rPr>
              <w:t>2.0 (9%)</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3E3EDFEC" w14:textId="77777777" w:rsidR="00F71EEB" w:rsidRPr="00697605" w:rsidRDefault="00C916AC" w:rsidP="00697605">
            <w:pPr>
              <w:keepNext/>
              <w:keepLines/>
              <w:rPr>
                <w:sz w:val="19"/>
                <w:szCs w:val="19"/>
              </w:rPr>
            </w:pPr>
            <w:r w:rsidRPr="00697605">
              <w:rPr>
                <w:sz w:val="19"/>
                <w:szCs w:val="19"/>
              </w:rPr>
              <w:t>3.3 (15%)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0D213316" w14:textId="77777777" w:rsidR="00F71EEB" w:rsidRPr="00697605" w:rsidRDefault="00C916AC" w:rsidP="00697605">
            <w:pPr>
              <w:keepNext/>
              <w:keepLines/>
              <w:rPr>
                <w:sz w:val="19"/>
                <w:szCs w:val="19"/>
              </w:rPr>
            </w:pPr>
            <w:r w:rsidRPr="00697605">
              <w:rPr>
                <w:sz w:val="19"/>
                <w:szCs w:val="19"/>
              </w:rPr>
              <w:t>2.8 (13%)</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DB17802" w14:textId="77777777" w:rsidR="00F71EEB" w:rsidRPr="00697605" w:rsidRDefault="00C916AC" w:rsidP="00697605">
            <w:pPr>
              <w:keepNext/>
              <w:keepLines/>
              <w:rPr>
                <w:sz w:val="19"/>
                <w:szCs w:val="19"/>
              </w:rPr>
            </w:pPr>
            <w:r w:rsidRPr="00697605">
              <w:rPr>
                <w:sz w:val="19"/>
                <w:szCs w:val="19"/>
              </w:rPr>
              <w:t>15.3</w:t>
            </w:r>
          </w:p>
          <w:p w14:paraId="2C55B43A" w14:textId="77777777" w:rsidR="00F71EEB" w:rsidRPr="00697605" w:rsidRDefault="00C916AC" w:rsidP="00697605">
            <w:pPr>
              <w:keepNext/>
              <w:keepLines/>
              <w:rPr>
                <w:sz w:val="19"/>
                <w:szCs w:val="19"/>
              </w:rPr>
            </w:pPr>
            <w:r w:rsidRPr="00697605">
              <w:rPr>
                <w:sz w:val="19"/>
                <w:szCs w:val="19"/>
              </w:rPr>
              <w:t>(72%)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6EEFE431" w14:textId="77777777" w:rsidR="00F71EEB" w:rsidRPr="00697605" w:rsidRDefault="00C916AC" w:rsidP="00697605">
            <w:pPr>
              <w:keepNext/>
              <w:keepLines/>
              <w:rPr>
                <w:sz w:val="19"/>
                <w:szCs w:val="19"/>
              </w:rPr>
            </w:pPr>
            <w:r w:rsidRPr="00697605">
              <w:rPr>
                <w:sz w:val="19"/>
                <w:szCs w:val="19"/>
              </w:rPr>
              <w:t>6.0</w:t>
            </w:r>
          </w:p>
          <w:p w14:paraId="041224D0" w14:textId="77777777" w:rsidR="00F71EEB" w:rsidRPr="00697605" w:rsidRDefault="00C916AC" w:rsidP="00697605">
            <w:pPr>
              <w:keepNext/>
              <w:keepLines/>
              <w:rPr>
                <w:sz w:val="19"/>
                <w:szCs w:val="19"/>
              </w:rPr>
            </w:pPr>
            <w:r w:rsidRPr="00697605">
              <w:rPr>
                <w:sz w:val="19"/>
                <w:szCs w:val="19"/>
              </w:rPr>
              <w:t>(28%)</w:t>
            </w:r>
          </w:p>
        </w:tc>
      </w:tr>
      <w:tr w:rsidR="00F71EEB" w:rsidRPr="00697605" w14:paraId="5044F333"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00106" w14:textId="77777777" w:rsidR="00F71EEB" w:rsidRPr="00697605" w:rsidRDefault="00C916AC" w:rsidP="00697605">
            <w:pPr>
              <w:keepNext/>
              <w:keepLines/>
              <w:rPr>
                <w:sz w:val="19"/>
                <w:szCs w:val="19"/>
              </w:rPr>
            </w:pPr>
            <w:r w:rsidRPr="00697605">
              <w:rPr>
                <w:sz w:val="19"/>
                <w:szCs w:val="19"/>
              </w:rPr>
              <w:t>Named Storms &gt;2 Days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1F64360C" w14:textId="77777777" w:rsidR="00F71EEB" w:rsidRPr="00697605" w:rsidRDefault="00C916AC" w:rsidP="00697605">
            <w:pPr>
              <w:keepNext/>
              <w:keepLines/>
              <w:rPr>
                <w:sz w:val="19"/>
                <w:szCs w:val="19"/>
              </w:rPr>
            </w:pPr>
            <w:r w:rsidRPr="00697605">
              <w:rPr>
                <w:sz w:val="19"/>
                <w:szCs w:val="19"/>
              </w:rPr>
              <w:t xml:space="preserve">66.0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627A2F5E" w14:textId="77777777" w:rsidR="00F71EEB" w:rsidRPr="00697605" w:rsidRDefault="00C916AC" w:rsidP="00697605">
            <w:pPr>
              <w:keepNext/>
              <w:keepLines/>
              <w:rPr>
                <w:sz w:val="19"/>
                <w:szCs w:val="19"/>
              </w:rPr>
            </w:pPr>
            <w:r w:rsidRPr="00697605">
              <w:rPr>
                <w:sz w:val="19"/>
                <w:szCs w:val="19"/>
              </w:rPr>
              <w:t>10.7 (16%)</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4780E28" w14:textId="77777777" w:rsidR="00F71EEB" w:rsidRPr="00697605" w:rsidRDefault="00C916AC" w:rsidP="00697605">
            <w:pPr>
              <w:keepNext/>
              <w:keepLines/>
              <w:rPr>
                <w:sz w:val="19"/>
                <w:szCs w:val="19"/>
              </w:rPr>
            </w:pPr>
            <w:r w:rsidRPr="00697605">
              <w:rPr>
                <w:sz w:val="19"/>
                <w:szCs w:val="19"/>
              </w:rPr>
              <w:t>12.4 (19%)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0CC3C251" w14:textId="77777777" w:rsidR="00F71EEB" w:rsidRPr="00697605" w:rsidRDefault="00C916AC" w:rsidP="00697605">
            <w:pPr>
              <w:keepNext/>
              <w:keepLines/>
              <w:rPr>
                <w:sz w:val="19"/>
                <w:szCs w:val="19"/>
              </w:rPr>
            </w:pPr>
            <w:r w:rsidRPr="00697605">
              <w:rPr>
                <w:sz w:val="19"/>
                <w:szCs w:val="19"/>
              </w:rPr>
              <w:t>20.6 (31%)</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4D02503A" w14:textId="77777777" w:rsidR="00F71EEB" w:rsidRPr="00697605" w:rsidRDefault="00C916AC" w:rsidP="00697605">
            <w:pPr>
              <w:keepNext/>
              <w:keepLines/>
              <w:rPr>
                <w:sz w:val="19"/>
                <w:szCs w:val="19"/>
              </w:rPr>
            </w:pPr>
            <w:r w:rsidRPr="00697605">
              <w:rPr>
                <w:sz w:val="19"/>
                <w:szCs w:val="19"/>
              </w:rPr>
              <w:t>3.2 (5%)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CCCA0C0" w14:textId="77777777" w:rsidR="00F71EEB" w:rsidRPr="00697605" w:rsidRDefault="00C916AC" w:rsidP="00697605">
            <w:pPr>
              <w:keepNext/>
              <w:keepLines/>
              <w:rPr>
                <w:sz w:val="19"/>
                <w:szCs w:val="19"/>
              </w:rPr>
            </w:pPr>
            <w:r w:rsidRPr="00697605">
              <w:rPr>
                <w:sz w:val="19"/>
                <w:szCs w:val="19"/>
              </w:rPr>
              <w:t>12.5 (19%)</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013FE43C" w14:textId="77777777" w:rsidR="00F71EEB" w:rsidRPr="00697605" w:rsidRDefault="00C916AC" w:rsidP="00697605">
            <w:pPr>
              <w:keepNext/>
              <w:keepLines/>
              <w:rPr>
                <w:sz w:val="19"/>
                <w:szCs w:val="19"/>
              </w:rPr>
            </w:pPr>
            <w:r w:rsidRPr="00697605">
              <w:rPr>
                <w:sz w:val="19"/>
                <w:szCs w:val="19"/>
              </w:rPr>
              <w:t>6.6 (10%)</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B23764A" w14:textId="77777777" w:rsidR="00F71EEB" w:rsidRPr="00697605" w:rsidRDefault="00C916AC" w:rsidP="00697605">
            <w:pPr>
              <w:keepNext/>
              <w:keepLines/>
              <w:rPr>
                <w:sz w:val="19"/>
                <w:szCs w:val="19"/>
              </w:rPr>
            </w:pPr>
            <w:r w:rsidRPr="00697605">
              <w:rPr>
                <w:sz w:val="19"/>
                <w:szCs w:val="19"/>
              </w:rPr>
              <w:t>46.9</w:t>
            </w:r>
          </w:p>
          <w:p w14:paraId="6A7DB9F7" w14:textId="77777777" w:rsidR="00F71EEB" w:rsidRPr="00697605" w:rsidRDefault="00C916AC" w:rsidP="00697605">
            <w:pPr>
              <w:keepNext/>
              <w:keepLines/>
              <w:rPr>
                <w:sz w:val="19"/>
                <w:szCs w:val="19"/>
              </w:rPr>
            </w:pPr>
            <w:r w:rsidRPr="00697605">
              <w:rPr>
                <w:sz w:val="19"/>
                <w:szCs w:val="19"/>
              </w:rPr>
              <w:t>(71%)</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74543033" w14:textId="77777777" w:rsidR="00F71EEB" w:rsidRPr="00697605" w:rsidRDefault="00C916AC" w:rsidP="00697605">
            <w:pPr>
              <w:keepNext/>
              <w:keepLines/>
              <w:rPr>
                <w:sz w:val="19"/>
                <w:szCs w:val="19"/>
              </w:rPr>
            </w:pPr>
            <w:r w:rsidRPr="00697605">
              <w:rPr>
                <w:sz w:val="19"/>
                <w:szCs w:val="19"/>
              </w:rPr>
              <w:t>19.1</w:t>
            </w:r>
          </w:p>
          <w:p w14:paraId="5CCA1999" w14:textId="77777777" w:rsidR="00F71EEB" w:rsidRPr="00697605" w:rsidRDefault="00C916AC" w:rsidP="00697605">
            <w:pPr>
              <w:keepNext/>
              <w:keepLines/>
              <w:rPr>
                <w:sz w:val="19"/>
                <w:szCs w:val="19"/>
              </w:rPr>
            </w:pPr>
            <w:r w:rsidRPr="00697605">
              <w:rPr>
                <w:sz w:val="19"/>
                <w:szCs w:val="19"/>
              </w:rPr>
              <w:t>(29%)</w:t>
            </w:r>
          </w:p>
        </w:tc>
      </w:tr>
      <w:tr w:rsidR="00F71EEB" w:rsidRPr="00697605" w14:paraId="7DF33571"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2C598" w14:textId="77777777" w:rsidR="00F71EEB" w:rsidRPr="00697605" w:rsidRDefault="00C916AC" w:rsidP="00697605">
            <w:pPr>
              <w:keepNext/>
              <w:keepLines/>
              <w:rPr>
                <w:sz w:val="19"/>
                <w:szCs w:val="19"/>
              </w:rPr>
            </w:pPr>
            <w:r w:rsidRPr="00697605">
              <w:rPr>
                <w:sz w:val="19"/>
                <w:szCs w:val="19"/>
              </w:rPr>
              <w:t>Named Storm Days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6D3186F" w14:textId="77777777" w:rsidR="00F71EEB" w:rsidRPr="00697605" w:rsidRDefault="00C916AC" w:rsidP="00697605">
            <w:pPr>
              <w:keepNext/>
              <w:keepLines/>
              <w:rPr>
                <w:sz w:val="19"/>
                <w:szCs w:val="19"/>
              </w:rPr>
            </w:pPr>
            <w:r w:rsidRPr="00697605">
              <w:rPr>
                <w:sz w:val="19"/>
                <w:szCs w:val="19"/>
              </w:rPr>
              <w:t>409.1</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5B5D275A" w14:textId="77777777" w:rsidR="00F71EEB" w:rsidRPr="00697605" w:rsidRDefault="00C916AC" w:rsidP="00697605">
            <w:pPr>
              <w:keepNext/>
              <w:keepLines/>
              <w:rPr>
                <w:sz w:val="19"/>
                <w:szCs w:val="19"/>
              </w:rPr>
            </w:pPr>
            <w:r w:rsidRPr="00697605">
              <w:rPr>
                <w:sz w:val="19"/>
                <w:szCs w:val="19"/>
              </w:rPr>
              <w:t>69.8 (17%)</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FBB856F" w14:textId="77777777" w:rsidR="00F71EEB" w:rsidRPr="00697605" w:rsidRDefault="00C916AC" w:rsidP="00697605">
            <w:pPr>
              <w:keepNext/>
              <w:keepLines/>
              <w:rPr>
                <w:sz w:val="19"/>
                <w:szCs w:val="19"/>
              </w:rPr>
            </w:pPr>
            <w:r w:rsidRPr="00697605">
              <w:rPr>
                <w:sz w:val="19"/>
                <w:szCs w:val="19"/>
              </w:rPr>
              <w:t>74.1 (18%)</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7FAAFB7" w14:textId="77777777" w:rsidR="00F71EEB" w:rsidRPr="00697605" w:rsidRDefault="00C916AC" w:rsidP="00697605">
            <w:pPr>
              <w:keepNext/>
              <w:keepLines/>
              <w:rPr>
                <w:sz w:val="19"/>
                <w:szCs w:val="19"/>
              </w:rPr>
            </w:pPr>
            <w:r w:rsidRPr="00697605">
              <w:rPr>
                <w:sz w:val="19"/>
                <w:szCs w:val="19"/>
              </w:rPr>
              <w:t>133.4 (33%)</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6733E8C1" w14:textId="77777777" w:rsidR="00F71EEB" w:rsidRPr="00697605" w:rsidRDefault="00C916AC" w:rsidP="00697605">
            <w:pPr>
              <w:keepNext/>
              <w:keepLines/>
              <w:rPr>
                <w:sz w:val="19"/>
                <w:szCs w:val="19"/>
              </w:rPr>
            </w:pPr>
            <w:r w:rsidRPr="00697605">
              <w:rPr>
                <w:sz w:val="19"/>
                <w:szCs w:val="19"/>
              </w:rPr>
              <w:t>16.6 (4%)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D7515E5" w14:textId="77777777" w:rsidR="00F71EEB" w:rsidRPr="00697605" w:rsidRDefault="00C916AC" w:rsidP="00697605">
            <w:pPr>
              <w:keepNext/>
              <w:keepLines/>
              <w:rPr>
                <w:sz w:val="19"/>
                <w:szCs w:val="19"/>
              </w:rPr>
            </w:pPr>
            <w:r w:rsidRPr="00697605">
              <w:rPr>
                <w:sz w:val="19"/>
                <w:szCs w:val="19"/>
              </w:rPr>
              <w:t>76.7 (19%)</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1FD5CD9B" w14:textId="77777777" w:rsidR="00F71EEB" w:rsidRPr="00697605" w:rsidRDefault="00C916AC" w:rsidP="00697605">
            <w:pPr>
              <w:keepNext/>
              <w:keepLines/>
              <w:rPr>
                <w:sz w:val="19"/>
                <w:szCs w:val="19"/>
              </w:rPr>
            </w:pPr>
            <w:r w:rsidRPr="00697605">
              <w:rPr>
                <w:sz w:val="19"/>
                <w:szCs w:val="19"/>
              </w:rPr>
              <w:t>38.4 (9%)</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83D7DDC" w14:textId="77777777" w:rsidR="00F71EEB" w:rsidRPr="00697605" w:rsidRDefault="00C916AC" w:rsidP="00697605">
            <w:pPr>
              <w:keepNext/>
              <w:keepLines/>
              <w:rPr>
                <w:sz w:val="19"/>
                <w:szCs w:val="19"/>
              </w:rPr>
            </w:pPr>
            <w:r w:rsidRPr="00697605">
              <w:rPr>
                <w:sz w:val="19"/>
                <w:szCs w:val="19"/>
              </w:rPr>
              <w:t>293.9</w:t>
            </w:r>
          </w:p>
          <w:p w14:paraId="1A1256DD" w14:textId="77777777" w:rsidR="00F71EEB" w:rsidRPr="00697605" w:rsidRDefault="00C916AC" w:rsidP="00697605">
            <w:pPr>
              <w:keepNext/>
              <w:keepLines/>
              <w:rPr>
                <w:sz w:val="19"/>
                <w:szCs w:val="19"/>
              </w:rPr>
            </w:pPr>
            <w:r w:rsidRPr="00697605">
              <w:rPr>
                <w:sz w:val="19"/>
                <w:szCs w:val="19"/>
              </w:rPr>
              <w:t>(72%)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4C9B0C04" w14:textId="77777777" w:rsidR="00F71EEB" w:rsidRPr="00697605" w:rsidRDefault="00C916AC" w:rsidP="00697605">
            <w:pPr>
              <w:keepNext/>
              <w:keepLines/>
              <w:rPr>
                <w:sz w:val="19"/>
                <w:szCs w:val="19"/>
              </w:rPr>
            </w:pPr>
            <w:r w:rsidRPr="00697605">
              <w:rPr>
                <w:sz w:val="19"/>
                <w:szCs w:val="19"/>
              </w:rPr>
              <w:t>115.1</w:t>
            </w:r>
          </w:p>
          <w:p w14:paraId="7328C3FA" w14:textId="77777777" w:rsidR="00F71EEB" w:rsidRPr="00697605" w:rsidRDefault="00C916AC" w:rsidP="00697605">
            <w:pPr>
              <w:keepNext/>
              <w:keepLines/>
              <w:rPr>
                <w:sz w:val="19"/>
                <w:szCs w:val="19"/>
              </w:rPr>
            </w:pPr>
            <w:r w:rsidRPr="00697605">
              <w:rPr>
                <w:sz w:val="19"/>
                <w:szCs w:val="19"/>
              </w:rPr>
              <w:t>(28%)</w:t>
            </w:r>
          </w:p>
        </w:tc>
      </w:tr>
      <w:tr w:rsidR="00F71EEB" w:rsidRPr="00697605" w14:paraId="5B01CE44" w14:textId="77777777" w:rsidTr="00697605">
        <w:trPr>
          <w:trHeight w:val="405"/>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63858" w14:textId="77777777" w:rsidR="00F71EEB" w:rsidRPr="00697605" w:rsidRDefault="00C916AC" w:rsidP="00697605">
            <w:pPr>
              <w:keepNext/>
              <w:keepLines/>
              <w:rPr>
                <w:sz w:val="19"/>
                <w:szCs w:val="19"/>
              </w:rPr>
            </w:pPr>
            <w:r w:rsidRPr="00697605">
              <w:rPr>
                <w:sz w:val="19"/>
                <w:szCs w:val="19"/>
              </w:rPr>
              <w:t>Hurricanes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64BC7164" w14:textId="77777777" w:rsidR="00F71EEB" w:rsidRPr="00697605" w:rsidRDefault="00C916AC" w:rsidP="00697605">
            <w:pPr>
              <w:keepNext/>
              <w:keepLines/>
              <w:rPr>
                <w:sz w:val="19"/>
                <w:szCs w:val="19"/>
              </w:rPr>
            </w:pPr>
            <w:r w:rsidRPr="00697605">
              <w:rPr>
                <w:sz w:val="19"/>
                <w:szCs w:val="19"/>
              </w:rPr>
              <w:t xml:space="preserve">47.7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2C56F90C" w14:textId="77777777" w:rsidR="00F71EEB" w:rsidRPr="00697605" w:rsidRDefault="00C916AC" w:rsidP="00697605">
            <w:pPr>
              <w:keepNext/>
              <w:keepLines/>
              <w:rPr>
                <w:sz w:val="19"/>
                <w:szCs w:val="19"/>
              </w:rPr>
            </w:pPr>
            <w:r w:rsidRPr="00697605">
              <w:rPr>
                <w:sz w:val="19"/>
                <w:szCs w:val="19"/>
              </w:rPr>
              <w:t>7.2 (15%)</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F9D1488" w14:textId="77777777" w:rsidR="00F71EEB" w:rsidRPr="00697605" w:rsidRDefault="00C916AC" w:rsidP="00697605">
            <w:pPr>
              <w:keepNext/>
              <w:keepLines/>
              <w:rPr>
                <w:sz w:val="19"/>
                <w:szCs w:val="19"/>
              </w:rPr>
            </w:pPr>
            <w:r w:rsidRPr="00697605">
              <w:rPr>
                <w:sz w:val="19"/>
                <w:szCs w:val="19"/>
              </w:rPr>
              <w:t>9.0 (19%)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82970B5" w14:textId="77777777" w:rsidR="00F71EEB" w:rsidRPr="00697605" w:rsidRDefault="00C916AC" w:rsidP="00697605">
            <w:pPr>
              <w:keepNext/>
              <w:keepLines/>
              <w:rPr>
                <w:sz w:val="19"/>
                <w:szCs w:val="19"/>
              </w:rPr>
            </w:pPr>
            <w:r w:rsidRPr="00697605">
              <w:rPr>
                <w:sz w:val="19"/>
                <w:szCs w:val="19"/>
              </w:rPr>
              <w:t>16.0 (34%)</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18D5BEA7" w14:textId="77777777" w:rsidR="00F71EEB" w:rsidRPr="00697605" w:rsidRDefault="00C916AC" w:rsidP="00697605">
            <w:pPr>
              <w:keepNext/>
              <w:keepLines/>
              <w:rPr>
                <w:sz w:val="19"/>
                <w:szCs w:val="19"/>
              </w:rPr>
            </w:pPr>
            <w:r w:rsidRPr="00697605">
              <w:rPr>
                <w:sz w:val="19"/>
                <w:szCs w:val="19"/>
              </w:rPr>
              <w:t>2.1 (4%)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AFFB98C" w14:textId="77777777" w:rsidR="00F71EEB" w:rsidRPr="00697605" w:rsidRDefault="00C916AC" w:rsidP="00697605">
            <w:pPr>
              <w:keepNext/>
              <w:keepLines/>
              <w:rPr>
                <w:sz w:val="19"/>
                <w:szCs w:val="19"/>
              </w:rPr>
            </w:pPr>
            <w:r w:rsidRPr="00697605">
              <w:rPr>
                <w:sz w:val="19"/>
                <w:szCs w:val="19"/>
              </w:rPr>
              <w:t>8.7 (18%)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1F7E287F" w14:textId="77777777" w:rsidR="00F71EEB" w:rsidRPr="00697605" w:rsidRDefault="00C916AC" w:rsidP="00697605">
            <w:pPr>
              <w:keepNext/>
              <w:keepLines/>
              <w:rPr>
                <w:sz w:val="19"/>
                <w:szCs w:val="19"/>
              </w:rPr>
            </w:pPr>
            <w:r w:rsidRPr="00697605">
              <w:rPr>
                <w:sz w:val="19"/>
                <w:szCs w:val="19"/>
              </w:rPr>
              <w:t>4.6 (10%)</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5E4548C" w14:textId="77777777" w:rsidR="00F71EEB" w:rsidRPr="00697605" w:rsidRDefault="00C916AC" w:rsidP="00697605">
            <w:pPr>
              <w:keepNext/>
              <w:keepLines/>
              <w:rPr>
                <w:sz w:val="19"/>
                <w:szCs w:val="19"/>
              </w:rPr>
            </w:pPr>
            <w:r w:rsidRPr="00697605">
              <w:rPr>
                <w:sz w:val="19"/>
                <w:szCs w:val="19"/>
              </w:rPr>
              <w:t>34.3</w:t>
            </w:r>
          </w:p>
          <w:p w14:paraId="638C527A" w14:textId="77777777" w:rsidR="00F71EEB" w:rsidRPr="00697605" w:rsidRDefault="00C916AC" w:rsidP="00697605">
            <w:pPr>
              <w:keepNext/>
              <w:keepLines/>
              <w:rPr>
                <w:sz w:val="19"/>
                <w:szCs w:val="19"/>
              </w:rPr>
            </w:pPr>
            <w:r w:rsidRPr="00697605">
              <w:rPr>
                <w:sz w:val="19"/>
                <w:szCs w:val="19"/>
              </w:rPr>
              <w:t>(72%)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19450770" w14:textId="77777777" w:rsidR="00F71EEB" w:rsidRPr="00697605" w:rsidRDefault="00C916AC" w:rsidP="00697605">
            <w:pPr>
              <w:keepNext/>
              <w:keepLines/>
              <w:rPr>
                <w:sz w:val="19"/>
                <w:szCs w:val="19"/>
              </w:rPr>
            </w:pPr>
            <w:r w:rsidRPr="00697605">
              <w:rPr>
                <w:sz w:val="19"/>
                <w:szCs w:val="19"/>
              </w:rPr>
              <w:t>13.3</w:t>
            </w:r>
          </w:p>
          <w:p w14:paraId="083B037F" w14:textId="77777777" w:rsidR="00F71EEB" w:rsidRPr="00697605" w:rsidRDefault="00C916AC" w:rsidP="00697605">
            <w:pPr>
              <w:keepNext/>
              <w:keepLines/>
              <w:rPr>
                <w:sz w:val="19"/>
                <w:szCs w:val="19"/>
              </w:rPr>
            </w:pPr>
            <w:r w:rsidRPr="00697605">
              <w:rPr>
                <w:sz w:val="19"/>
                <w:szCs w:val="19"/>
              </w:rPr>
              <w:t>(28%)</w:t>
            </w:r>
          </w:p>
        </w:tc>
      </w:tr>
      <w:tr w:rsidR="00F71EEB" w:rsidRPr="00697605" w14:paraId="7B54DBEE"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EA35" w14:textId="77777777" w:rsidR="00F71EEB" w:rsidRPr="00697605" w:rsidRDefault="00C916AC" w:rsidP="00697605">
            <w:pPr>
              <w:keepNext/>
              <w:keepLines/>
              <w:rPr>
                <w:sz w:val="19"/>
                <w:szCs w:val="19"/>
              </w:rPr>
            </w:pPr>
            <w:r w:rsidRPr="00697605">
              <w:rPr>
                <w:sz w:val="19"/>
                <w:szCs w:val="19"/>
              </w:rPr>
              <w:t>Hurricane Days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5AEFD57C" w14:textId="77777777" w:rsidR="00F71EEB" w:rsidRPr="00697605" w:rsidRDefault="00C916AC" w:rsidP="00697605">
            <w:pPr>
              <w:keepNext/>
              <w:keepLines/>
              <w:rPr>
                <w:sz w:val="19"/>
                <w:szCs w:val="19"/>
              </w:rPr>
            </w:pPr>
            <w:r w:rsidRPr="00697605">
              <w:rPr>
                <w:sz w:val="19"/>
                <w:szCs w:val="19"/>
              </w:rPr>
              <w:t>168.3</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DDDD4FB" w14:textId="77777777" w:rsidR="00F71EEB" w:rsidRPr="00697605" w:rsidRDefault="00C916AC" w:rsidP="00697605">
            <w:pPr>
              <w:keepNext/>
              <w:keepLines/>
              <w:rPr>
                <w:sz w:val="19"/>
                <w:szCs w:val="19"/>
              </w:rPr>
            </w:pPr>
            <w:r w:rsidRPr="00697605">
              <w:rPr>
                <w:sz w:val="19"/>
                <w:szCs w:val="19"/>
              </w:rPr>
              <w:t>27.0 (16%)</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2408059" w14:textId="77777777" w:rsidR="00F71EEB" w:rsidRPr="00697605" w:rsidRDefault="00C916AC" w:rsidP="00697605">
            <w:pPr>
              <w:keepNext/>
              <w:keepLines/>
              <w:rPr>
                <w:sz w:val="19"/>
                <w:szCs w:val="19"/>
              </w:rPr>
            </w:pPr>
            <w:r w:rsidRPr="00697605">
              <w:rPr>
                <w:sz w:val="19"/>
                <w:szCs w:val="19"/>
              </w:rPr>
              <w:t>29.1 (17%)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F887DAA" w14:textId="77777777" w:rsidR="00F71EEB" w:rsidRPr="00697605" w:rsidRDefault="00C916AC" w:rsidP="00697605">
            <w:pPr>
              <w:keepNext/>
              <w:keepLines/>
              <w:rPr>
                <w:sz w:val="19"/>
                <w:szCs w:val="19"/>
              </w:rPr>
            </w:pPr>
            <w:r w:rsidRPr="00697605">
              <w:rPr>
                <w:sz w:val="19"/>
                <w:szCs w:val="19"/>
              </w:rPr>
              <w:t>64.7 (38%)</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3249F0D3" w14:textId="77777777" w:rsidR="00F71EEB" w:rsidRPr="00697605" w:rsidRDefault="00C916AC" w:rsidP="00697605">
            <w:pPr>
              <w:keepNext/>
              <w:keepLines/>
              <w:rPr>
                <w:sz w:val="19"/>
                <w:szCs w:val="19"/>
              </w:rPr>
            </w:pPr>
            <w:r w:rsidRPr="00697605">
              <w:rPr>
                <w:sz w:val="19"/>
                <w:szCs w:val="19"/>
              </w:rPr>
              <w:t>4.4 (3%)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9A8A831" w14:textId="77777777" w:rsidR="00F71EEB" w:rsidRPr="00697605" w:rsidRDefault="00C916AC" w:rsidP="00697605">
            <w:pPr>
              <w:keepNext/>
              <w:keepLines/>
              <w:rPr>
                <w:sz w:val="19"/>
                <w:szCs w:val="19"/>
              </w:rPr>
            </w:pPr>
            <w:r w:rsidRPr="00697605">
              <w:rPr>
                <w:sz w:val="19"/>
                <w:szCs w:val="19"/>
              </w:rPr>
              <w:t>28.5 (17%)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36493BF7" w14:textId="77777777" w:rsidR="00F71EEB" w:rsidRPr="00697605" w:rsidRDefault="00C916AC" w:rsidP="00697605">
            <w:pPr>
              <w:keepNext/>
              <w:keepLines/>
              <w:rPr>
                <w:sz w:val="19"/>
                <w:szCs w:val="19"/>
              </w:rPr>
            </w:pPr>
            <w:r w:rsidRPr="00697605">
              <w:rPr>
                <w:sz w:val="19"/>
                <w:szCs w:val="19"/>
              </w:rPr>
              <w:t>14.5 (9%)</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28E363E" w14:textId="77777777" w:rsidR="00F71EEB" w:rsidRPr="00697605" w:rsidRDefault="00C916AC" w:rsidP="00697605">
            <w:pPr>
              <w:keepNext/>
              <w:keepLines/>
              <w:rPr>
                <w:sz w:val="19"/>
                <w:szCs w:val="19"/>
              </w:rPr>
            </w:pPr>
            <w:r w:rsidRPr="00697605">
              <w:rPr>
                <w:sz w:val="19"/>
                <w:szCs w:val="19"/>
              </w:rPr>
              <w:t>125.2</w:t>
            </w:r>
          </w:p>
          <w:p w14:paraId="14C3B541" w14:textId="77777777" w:rsidR="00F71EEB" w:rsidRPr="00697605" w:rsidRDefault="00C916AC" w:rsidP="00697605">
            <w:pPr>
              <w:keepNext/>
              <w:keepLines/>
              <w:rPr>
                <w:sz w:val="19"/>
                <w:szCs w:val="19"/>
              </w:rPr>
            </w:pPr>
            <w:r w:rsidRPr="00697605">
              <w:rPr>
                <w:sz w:val="19"/>
                <w:szCs w:val="19"/>
              </w:rPr>
              <w:t>(74%)</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330D3217" w14:textId="77777777" w:rsidR="00F71EEB" w:rsidRPr="00697605" w:rsidRDefault="00C916AC" w:rsidP="00697605">
            <w:pPr>
              <w:keepNext/>
              <w:keepLines/>
              <w:rPr>
                <w:sz w:val="19"/>
                <w:szCs w:val="19"/>
              </w:rPr>
            </w:pPr>
            <w:r w:rsidRPr="00697605">
              <w:rPr>
                <w:sz w:val="19"/>
                <w:szCs w:val="19"/>
              </w:rPr>
              <w:t>43.0</w:t>
            </w:r>
          </w:p>
          <w:p w14:paraId="1C476E08" w14:textId="77777777" w:rsidR="00F71EEB" w:rsidRPr="00697605" w:rsidRDefault="00C916AC" w:rsidP="00697605">
            <w:pPr>
              <w:keepNext/>
              <w:keepLines/>
              <w:rPr>
                <w:sz w:val="19"/>
                <w:szCs w:val="19"/>
              </w:rPr>
            </w:pPr>
            <w:r w:rsidRPr="00697605">
              <w:rPr>
                <w:sz w:val="19"/>
                <w:szCs w:val="19"/>
              </w:rPr>
              <w:t>(26%)</w:t>
            </w:r>
          </w:p>
        </w:tc>
      </w:tr>
      <w:tr w:rsidR="00F71EEB" w:rsidRPr="00697605" w14:paraId="47716030"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62E0E" w14:textId="77777777" w:rsidR="00F71EEB" w:rsidRPr="00697605" w:rsidRDefault="00C916AC" w:rsidP="00697605">
            <w:pPr>
              <w:keepNext/>
              <w:keepLines/>
              <w:rPr>
                <w:sz w:val="19"/>
                <w:szCs w:val="19"/>
              </w:rPr>
            </w:pPr>
            <w:r w:rsidRPr="00697605">
              <w:rPr>
                <w:sz w:val="19"/>
                <w:szCs w:val="19"/>
              </w:rPr>
              <w:t>Major Hurricanes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13A1747A" w14:textId="77777777" w:rsidR="00F71EEB" w:rsidRPr="00697605" w:rsidRDefault="00C916AC" w:rsidP="00697605">
            <w:pPr>
              <w:keepNext/>
              <w:keepLines/>
              <w:rPr>
                <w:sz w:val="19"/>
                <w:szCs w:val="19"/>
              </w:rPr>
            </w:pPr>
            <w:r w:rsidRPr="00697605">
              <w:rPr>
                <w:sz w:val="19"/>
                <w:szCs w:val="19"/>
              </w:rPr>
              <w:t>25.3</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3FE384D" w14:textId="77777777" w:rsidR="00F71EEB" w:rsidRPr="00697605" w:rsidRDefault="00C916AC" w:rsidP="00697605">
            <w:pPr>
              <w:keepNext/>
              <w:keepLines/>
              <w:rPr>
                <w:sz w:val="19"/>
                <w:szCs w:val="19"/>
              </w:rPr>
            </w:pPr>
            <w:r w:rsidRPr="00697605">
              <w:rPr>
                <w:sz w:val="19"/>
                <w:szCs w:val="19"/>
              </w:rPr>
              <w:t>3.2 (13%)</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AC2A7FE" w14:textId="77777777" w:rsidR="00F71EEB" w:rsidRPr="00697605" w:rsidRDefault="00C916AC" w:rsidP="00697605">
            <w:pPr>
              <w:keepNext/>
              <w:keepLines/>
              <w:rPr>
                <w:sz w:val="19"/>
                <w:szCs w:val="19"/>
              </w:rPr>
            </w:pPr>
            <w:r w:rsidRPr="00697605">
              <w:rPr>
                <w:sz w:val="19"/>
                <w:szCs w:val="19"/>
              </w:rPr>
              <w:t>4.6 (18%)</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8B39E71" w14:textId="77777777" w:rsidR="00F71EEB" w:rsidRPr="00697605" w:rsidRDefault="00C916AC" w:rsidP="00697605">
            <w:pPr>
              <w:keepNext/>
              <w:keepLines/>
              <w:rPr>
                <w:sz w:val="19"/>
                <w:szCs w:val="19"/>
              </w:rPr>
            </w:pPr>
            <w:r w:rsidRPr="00697605">
              <w:rPr>
                <w:sz w:val="19"/>
                <w:szCs w:val="19"/>
              </w:rPr>
              <w:t>9.1 (36%)</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7DD22B11" w14:textId="77777777" w:rsidR="00F71EEB" w:rsidRPr="00697605" w:rsidRDefault="00C916AC" w:rsidP="00697605">
            <w:pPr>
              <w:keepNext/>
              <w:keepLines/>
              <w:rPr>
                <w:sz w:val="19"/>
                <w:szCs w:val="19"/>
              </w:rPr>
            </w:pPr>
            <w:r w:rsidRPr="00697605">
              <w:rPr>
                <w:sz w:val="19"/>
                <w:szCs w:val="19"/>
              </w:rPr>
              <w:t>1.1 (4%)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2CB191A" w14:textId="77777777" w:rsidR="00F71EEB" w:rsidRPr="00697605" w:rsidRDefault="00C916AC" w:rsidP="00697605">
            <w:pPr>
              <w:keepNext/>
              <w:keepLines/>
              <w:rPr>
                <w:sz w:val="19"/>
                <w:szCs w:val="19"/>
              </w:rPr>
            </w:pPr>
            <w:r w:rsidRPr="00697605">
              <w:rPr>
                <w:sz w:val="19"/>
                <w:szCs w:val="19"/>
              </w:rPr>
              <w:t>4.9 (19%)</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448E998A" w14:textId="77777777" w:rsidR="00F71EEB" w:rsidRPr="00697605" w:rsidRDefault="00C916AC" w:rsidP="00697605">
            <w:pPr>
              <w:keepNext/>
              <w:keepLines/>
              <w:rPr>
                <w:sz w:val="19"/>
                <w:szCs w:val="19"/>
              </w:rPr>
            </w:pPr>
            <w:r w:rsidRPr="00697605">
              <w:rPr>
                <w:sz w:val="19"/>
                <w:szCs w:val="19"/>
              </w:rPr>
              <w:t>2.4 (9%)</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DA52B96" w14:textId="77777777" w:rsidR="00F71EEB" w:rsidRPr="00697605" w:rsidRDefault="00C916AC" w:rsidP="00697605">
            <w:pPr>
              <w:keepNext/>
              <w:keepLines/>
              <w:rPr>
                <w:sz w:val="19"/>
                <w:szCs w:val="19"/>
              </w:rPr>
            </w:pPr>
            <w:r w:rsidRPr="00697605">
              <w:rPr>
                <w:sz w:val="19"/>
                <w:szCs w:val="19"/>
              </w:rPr>
              <w:t>17.9</w:t>
            </w:r>
          </w:p>
          <w:p w14:paraId="3485EBEA" w14:textId="77777777" w:rsidR="00F71EEB" w:rsidRPr="00697605" w:rsidRDefault="00C916AC" w:rsidP="00697605">
            <w:pPr>
              <w:keepNext/>
              <w:keepLines/>
              <w:rPr>
                <w:sz w:val="19"/>
                <w:szCs w:val="19"/>
              </w:rPr>
            </w:pPr>
            <w:r w:rsidRPr="00697605">
              <w:rPr>
                <w:sz w:val="19"/>
                <w:szCs w:val="19"/>
              </w:rPr>
              <w:t>(71%)</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10B8425B" w14:textId="77777777" w:rsidR="00F71EEB" w:rsidRPr="00697605" w:rsidRDefault="00C916AC" w:rsidP="00697605">
            <w:pPr>
              <w:keepNext/>
              <w:keepLines/>
              <w:rPr>
                <w:sz w:val="19"/>
                <w:szCs w:val="19"/>
              </w:rPr>
            </w:pPr>
            <w:r w:rsidRPr="00697605">
              <w:rPr>
                <w:sz w:val="19"/>
                <w:szCs w:val="19"/>
              </w:rPr>
              <w:t>7.3</w:t>
            </w:r>
          </w:p>
          <w:p w14:paraId="07D66871" w14:textId="77777777" w:rsidR="00F71EEB" w:rsidRPr="00697605" w:rsidRDefault="00C916AC" w:rsidP="00697605">
            <w:pPr>
              <w:keepNext/>
              <w:keepLines/>
              <w:rPr>
                <w:sz w:val="19"/>
                <w:szCs w:val="19"/>
              </w:rPr>
            </w:pPr>
            <w:r w:rsidRPr="00697605">
              <w:rPr>
                <w:sz w:val="19"/>
                <w:szCs w:val="19"/>
              </w:rPr>
              <w:t>(29%)</w:t>
            </w:r>
          </w:p>
        </w:tc>
      </w:tr>
      <w:tr w:rsidR="00F71EEB" w:rsidRPr="00697605" w14:paraId="3CD435A1"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3E08F" w14:textId="77777777" w:rsidR="00F71EEB" w:rsidRPr="00697605" w:rsidRDefault="00C916AC" w:rsidP="00697605">
            <w:pPr>
              <w:keepNext/>
              <w:keepLines/>
              <w:rPr>
                <w:sz w:val="19"/>
                <w:szCs w:val="19"/>
              </w:rPr>
            </w:pPr>
            <w:r w:rsidRPr="00697605">
              <w:rPr>
                <w:sz w:val="19"/>
                <w:szCs w:val="19"/>
              </w:rPr>
              <w:t>Major Hurricane Days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554AC6F5" w14:textId="77777777" w:rsidR="00F71EEB" w:rsidRPr="00697605" w:rsidRDefault="00C916AC" w:rsidP="00697605">
            <w:pPr>
              <w:keepNext/>
              <w:keepLines/>
              <w:rPr>
                <w:sz w:val="19"/>
                <w:szCs w:val="19"/>
              </w:rPr>
            </w:pPr>
            <w:r w:rsidRPr="00697605">
              <w:rPr>
                <w:sz w:val="19"/>
                <w:szCs w:val="19"/>
              </w:rPr>
              <w:t>57.9</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0BF8C42" w14:textId="77777777" w:rsidR="00F71EEB" w:rsidRPr="00697605" w:rsidRDefault="00C916AC" w:rsidP="00697605">
            <w:pPr>
              <w:keepNext/>
              <w:keepLines/>
              <w:rPr>
                <w:sz w:val="19"/>
                <w:szCs w:val="19"/>
              </w:rPr>
            </w:pPr>
            <w:r w:rsidRPr="00697605">
              <w:rPr>
                <w:sz w:val="19"/>
                <w:szCs w:val="19"/>
              </w:rPr>
              <w:t>7.3 (13%)</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F747EFE" w14:textId="77777777" w:rsidR="00F71EEB" w:rsidRPr="00697605" w:rsidRDefault="00C916AC" w:rsidP="00697605">
            <w:pPr>
              <w:keepNext/>
              <w:keepLines/>
              <w:rPr>
                <w:sz w:val="19"/>
                <w:szCs w:val="19"/>
              </w:rPr>
            </w:pPr>
            <w:r w:rsidRPr="00697605">
              <w:rPr>
                <w:sz w:val="19"/>
                <w:szCs w:val="19"/>
              </w:rPr>
              <w:t>9.7 (17%)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338A6E5" w14:textId="77777777" w:rsidR="00F71EEB" w:rsidRPr="00697605" w:rsidRDefault="00C916AC" w:rsidP="00697605">
            <w:pPr>
              <w:keepNext/>
              <w:keepLines/>
              <w:rPr>
                <w:sz w:val="19"/>
                <w:szCs w:val="19"/>
              </w:rPr>
            </w:pPr>
            <w:r w:rsidRPr="00697605">
              <w:rPr>
                <w:sz w:val="19"/>
                <w:szCs w:val="19"/>
              </w:rPr>
              <w:t>24.8 (43%)</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5F678A1D" w14:textId="77777777" w:rsidR="00F71EEB" w:rsidRPr="00697605" w:rsidRDefault="00C916AC" w:rsidP="00697605">
            <w:pPr>
              <w:keepNext/>
              <w:keepLines/>
              <w:rPr>
                <w:sz w:val="19"/>
                <w:szCs w:val="19"/>
              </w:rPr>
            </w:pPr>
            <w:r w:rsidRPr="00697605">
              <w:rPr>
                <w:sz w:val="19"/>
                <w:szCs w:val="19"/>
              </w:rPr>
              <w:t>1.5 (3%)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22A5C2B" w14:textId="77777777" w:rsidR="00F71EEB" w:rsidRPr="00697605" w:rsidRDefault="00C916AC" w:rsidP="00697605">
            <w:pPr>
              <w:keepNext/>
              <w:keepLines/>
              <w:rPr>
                <w:sz w:val="19"/>
                <w:szCs w:val="19"/>
              </w:rPr>
            </w:pPr>
            <w:r w:rsidRPr="00697605">
              <w:rPr>
                <w:sz w:val="19"/>
                <w:szCs w:val="19"/>
              </w:rPr>
              <w:t>9.8 (17%)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4E1EAB19" w14:textId="77777777" w:rsidR="00F71EEB" w:rsidRPr="00697605" w:rsidRDefault="00C916AC" w:rsidP="00697605">
            <w:pPr>
              <w:keepNext/>
              <w:keepLines/>
              <w:rPr>
                <w:sz w:val="19"/>
                <w:szCs w:val="19"/>
              </w:rPr>
            </w:pPr>
            <w:r w:rsidRPr="00697605">
              <w:rPr>
                <w:sz w:val="19"/>
                <w:szCs w:val="19"/>
              </w:rPr>
              <w:t>4.7 (8%)</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996B0E2" w14:textId="77777777" w:rsidR="00F71EEB" w:rsidRPr="00697605" w:rsidRDefault="00C916AC" w:rsidP="00697605">
            <w:pPr>
              <w:keepNext/>
              <w:keepLines/>
              <w:rPr>
                <w:sz w:val="19"/>
                <w:szCs w:val="19"/>
              </w:rPr>
            </w:pPr>
            <w:r w:rsidRPr="00697605">
              <w:rPr>
                <w:sz w:val="19"/>
                <w:szCs w:val="19"/>
              </w:rPr>
              <w:t>43.4</w:t>
            </w:r>
          </w:p>
          <w:p w14:paraId="750C768F" w14:textId="77777777" w:rsidR="00F71EEB" w:rsidRPr="00697605" w:rsidRDefault="00C916AC" w:rsidP="00697605">
            <w:pPr>
              <w:keepNext/>
              <w:keepLines/>
              <w:rPr>
                <w:sz w:val="19"/>
                <w:szCs w:val="19"/>
              </w:rPr>
            </w:pPr>
            <w:r w:rsidRPr="00697605">
              <w:rPr>
                <w:sz w:val="19"/>
                <w:szCs w:val="19"/>
              </w:rPr>
              <w:t>(75%)</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7A2D4F72" w14:textId="77777777" w:rsidR="00F71EEB" w:rsidRPr="00697605" w:rsidRDefault="00C916AC" w:rsidP="00697605">
            <w:pPr>
              <w:keepNext/>
              <w:keepLines/>
              <w:rPr>
                <w:sz w:val="19"/>
                <w:szCs w:val="19"/>
              </w:rPr>
            </w:pPr>
            <w:r w:rsidRPr="00697605">
              <w:rPr>
                <w:sz w:val="19"/>
                <w:szCs w:val="19"/>
              </w:rPr>
              <w:t>14.5</w:t>
            </w:r>
          </w:p>
          <w:p w14:paraId="374DC03A" w14:textId="77777777" w:rsidR="00F71EEB" w:rsidRPr="00697605" w:rsidRDefault="00C916AC" w:rsidP="00697605">
            <w:pPr>
              <w:keepNext/>
              <w:keepLines/>
              <w:rPr>
                <w:sz w:val="19"/>
                <w:szCs w:val="19"/>
              </w:rPr>
            </w:pPr>
            <w:r w:rsidRPr="00697605">
              <w:rPr>
                <w:sz w:val="19"/>
                <w:szCs w:val="19"/>
              </w:rPr>
              <w:t>(25%)</w:t>
            </w:r>
          </w:p>
        </w:tc>
      </w:tr>
      <w:tr w:rsidR="00F71EEB" w:rsidRPr="00697605" w14:paraId="7C950048"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A430C" w14:textId="77777777" w:rsidR="00F71EEB" w:rsidRPr="00697605" w:rsidRDefault="00C916AC" w:rsidP="00697605">
            <w:pPr>
              <w:keepNext/>
              <w:keepLines/>
              <w:rPr>
                <w:sz w:val="19"/>
                <w:szCs w:val="19"/>
              </w:rPr>
            </w:pPr>
            <w:r w:rsidRPr="00697605">
              <w:rPr>
                <w:sz w:val="19"/>
                <w:szCs w:val="19"/>
              </w:rPr>
              <w:t>Cat. 4–5 Hurricanes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6E8AE9DD" w14:textId="77777777" w:rsidR="00F71EEB" w:rsidRPr="00697605" w:rsidRDefault="00C916AC" w:rsidP="00697605">
            <w:pPr>
              <w:keepNext/>
              <w:keepLines/>
              <w:rPr>
                <w:sz w:val="19"/>
                <w:szCs w:val="19"/>
              </w:rPr>
            </w:pPr>
            <w:r w:rsidRPr="00697605">
              <w:rPr>
                <w:sz w:val="19"/>
                <w:szCs w:val="19"/>
              </w:rPr>
              <w:t xml:space="preserve">18.2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623AC090" w14:textId="77777777" w:rsidR="00F71EEB" w:rsidRPr="00697605" w:rsidRDefault="00C916AC" w:rsidP="00697605">
            <w:pPr>
              <w:keepNext/>
              <w:keepLines/>
              <w:rPr>
                <w:sz w:val="19"/>
                <w:szCs w:val="19"/>
              </w:rPr>
            </w:pPr>
            <w:r w:rsidRPr="00697605">
              <w:rPr>
                <w:sz w:val="19"/>
                <w:szCs w:val="19"/>
              </w:rPr>
              <w:t>1.9 (10%)</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2FA4921" w14:textId="77777777" w:rsidR="00F71EEB" w:rsidRPr="00697605" w:rsidRDefault="00C916AC" w:rsidP="00697605">
            <w:pPr>
              <w:keepNext/>
              <w:keepLines/>
              <w:rPr>
                <w:sz w:val="19"/>
                <w:szCs w:val="19"/>
              </w:rPr>
            </w:pPr>
            <w:r w:rsidRPr="00697605">
              <w:rPr>
                <w:sz w:val="19"/>
                <w:szCs w:val="19"/>
              </w:rPr>
              <w:t>3.3 (18%)</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6D43148" w14:textId="77777777" w:rsidR="00F71EEB" w:rsidRPr="00697605" w:rsidRDefault="00C916AC" w:rsidP="00697605">
            <w:pPr>
              <w:keepNext/>
              <w:keepLines/>
              <w:rPr>
                <w:sz w:val="19"/>
                <w:szCs w:val="19"/>
              </w:rPr>
            </w:pPr>
            <w:r w:rsidRPr="00697605">
              <w:rPr>
                <w:sz w:val="19"/>
                <w:szCs w:val="19"/>
              </w:rPr>
              <w:t>7.4 (41%)</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25737D23" w14:textId="77777777" w:rsidR="00F71EEB" w:rsidRPr="00697605" w:rsidRDefault="00C916AC" w:rsidP="00697605">
            <w:pPr>
              <w:keepNext/>
              <w:keepLines/>
              <w:rPr>
                <w:sz w:val="19"/>
                <w:szCs w:val="19"/>
              </w:rPr>
            </w:pPr>
            <w:r w:rsidRPr="00697605">
              <w:rPr>
                <w:sz w:val="19"/>
                <w:szCs w:val="19"/>
              </w:rPr>
              <w:t>0.7 (4%)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A947A5C" w14:textId="77777777" w:rsidR="00F71EEB" w:rsidRPr="00697605" w:rsidRDefault="00C916AC" w:rsidP="00697605">
            <w:pPr>
              <w:keepNext/>
              <w:keepLines/>
              <w:rPr>
                <w:sz w:val="19"/>
                <w:szCs w:val="19"/>
              </w:rPr>
            </w:pPr>
            <w:r w:rsidRPr="00697605">
              <w:rPr>
                <w:sz w:val="19"/>
                <w:szCs w:val="19"/>
              </w:rPr>
              <w:t>3.3 (18%)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0D2702AD" w14:textId="77777777" w:rsidR="00F71EEB" w:rsidRPr="00697605" w:rsidRDefault="00C916AC" w:rsidP="00697605">
            <w:pPr>
              <w:keepNext/>
              <w:keepLines/>
              <w:rPr>
                <w:sz w:val="19"/>
                <w:szCs w:val="19"/>
              </w:rPr>
            </w:pPr>
            <w:r w:rsidRPr="00697605">
              <w:rPr>
                <w:sz w:val="19"/>
                <w:szCs w:val="19"/>
              </w:rPr>
              <w:t>1.6 (9%)</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C9E65DD" w14:textId="77777777" w:rsidR="00F71EEB" w:rsidRPr="00697605" w:rsidRDefault="00C916AC" w:rsidP="00697605">
            <w:pPr>
              <w:keepNext/>
              <w:keepLines/>
              <w:rPr>
                <w:sz w:val="19"/>
                <w:szCs w:val="19"/>
              </w:rPr>
            </w:pPr>
            <w:r w:rsidRPr="00697605">
              <w:rPr>
                <w:sz w:val="19"/>
                <w:szCs w:val="19"/>
              </w:rPr>
              <w:t>13.3</w:t>
            </w:r>
          </w:p>
          <w:p w14:paraId="53B69FE8" w14:textId="77777777" w:rsidR="00F71EEB" w:rsidRPr="00697605" w:rsidRDefault="00C916AC" w:rsidP="00697605">
            <w:pPr>
              <w:keepNext/>
              <w:keepLines/>
              <w:rPr>
                <w:sz w:val="19"/>
                <w:szCs w:val="19"/>
              </w:rPr>
            </w:pPr>
            <w:r w:rsidRPr="00697605">
              <w:rPr>
                <w:sz w:val="19"/>
                <w:szCs w:val="19"/>
              </w:rPr>
              <w:t>(73%)</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20217235" w14:textId="77777777" w:rsidR="00F71EEB" w:rsidRPr="00697605" w:rsidRDefault="00C916AC" w:rsidP="00697605">
            <w:pPr>
              <w:keepNext/>
              <w:keepLines/>
              <w:rPr>
                <w:sz w:val="19"/>
                <w:szCs w:val="19"/>
              </w:rPr>
            </w:pPr>
            <w:r w:rsidRPr="00697605">
              <w:rPr>
                <w:sz w:val="19"/>
                <w:szCs w:val="19"/>
              </w:rPr>
              <w:t>4.9</w:t>
            </w:r>
          </w:p>
          <w:p w14:paraId="3E271673" w14:textId="77777777" w:rsidR="00F71EEB" w:rsidRPr="00697605" w:rsidRDefault="00C916AC" w:rsidP="00697605">
            <w:pPr>
              <w:keepNext/>
              <w:keepLines/>
              <w:rPr>
                <w:sz w:val="19"/>
                <w:szCs w:val="19"/>
              </w:rPr>
            </w:pPr>
            <w:r w:rsidRPr="00697605">
              <w:rPr>
                <w:sz w:val="19"/>
                <w:szCs w:val="19"/>
              </w:rPr>
              <w:t>(27%)</w:t>
            </w:r>
          </w:p>
        </w:tc>
      </w:tr>
      <w:tr w:rsidR="00F71EEB" w:rsidRPr="00697605" w14:paraId="69412998"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8C76F" w14:textId="77777777" w:rsidR="00F71EEB" w:rsidRPr="00697605" w:rsidRDefault="00C916AC" w:rsidP="00697605">
            <w:pPr>
              <w:keepNext/>
              <w:keepLines/>
              <w:rPr>
                <w:sz w:val="19"/>
                <w:szCs w:val="19"/>
              </w:rPr>
            </w:pPr>
            <w:r w:rsidRPr="00697605">
              <w:rPr>
                <w:sz w:val="19"/>
                <w:szCs w:val="19"/>
              </w:rPr>
              <w:t>Cat. 4–5 Hurricane %</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4C47E223" w14:textId="77777777" w:rsidR="00F71EEB" w:rsidRPr="00697605" w:rsidRDefault="00C916AC" w:rsidP="00697605">
            <w:pPr>
              <w:keepNext/>
              <w:keepLines/>
              <w:rPr>
                <w:sz w:val="19"/>
                <w:szCs w:val="19"/>
              </w:rPr>
            </w:pPr>
            <w:r w:rsidRPr="00697605">
              <w:rPr>
                <w:sz w:val="19"/>
                <w:szCs w:val="19"/>
              </w:rPr>
              <w:t>38%</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7CBB3972" w14:textId="77777777" w:rsidR="00F71EEB" w:rsidRPr="00697605" w:rsidRDefault="00C916AC" w:rsidP="00697605">
            <w:pPr>
              <w:keepNext/>
              <w:keepLines/>
              <w:rPr>
                <w:sz w:val="19"/>
                <w:szCs w:val="19"/>
              </w:rPr>
            </w:pPr>
            <w:r w:rsidRPr="00697605">
              <w:rPr>
                <w:sz w:val="19"/>
                <w:szCs w:val="19"/>
              </w:rPr>
              <w:t>27%</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597B75C" w14:textId="77777777" w:rsidR="00F71EEB" w:rsidRPr="00697605" w:rsidRDefault="00C916AC" w:rsidP="00697605">
            <w:pPr>
              <w:keepNext/>
              <w:keepLines/>
              <w:rPr>
                <w:sz w:val="19"/>
                <w:szCs w:val="19"/>
              </w:rPr>
            </w:pPr>
            <w:r w:rsidRPr="00697605">
              <w:rPr>
                <w:sz w:val="19"/>
                <w:szCs w:val="19"/>
              </w:rPr>
              <w:t>36%</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8622276" w14:textId="77777777" w:rsidR="00F71EEB" w:rsidRPr="00697605" w:rsidRDefault="00C916AC" w:rsidP="00697605">
            <w:pPr>
              <w:keepNext/>
              <w:keepLines/>
              <w:rPr>
                <w:sz w:val="19"/>
                <w:szCs w:val="19"/>
              </w:rPr>
            </w:pPr>
            <w:r w:rsidRPr="00697605">
              <w:rPr>
                <w:sz w:val="19"/>
                <w:szCs w:val="19"/>
              </w:rPr>
              <w:t>47%</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07D0BAC6" w14:textId="77777777" w:rsidR="00F71EEB" w:rsidRPr="00697605" w:rsidRDefault="00C916AC" w:rsidP="00697605">
            <w:pPr>
              <w:keepNext/>
              <w:keepLines/>
              <w:rPr>
                <w:sz w:val="19"/>
                <w:szCs w:val="19"/>
              </w:rPr>
            </w:pPr>
            <w:r w:rsidRPr="00697605">
              <w:rPr>
                <w:sz w:val="19"/>
                <w:szCs w:val="19"/>
              </w:rPr>
              <w:t>32%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D99F05B" w14:textId="77777777" w:rsidR="00F71EEB" w:rsidRPr="00697605" w:rsidRDefault="00C916AC" w:rsidP="00697605">
            <w:pPr>
              <w:keepNext/>
              <w:keepLines/>
              <w:rPr>
                <w:sz w:val="19"/>
                <w:szCs w:val="19"/>
              </w:rPr>
            </w:pPr>
            <w:r w:rsidRPr="00697605">
              <w:rPr>
                <w:sz w:val="19"/>
                <w:szCs w:val="19"/>
              </w:rPr>
              <w:t>38%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45A6B643" w14:textId="77777777" w:rsidR="00F71EEB" w:rsidRPr="00697605" w:rsidRDefault="00C916AC" w:rsidP="00697605">
            <w:pPr>
              <w:keepNext/>
              <w:keepLines/>
              <w:rPr>
                <w:sz w:val="19"/>
                <w:szCs w:val="19"/>
              </w:rPr>
            </w:pPr>
            <w:r w:rsidRPr="00697605">
              <w:rPr>
                <w:sz w:val="19"/>
                <w:szCs w:val="19"/>
              </w:rPr>
              <w:t>34%</w:t>
            </w:r>
          </w:p>
          <w:p w14:paraId="27AB1510" w14:textId="77777777" w:rsidR="00F71EEB" w:rsidRPr="00697605" w:rsidRDefault="00F71EEB" w:rsidP="00697605">
            <w:pPr>
              <w:keepNext/>
              <w:keepLines/>
              <w:rPr>
                <w:sz w:val="19"/>
                <w:szCs w:val="19"/>
              </w:rPr>
            </w:pP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953CFCA" w14:textId="77777777" w:rsidR="00F71EEB" w:rsidRPr="00697605" w:rsidRDefault="00C916AC" w:rsidP="00697605">
            <w:pPr>
              <w:keepNext/>
              <w:keepLines/>
              <w:rPr>
                <w:sz w:val="19"/>
                <w:szCs w:val="19"/>
              </w:rPr>
            </w:pPr>
            <w:r w:rsidRPr="00697605">
              <w:rPr>
                <w:sz w:val="19"/>
                <w:szCs w:val="19"/>
              </w:rPr>
              <w:t>39%</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4F577570" w14:textId="77777777" w:rsidR="00F71EEB" w:rsidRPr="00697605" w:rsidRDefault="00C916AC" w:rsidP="00697605">
            <w:pPr>
              <w:keepNext/>
              <w:keepLines/>
              <w:rPr>
                <w:sz w:val="19"/>
                <w:szCs w:val="19"/>
              </w:rPr>
            </w:pPr>
            <w:r w:rsidRPr="00697605">
              <w:rPr>
                <w:sz w:val="19"/>
                <w:szCs w:val="19"/>
              </w:rPr>
              <w:t>37%</w:t>
            </w:r>
          </w:p>
        </w:tc>
      </w:tr>
      <w:tr w:rsidR="00F71EEB" w:rsidRPr="00697605" w14:paraId="697D5480"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5993E" w14:textId="77777777" w:rsidR="00F71EEB" w:rsidRPr="00697605" w:rsidRDefault="00C916AC" w:rsidP="00697605">
            <w:pPr>
              <w:keepNext/>
              <w:keepLines/>
              <w:rPr>
                <w:sz w:val="19"/>
                <w:szCs w:val="19"/>
              </w:rPr>
            </w:pPr>
            <w:r w:rsidRPr="00697605">
              <w:rPr>
                <w:sz w:val="19"/>
                <w:szCs w:val="19"/>
              </w:rPr>
              <w:t>Cat. 4–5 Days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1A349E04" w14:textId="77777777" w:rsidR="00F71EEB" w:rsidRPr="00697605" w:rsidRDefault="00C916AC" w:rsidP="00697605">
            <w:pPr>
              <w:keepNext/>
              <w:keepLines/>
              <w:rPr>
                <w:sz w:val="19"/>
                <w:szCs w:val="19"/>
              </w:rPr>
            </w:pPr>
            <w:r w:rsidRPr="00697605">
              <w:rPr>
                <w:sz w:val="19"/>
                <w:szCs w:val="19"/>
              </w:rPr>
              <w:t>32.2</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6F9EC5A9" w14:textId="77777777" w:rsidR="00F71EEB" w:rsidRPr="00697605" w:rsidRDefault="00C916AC" w:rsidP="00697605">
            <w:pPr>
              <w:keepNext/>
              <w:keepLines/>
              <w:rPr>
                <w:sz w:val="19"/>
                <w:szCs w:val="19"/>
              </w:rPr>
            </w:pPr>
            <w:r w:rsidRPr="00697605">
              <w:rPr>
                <w:sz w:val="19"/>
                <w:szCs w:val="19"/>
              </w:rPr>
              <w:t>3.9 (12%)</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911C5CD" w14:textId="77777777" w:rsidR="00F71EEB" w:rsidRPr="00697605" w:rsidRDefault="00C916AC" w:rsidP="00697605">
            <w:pPr>
              <w:keepNext/>
              <w:keepLines/>
              <w:rPr>
                <w:sz w:val="19"/>
                <w:szCs w:val="19"/>
              </w:rPr>
            </w:pPr>
            <w:r w:rsidRPr="00697605">
              <w:rPr>
                <w:sz w:val="19"/>
                <w:szCs w:val="19"/>
              </w:rPr>
              <w:t>4.6 (14%)</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9DE2867" w14:textId="77777777" w:rsidR="00F71EEB" w:rsidRPr="00697605" w:rsidRDefault="00C916AC" w:rsidP="00697605">
            <w:pPr>
              <w:keepNext/>
              <w:keepLines/>
              <w:rPr>
                <w:sz w:val="19"/>
                <w:szCs w:val="19"/>
              </w:rPr>
            </w:pPr>
            <w:r w:rsidRPr="00697605">
              <w:rPr>
                <w:sz w:val="19"/>
                <w:szCs w:val="19"/>
              </w:rPr>
              <w:t>15.7 (49%)</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5AC0FCF0" w14:textId="77777777" w:rsidR="00F71EEB" w:rsidRPr="00697605" w:rsidRDefault="00C916AC" w:rsidP="00697605">
            <w:pPr>
              <w:keepNext/>
              <w:keepLines/>
              <w:rPr>
                <w:sz w:val="19"/>
                <w:szCs w:val="19"/>
              </w:rPr>
            </w:pPr>
            <w:r w:rsidRPr="00697605">
              <w:rPr>
                <w:sz w:val="19"/>
                <w:szCs w:val="19"/>
              </w:rPr>
              <w:t>0.8 (2%)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38B47767" w14:textId="77777777" w:rsidR="00F71EEB" w:rsidRPr="00697605" w:rsidRDefault="00C916AC" w:rsidP="00697605">
            <w:pPr>
              <w:keepNext/>
              <w:keepLines/>
              <w:rPr>
                <w:sz w:val="19"/>
                <w:szCs w:val="19"/>
              </w:rPr>
            </w:pPr>
            <w:r w:rsidRPr="00697605">
              <w:rPr>
                <w:sz w:val="19"/>
                <w:szCs w:val="19"/>
              </w:rPr>
              <w:t>4.9 (15%)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7E5579B0" w14:textId="77777777" w:rsidR="00F71EEB" w:rsidRPr="00697605" w:rsidRDefault="00C916AC" w:rsidP="00697605">
            <w:pPr>
              <w:keepNext/>
              <w:keepLines/>
              <w:rPr>
                <w:sz w:val="19"/>
                <w:szCs w:val="19"/>
              </w:rPr>
            </w:pPr>
            <w:r w:rsidRPr="00697605">
              <w:rPr>
                <w:sz w:val="19"/>
                <w:szCs w:val="19"/>
              </w:rPr>
              <w:t>2.4 (7%)</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02A5BE2" w14:textId="77777777" w:rsidR="00F71EEB" w:rsidRPr="00697605" w:rsidRDefault="00C916AC" w:rsidP="00697605">
            <w:pPr>
              <w:keepNext/>
              <w:keepLines/>
              <w:rPr>
                <w:sz w:val="19"/>
                <w:szCs w:val="19"/>
              </w:rPr>
            </w:pPr>
            <w:r w:rsidRPr="00697605">
              <w:rPr>
                <w:sz w:val="19"/>
                <w:szCs w:val="19"/>
              </w:rPr>
              <w:t>25.0</w:t>
            </w:r>
          </w:p>
          <w:p w14:paraId="6413CC2F" w14:textId="77777777" w:rsidR="00F71EEB" w:rsidRPr="00697605" w:rsidRDefault="00C916AC" w:rsidP="00697605">
            <w:pPr>
              <w:keepNext/>
              <w:keepLines/>
              <w:rPr>
                <w:sz w:val="19"/>
                <w:szCs w:val="19"/>
              </w:rPr>
            </w:pPr>
            <w:r w:rsidRPr="00697605">
              <w:rPr>
                <w:sz w:val="19"/>
                <w:szCs w:val="19"/>
              </w:rPr>
              <w:t>(78%)</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668D142B" w14:textId="77777777" w:rsidR="00F71EEB" w:rsidRPr="00697605" w:rsidRDefault="00C916AC" w:rsidP="00697605">
            <w:pPr>
              <w:keepNext/>
              <w:keepLines/>
              <w:rPr>
                <w:sz w:val="19"/>
                <w:szCs w:val="19"/>
              </w:rPr>
            </w:pPr>
            <w:r w:rsidRPr="00697605">
              <w:rPr>
                <w:sz w:val="19"/>
                <w:szCs w:val="19"/>
              </w:rPr>
              <w:t>7.2</w:t>
            </w:r>
          </w:p>
          <w:p w14:paraId="4D4BA171" w14:textId="77777777" w:rsidR="00F71EEB" w:rsidRPr="00697605" w:rsidRDefault="00C916AC" w:rsidP="00697605">
            <w:pPr>
              <w:keepNext/>
              <w:keepLines/>
              <w:rPr>
                <w:sz w:val="19"/>
                <w:szCs w:val="19"/>
              </w:rPr>
            </w:pPr>
            <w:r w:rsidRPr="00697605">
              <w:rPr>
                <w:sz w:val="19"/>
                <w:szCs w:val="19"/>
              </w:rPr>
              <w:t>(22%)</w:t>
            </w:r>
          </w:p>
        </w:tc>
      </w:tr>
      <w:tr w:rsidR="00F71EEB" w:rsidRPr="00697605" w14:paraId="1CC70A27"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F9449" w14:textId="77777777" w:rsidR="00F71EEB" w:rsidRPr="00697605" w:rsidRDefault="00C916AC" w:rsidP="00697605">
            <w:pPr>
              <w:keepNext/>
              <w:keepLines/>
              <w:rPr>
                <w:sz w:val="19"/>
                <w:szCs w:val="19"/>
              </w:rPr>
            </w:pPr>
            <w:r w:rsidRPr="00697605">
              <w:rPr>
                <w:sz w:val="19"/>
                <w:szCs w:val="19"/>
              </w:rPr>
              <w:t>ACE (10</w:t>
            </w:r>
            <w:r w:rsidRPr="00697605">
              <w:rPr>
                <w:sz w:val="19"/>
                <w:szCs w:val="19"/>
                <w:vertAlign w:val="superscript"/>
              </w:rPr>
              <w:t>4</w:t>
            </w:r>
            <w:r w:rsidRPr="00697605">
              <w:rPr>
                <w:sz w:val="19"/>
                <w:szCs w:val="19"/>
              </w:rPr>
              <w:t xml:space="preserve"> kt</w:t>
            </w:r>
            <w:r w:rsidRPr="00697605">
              <w:rPr>
                <w:sz w:val="19"/>
                <w:szCs w:val="19"/>
                <w:vertAlign w:val="superscript"/>
              </w:rPr>
              <w:t>2</w:t>
            </w:r>
            <w:r w:rsidRPr="00697605">
              <w:rPr>
                <w:sz w:val="19"/>
                <w:szCs w:val="19"/>
              </w:rPr>
              <w:t>)</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E886992" w14:textId="77777777" w:rsidR="00F71EEB" w:rsidRPr="00697605" w:rsidRDefault="00C916AC" w:rsidP="00697605">
            <w:pPr>
              <w:keepNext/>
              <w:keepLines/>
              <w:rPr>
                <w:sz w:val="19"/>
                <w:szCs w:val="19"/>
              </w:rPr>
            </w:pPr>
            <w:r w:rsidRPr="00697605">
              <w:rPr>
                <w:sz w:val="19"/>
                <w:szCs w:val="19"/>
              </w:rPr>
              <w:t>783</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1246D099" w14:textId="77777777" w:rsidR="00F71EEB" w:rsidRPr="00697605" w:rsidRDefault="00C916AC" w:rsidP="00697605">
            <w:pPr>
              <w:keepNext/>
              <w:keepLines/>
              <w:rPr>
                <w:sz w:val="19"/>
                <w:szCs w:val="19"/>
              </w:rPr>
            </w:pPr>
            <w:r w:rsidRPr="00697605">
              <w:rPr>
                <w:sz w:val="19"/>
                <w:szCs w:val="19"/>
              </w:rPr>
              <w:t>123 (16%)</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1BD26CB" w14:textId="77777777" w:rsidR="00F71EEB" w:rsidRPr="00697605" w:rsidRDefault="00C916AC" w:rsidP="00697605">
            <w:pPr>
              <w:keepNext/>
              <w:keepLines/>
              <w:rPr>
                <w:sz w:val="19"/>
                <w:szCs w:val="19"/>
              </w:rPr>
            </w:pPr>
            <w:r w:rsidRPr="00697605">
              <w:rPr>
                <w:sz w:val="19"/>
                <w:szCs w:val="19"/>
              </w:rPr>
              <w:t>136 (17%)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0860FD8" w14:textId="77777777" w:rsidR="00F71EEB" w:rsidRPr="00697605" w:rsidRDefault="00C916AC" w:rsidP="00697605">
            <w:pPr>
              <w:keepNext/>
              <w:keepLines/>
              <w:rPr>
                <w:sz w:val="19"/>
                <w:szCs w:val="19"/>
              </w:rPr>
            </w:pPr>
            <w:r w:rsidRPr="00697605">
              <w:rPr>
                <w:sz w:val="19"/>
                <w:szCs w:val="19"/>
              </w:rPr>
              <w:t>297 (38%)</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021A79A2" w14:textId="77777777" w:rsidR="00F71EEB" w:rsidRPr="00697605" w:rsidRDefault="00C916AC" w:rsidP="00697605">
            <w:pPr>
              <w:keepNext/>
              <w:keepLines/>
              <w:rPr>
                <w:sz w:val="19"/>
                <w:szCs w:val="19"/>
              </w:rPr>
            </w:pPr>
            <w:r w:rsidRPr="00697605">
              <w:rPr>
                <w:sz w:val="19"/>
                <w:szCs w:val="19"/>
              </w:rPr>
              <w:t>25 (3%)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CB8FD1D" w14:textId="77777777" w:rsidR="00F71EEB" w:rsidRPr="00697605" w:rsidRDefault="00C916AC" w:rsidP="00697605">
            <w:pPr>
              <w:keepNext/>
              <w:keepLines/>
              <w:rPr>
                <w:sz w:val="19"/>
                <w:szCs w:val="19"/>
              </w:rPr>
            </w:pPr>
            <w:r w:rsidRPr="00697605">
              <w:rPr>
                <w:sz w:val="19"/>
                <w:szCs w:val="19"/>
              </w:rPr>
              <w:t>135 (17%)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6FD32364" w14:textId="77777777" w:rsidR="00F71EEB" w:rsidRPr="00697605" w:rsidRDefault="00C916AC" w:rsidP="00697605">
            <w:pPr>
              <w:keepNext/>
              <w:keepLines/>
              <w:rPr>
                <w:sz w:val="19"/>
                <w:szCs w:val="19"/>
              </w:rPr>
            </w:pPr>
            <w:r w:rsidRPr="00697605">
              <w:rPr>
                <w:sz w:val="19"/>
                <w:szCs w:val="19"/>
              </w:rPr>
              <w:t>68 (9%)</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1201ACB7" w14:textId="77777777" w:rsidR="00F71EEB" w:rsidRPr="00697605" w:rsidRDefault="00C916AC" w:rsidP="00697605">
            <w:pPr>
              <w:keepNext/>
              <w:keepLines/>
              <w:rPr>
                <w:sz w:val="19"/>
                <w:szCs w:val="19"/>
              </w:rPr>
            </w:pPr>
            <w:r w:rsidRPr="00697605">
              <w:rPr>
                <w:sz w:val="19"/>
                <w:szCs w:val="19"/>
              </w:rPr>
              <w:t>580</w:t>
            </w:r>
          </w:p>
          <w:p w14:paraId="654BA5D8" w14:textId="77777777" w:rsidR="00F71EEB" w:rsidRPr="00697605" w:rsidRDefault="00C916AC" w:rsidP="00697605">
            <w:pPr>
              <w:keepNext/>
              <w:keepLines/>
              <w:rPr>
                <w:sz w:val="19"/>
                <w:szCs w:val="19"/>
              </w:rPr>
            </w:pPr>
            <w:r w:rsidRPr="00697605">
              <w:rPr>
                <w:sz w:val="19"/>
                <w:szCs w:val="19"/>
              </w:rPr>
              <w:t>(74%)</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2226469B" w14:textId="77777777" w:rsidR="00F71EEB" w:rsidRPr="00697605" w:rsidRDefault="00C916AC" w:rsidP="00697605">
            <w:pPr>
              <w:keepNext/>
              <w:keepLines/>
              <w:rPr>
                <w:sz w:val="19"/>
                <w:szCs w:val="19"/>
              </w:rPr>
            </w:pPr>
            <w:r w:rsidRPr="00697605">
              <w:rPr>
                <w:sz w:val="19"/>
                <w:szCs w:val="19"/>
              </w:rPr>
              <w:t>203</w:t>
            </w:r>
          </w:p>
          <w:p w14:paraId="316F7ACE" w14:textId="77777777" w:rsidR="00F71EEB" w:rsidRPr="00697605" w:rsidRDefault="00C916AC" w:rsidP="00697605">
            <w:pPr>
              <w:keepNext/>
              <w:keepLines/>
              <w:rPr>
                <w:sz w:val="19"/>
                <w:szCs w:val="19"/>
              </w:rPr>
            </w:pPr>
            <w:r w:rsidRPr="00697605">
              <w:rPr>
                <w:sz w:val="19"/>
                <w:szCs w:val="19"/>
              </w:rPr>
              <w:t>(26%)</w:t>
            </w:r>
          </w:p>
        </w:tc>
      </w:tr>
      <w:tr w:rsidR="00F71EEB" w:rsidRPr="00697605" w14:paraId="1162EA70"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D416D" w14:textId="77777777" w:rsidR="00F71EEB" w:rsidRPr="00697605" w:rsidRDefault="00C916AC" w:rsidP="00697605">
            <w:pPr>
              <w:keepNext/>
              <w:keepLines/>
              <w:rPr>
                <w:sz w:val="19"/>
                <w:szCs w:val="19"/>
              </w:rPr>
            </w:pPr>
            <w:r w:rsidRPr="00697605">
              <w:rPr>
                <w:sz w:val="19"/>
                <w:szCs w:val="19"/>
              </w:rPr>
              <w:t>30-kt RI Events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523C279" w14:textId="77777777" w:rsidR="00F71EEB" w:rsidRPr="00697605" w:rsidRDefault="00C916AC" w:rsidP="00697605">
            <w:pPr>
              <w:keepNext/>
              <w:keepLines/>
              <w:rPr>
                <w:sz w:val="19"/>
                <w:szCs w:val="19"/>
              </w:rPr>
            </w:pPr>
            <w:r w:rsidRPr="00697605">
              <w:rPr>
                <w:sz w:val="19"/>
                <w:szCs w:val="19"/>
              </w:rPr>
              <w:t>126.6</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7E8678F" w14:textId="77777777" w:rsidR="00F71EEB" w:rsidRPr="00697605" w:rsidRDefault="00C916AC" w:rsidP="00697605">
            <w:pPr>
              <w:keepNext/>
              <w:keepLines/>
              <w:rPr>
                <w:sz w:val="19"/>
                <w:szCs w:val="19"/>
              </w:rPr>
            </w:pPr>
            <w:r w:rsidRPr="00697605">
              <w:rPr>
                <w:sz w:val="19"/>
                <w:szCs w:val="19"/>
              </w:rPr>
              <w:t>15.3 (12%)</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9D9BD5A" w14:textId="77777777" w:rsidR="00F71EEB" w:rsidRPr="00697605" w:rsidRDefault="00C916AC" w:rsidP="00697605">
            <w:pPr>
              <w:keepNext/>
              <w:keepLines/>
              <w:rPr>
                <w:sz w:val="19"/>
                <w:szCs w:val="19"/>
              </w:rPr>
            </w:pPr>
            <w:r w:rsidRPr="00697605">
              <w:rPr>
                <w:sz w:val="19"/>
                <w:szCs w:val="19"/>
              </w:rPr>
              <w:t>24.2 (19%)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1420ED1" w14:textId="77777777" w:rsidR="00F71EEB" w:rsidRPr="00697605" w:rsidRDefault="00C916AC" w:rsidP="00697605">
            <w:pPr>
              <w:keepNext/>
              <w:keepLines/>
              <w:rPr>
                <w:sz w:val="19"/>
                <w:szCs w:val="19"/>
              </w:rPr>
            </w:pPr>
            <w:r w:rsidRPr="00697605">
              <w:rPr>
                <w:sz w:val="19"/>
                <w:szCs w:val="19"/>
              </w:rPr>
              <w:t>46.6 (37%)</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3E3F620F" w14:textId="77777777" w:rsidR="00F71EEB" w:rsidRPr="00697605" w:rsidRDefault="00C916AC" w:rsidP="00697605">
            <w:pPr>
              <w:keepNext/>
              <w:keepLines/>
              <w:rPr>
                <w:sz w:val="19"/>
                <w:szCs w:val="19"/>
              </w:rPr>
            </w:pPr>
            <w:r w:rsidRPr="00697605">
              <w:rPr>
                <w:sz w:val="19"/>
                <w:szCs w:val="19"/>
              </w:rPr>
              <w:t>4.8 (4%)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0A1B623" w14:textId="77777777" w:rsidR="00F71EEB" w:rsidRPr="00697605" w:rsidRDefault="00C916AC" w:rsidP="00697605">
            <w:pPr>
              <w:keepNext/>
              <w:keepLines/>
              <w:rPr>
                <w:sz w:val="19"/>
                <w:szCs w:val="19"/>
              </w:rPr>
            </w:pPr>
            <w:r w:rsidRPr="00697605">
              <w:rPr>
                <w:sz w:val="19"/>
                <w:szCs w:val="19"/>
              </w:rPr>
              <w:t>23.5 (19%)</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76D52AA3" w14:textId="77777777" w:rsidR="00F71EEB" w:rsidRPr="00697605" w:rsidRDefault="00C916AC" w:rsidP="00697605">
            <w:pPr>
              <w:keepNext/>
              <w:keepLines/>
              <w:rPr>
                <w:sz w:val="19"/>
                <w:szCs w:val="19"/>
              </w:rPr>
            </w:pPr>
            <w:r w:rsidRPr="00697605">
              <w:rPr>
                <w:sz w:val="19"/>
                <w:szCs w:val="19"/>
              </w:rPr>
              <w:t>12.3 (10%)</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AD1ABD1" w14:textId="77777777" w:rsidR="00F71EEB" w:rsidRPr="00697605" w:rsidRDefault="00C916AC" w:rsidP="00697605">
            <w:pPr>
              <w:keepNext/>
              <w:keepLines/>
              <w:rPr>
                <w:sz w:val="19"/>
                <w:szCs w:val="19"/>
              </w:rPr>
            </w:pPr>
            <w:r w:rsidRPr="00697605">
              <w:rPr>
                <w:sz w:val="19"/>
                <w:szCs w:val="19"/>
              </w:rPr>
              <w:t>90.8</w:t>
            </w:r>
          </w:p>
          <w:p w14:paraId="08B973D4" w14:textId="77777777" w:rsidR="00F71EEB" w:rsidRPr="00697605" w:rsidRDefault="00C916AC" w:rsidP="00697605">
            <w:pPr>
              <w:keepNext/>
              <w:keepLines/>
              <w:rPr>
                <w:sz w:val="19"/>
                <w:szCs w:val="19"/>
              </w:rPr>
            </w:pPr>
            <w:r w:rsidRPr="00697605">
              <w:rPr>
                <w:sz w:val="19"/>
                <w:szCs w:val="19"/>
              </w:rPr>
              <w:t>(72%)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4D9D4C14" w14:textId="77777777" w:rsidR="00F71EEB" w:rsidRPr="00697605" w:rsidRDefault="00C916AC" w:rsidP="00697605">
            <w:pPr>
              <w:keepNext/>
              <w:keepLines/>
              <w:rPr>
                <w:sz w:val="19"/>
                <w:szCs w:val="19"/>
              </w:rPr>
            </w:pPr>
            <w:r w:rsidRPr="00697605">
              <w:rPr>
                <w:sz w:val="19"/>
                <w:szCs w:val="19"/>
              </w:rPr>
              <w:t>35.8</w:t>
            </w:r>
          </w:p>
          <w:p w14:paraId="267C80B8" w14:textId="77777777" w:rsidR="00F71EEB" w:rsidRPr="00697605" w:rsidRDefault="00C916AC" w:rsidP="00697605">
            <w:pPr>
              <w:keepNext/>
              <w:keepLines/>
              <w:rPr>
                <w:sz w:val="19"/>
                <w:szCs w:val="19"/>
              </w:rPr>
            </w:pPr>
            <w:r w:rsidRPr="00697605">
              <w:rPr>
                <w:sz w:val="19"/>
                <w:szCs w:val="19"/>
              </w:rPr>
              <w:t>(28%)</w:t>
            </w:r>
          </w:p>
        </w:tc>
      </w:tr>
      <w:tr w:rsidR="00F71EEB" w:rsidRPr="00697605" w14:paraId="710BDC2B"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88B21" w14:textId="77777777" w:rsidR="00F71EEB" w:rsidRPr="00697605" w:rsidRDefault="00C916AC" w:rsidP="00697605">
            <w:pPr>
              <w:keepNext/>
              <w:keepLines/>
              <w:rPr>
                <w:sz w:val="19"/>
                <w:szCs w:val="19"/>
              </w:rPr>
            </w:pPr>
            <w:r w:rsidRPr="00697605">
              <w:rPr>
                <w:sz w:val="19"/>
                <w:szCs w:val="19"/>
              </w:rPr>
              <w:t>50-kt RI Events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1A8E2C8F" w14:textId="77777777" w:rsidR="00F71EEB" w:rsidRPr="00697605" w:rsidRDefault="00C916AC" w:rsidP="00697605">
            <w:pPr>
              <w:keepNext/>
              <w:keepLines/>
              <w:rPr>
                <w:sz w:val="19"/>
                <w:szCs w:val="19"/>
              </w:rPr>
            </w:pPr>
            <w:r w:rsidRPr="00697605">
              <w:rPr>
                <w:sz w:val="19"/>
                <w:szCs w:val="19"/>
              </w:rPr>
              <w:t>24.9</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5B502CEF" w14:textId="77777777" w:rsidR="00F71EEB" w:rsidRPr="00697605" w:rsidRDefault="00C916AC" w:rsidP="00697605">
            <w:pPr>
              <w:keepNext/>
              <w:keepLines/>
              <w:rPr>
                <w:sz w:val="19"/>
                <w:szCs w:val="19"/>
              </w:rPr>
            </w:pPr>
            <w:r w:rsidRPr="00697605">
              <w:rPr>
                <w:sz w:val="19"/>
                <w:szCs w:val="19"/>
              </w:rPr>
              <w:t>2.4 (10%)</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DD8B580" w14:textId="77777777" w:rsidR="00F71EEB" w:rsidRPr="00697605" w:rsidRDefault="00C916AC" w:rsidP="00697605">
            <w:pPr>
              <w:keepNext/>
              <w:keepLines/>
              <w:rPr>
                <w:sz w:val="19"/>
                <w:szCs w:val="19"/>
              </w:rPr>
            </w:pPr>
            <w:r w:rsidRPr="00697605">
              <w:rPr>
                <w:sz w:val="19"/>
                <w:szCs w:val="19"/>
              </w:rPr>
              <w:t>5.2 (21%)</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DB7BFD2" w14:textId="77777777" w:rsidR="00F71EEB" w:rsidRPr="00697605" w:rsidRDefault="00C916AC" w:rsidP="00697605">
            <w:pPr>
              <w:keepNext/>
              <w:keepLines/>
              <w:rPr>
                <w:sz w:val="19"/>
                <w:szCs w:val="19"/>
              </w:rPr>
            </w:pPr>
            <w:r w:rsidRPr="00697605">
              <w:rPr>
                <w:sz w:val="19"/>
                <w:szCs w:val="19"/>
              </w:rPr>
              <w:t>9.7 (39%)</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3D46D0B4" w14:textId="77777777" w:rsidR="00F71EEB" w:rsidRPr="00697605" w:rsidRDefault="00C916AC" w:rsidP="00697605">
            <w:pPr>
              <w:keepNext/>
              <w:keepLines/>
              <w:rPr>
                <w:sz w:val="19"/>
                <w:szCs w:val="19"/>
              </w:rPr>
            </w:pPr>
            <w:r w:rsidRPr="00697605">
              <w:rPr>
                <w:sz w:val="19"/>
                <w:szCs w:val="19"/>
              </w:rPr>
              <w:t>0.9 (4%)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0C15524" w14:textId="77777777" w:rsidR="00F71EEB" w:rsidRPr="00697605" w:rsidRDefault="00C916AC" w:rsidP="00697605">
            <w:pPr>
              <w:keepNext/>
              <w:keepLines/>
              <w:rPr>
                <w:sz w:val="19"/>
                <w:szCs w:val="19"/>
              </w:rPr>
            </w:pPr>
            <w:r w:rsidRPr="00697605">
              <w:rPr>
                <w:sz w:val="19"/>
                <w:szCs w:val="19"/>
              </w:rPr>
              <w:t>4.5 (18%)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73EC386A" w14:textId="77777777" w:rsidR="00F71EEB" w:rsidRPr="00697605" w:rsidRDefault="00C916AC" w:rsidP="00697605">
            <w:pPr>
              <w:keepNext/>
              <w:keepLines/>
              <w:rPr>
                <w:sz w:val="19"/>
                <w:szCs w:val="19"/>
              </w:rPr>
            </w:pPr>
            <w:r w:rsidRPr="00697605">
              <w:rPr>
                <w:sz w:val="19"/>
                <w:szCs w:val="19"/>
              </w:rPr>
              <w:t>2.3 (9%)</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83D41C1" w14:textId="77777777" w:rsidR="00F71EEB" w:rsidRPr="00697605" w:rsidRDefault="00C916AC" w:rsidP="00697605">
            <w:pPr>
              <w:keepNext/>
              <w:keepLines/>
              <w:rPr>
                <w:sz w:val="19"/>
                <w:szCs w:val="19"/>
              </w:rPr>
            </w:pPr>
            <w:r w:rsidRPr="00697605">
              <w:rPr>
                <w:sz w:val="19"/>
                <w:szCs w:val="19"/>
              </w:rPr>
              <w:t>18.2</w:t>
            </w:r>
          </w:p>
          <w:p w14:paraId="71105DB4" w14:textId="77777777" w:rsidR="00F71EEB" w:rsidRPr="00697605" w:rsidRDefault="00C916AC" w:rsidP="00697605">
            <w:pPr>
              <w:keepNext/>
              <w:keepLines/>
              <w:rPr>
                <w:sz w:val="19"/>
                <w:szCs w:val="19"/>
              </w:rPr>
            </w:pPr>
            <w:r w:rsidRPr="00697605">
              <w:rPr>
                <w:sz w:val="19"/>
                <w:szCs w:val="19"/>
              </w:rPr>
              <w:t>(73%)</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1BE7C55E" w14:textId="77777777" w:rsidR="00F71EEB" w:rsidRPr="00697605" w:rsidRDefault="00C916AC" w:rsidP="00697605">
            <w:pPr>
              <w:keepNext/>
              <w:keepLines/>
              <w:rPr>
                <w:sz w:val="19"/>
                <w:szCs w:val="19"/>
              </w:rPr>
            </w:pPr>
            <w:r w:rsidRPr="00697605">
              <w:rPr>
                <w:sz w:val="19"/>
                <w:szCs w:val="19"/>
              </w:rPr>
              <w:t>6.7</w:t>
            </w:r>
          </w:p>
          <w:p w14:paraId="258B6E1C" w14:textId="77777777" w:rsidR="00F71EEB" w:rsidRPr="00697605" w:rsidRDefault="00C916AC" w:rsidP="00697605">
            <w:pPr>
              <w:keepNext/>
              <w:keepLines/>
              <w:rPr>
                <w:sz w:val="19"/>
                <w:szCs w:val="19"/>
              </w:rPr>
            </w:pPr>
            <w:r w:rsidRPr="00697605">
              <w:rPr>
                <w:sz w:val="19"/>
                <w:szCs w:val="19"/>
              </w:rPr>
              <w:t>(27%)</w:t>
            </w:r>
          </w:p>
        </w:tc>
      </w:tr>
    </w:tbl>
    <w:p w14:paraId="083427AD" w14:textId="77777777" w:rsidR="00E162A7" w:rsidRDefault="00E162A7">
      <w:r>
        <w:br w:type="page"/>
      </w:r>
    </w:p>
    <w:tbl>
      <w:tblPr>
        <w:tblStyle w:val="a"/>
        <w:tblW w:w="9840"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8" w:type="dxa"/>
          <w:right w:w="108" w:type="dxa"/>
        </w:tblCellMar>
        <w:tblLook w:val="0600" w:firstRow="0" w:lastRow="0" w:firstColumn="0" w:lastColumn="0" w:noHBand="1" w:noVBand="1"/>
      </w:tblPr>
      <w:tblGrid>
        <w:gridCol w:w="1590"/>
        <w:gridCol w:w="855"/>
        <w:gridCol w:w="885"/>
        <w:gridCol w:w="945"/>
        <w:gridCol w:w="870"/>
        <w:gridCol w:w="810"/>
        <w:gridCol w:w="705"/>
        <w:gridCol w:w="750"/>
        <w:gridCol w:w="1185"/>
        <w:gridCol w:w="1245"/>
      </w:tblGrid>
      <w:tr w:rsidR="00F71EEB" w:rsidRPr="00697605" w14:paraId="64DC411A"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6012" w14:textId="6158013B" w:rsidR="00F71EEB" w:rsidRPr="00697605" w:rsidRDefault="00C916AC" w:rsidP="00697605">
            <w:pPr>
              <w:keepNext/>
              <w:keepLines/>
              <w:rPr>
                <w:sz w:val="19"/>
                <w:szCs w:val="19"/>
              </w:rPr>
            </w:pPr>
            <w:r w:rsidRPr="00697605">
              <w:rPr>
                <w:sz w:val="19"/>
                <w:szCs w:val="19"/>
              </w:rPr>
              <w:lastRenderedPageBreak/>
              <w:t>30-kt RW Events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7C147584" w14:textId="77777777" w:rsidR="00F71EEB" w:rsidRPr="00697605" w:rsidRDefault="00C916AC" w:rsidP="00697605">
            <w:pPr>
              <w:keepNext/>
              <w:keepLines/>
              <w:rPr>
                <w:sz w:val="19"/>
                <w:szCs w:val="19"/>
              </w:rPr>
            </w:pPr>
            <w:r w:rsidRPr="00697605">
              <w:rPr>
                <w:sz w:val="19"/>
                <w:szCs w:val="19"/>
              </w:rPr>
              <w:t>62.7</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7ED4735" w14:textId="77777777" w:rsidR="00F71EEB" w:rsidRPr="00697605" w:rsidRDefault="00C916AC" w:rsidP="00697605">
            <w:pPr>
              <w:keepNext/>
              <w:keepLines/>
              <w:rPr>
                <w:sz w:val="19"/>
                <w:szCs w:val="19"/>
              </w:rPr>
            </w:pPr>
            <w:r w:rsidRPr="00697605">
              <w:rPr>
                <w:sz w:val="19"/>
                <w:szCs w:val="19"/>
              </w:rPr>
              <w:t>3.7</w:t>
            </w:r>
          </w:p>
          <w:p w14:paraId="24D198A4" w14:textId="77777777" w:rsidR="00F71EEB" w:rsidRPr="00697605" w:rsidRDefault="00C916AC" w:rsidP="00697605">
            <w:pPr>
              <w:keepNext/>
              <w:keepLines/>
              <w:rPr>
                <w:sz w:val="19"/>
                <w:szCs w:val="19"/>
              </w:rPr>
            </w:pPr>
            <w:r w:rsidRPr="00697605">
              <w:rPr>
                <w:sz w:val="19"/>
                <w:szCs w:val="19"/>
              </w:rPr>
              <w:t>(6%)</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7D9A3FF" w14:textId="77777777" w:rsidR="00F71EEB" w:rsidRPr="00697605" w:rsidRDefault="00C916AC" w:rsidP="00697605">
            <w:pPr>
              <w:keepNext/>
              <w:keepLines/>
              <w:rPr>
                <w:sz w:val="19"/>
                <w:szCs w:val="19"/>
              </w:rPr>
            </w:pPr>
            <w:r w:rsidRPr="00697605">
              <w:rPr>
                <w:sz w:val="19"/>
                <w:szCs w:val="19"/>
              </w:rPr>
              <w:t>19.3 (31%)</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3752E01" w14:textId="77777777" w:rsidR="00F71EEB" w:rsidRPr="00697605" w:rsidRDefault="00C916AC" w:rsidP="00697605">
            <w:pPr>
              <w:keepNext/>
              <w:keepLines/>
              <w:rPr>
                <w:sz w:val="19"/>
                <w:szCs w:val="19"/>
              </w:rPr>
            </w:pPr>
            <w:r w:rsidRPr="00697605">
              <w:rPr>
                <w:sz w:val="19"/>
                <w:szCs w:val="19"/>
              </w:rPr>
              <w:t>16.0 (26%)</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117290F7" w14:textId="77777777" w:rsidR="00F71EEB" w:rsidRPr="00697605" w:rsidRDefault="00C916AC" w:rsidP="00697605">
            <w:pPr>
              <w:keepNext/>
              <w:keepLines/>
              <w:rPr>
                <w:sz w:val="19"/>
                <w:szCs w:val="19"/>
              </w:rPr>
            </w:pPr>
            <w:r w:rsidRPr="00697605">
              <w:rPr>
                <w:sz w:val="19"/>
                <w:szCs w:val="19"/>
              </w:rPr>
              <w:t>1.0 (2%)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73301AD6" w14:textId="77777777" w:rsidR="00F71EEB" w:rsidRPr="00697605" w:rsidRDefault="00C916AC" w:rsidP="00697605">
            <w:pPr>
              <w:keepNext/>
              <w:keepLines/>
              <w:rPr>
                <w:sz w:val="19"/>
                <w:szCs w:val="19"/>
              </w:rPr>
            </w:pPr>
            <w:r w:rsidRPr="00697605">
              <w:rPr>
                <w:sz w:val="19"/>
                <w:szCs w:val="19"/>
              </w:rPr>
              <w:t>15.2 (24%)</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17826C0C" w14:textId="77777777" w:rsidR="00F71EEB" w:rsidRPr="00697605" w:rsidRDefault="00C916AC" w:rsidP="00697605">
            <w:pPr>
              <w:keepNext/>
              <w:keepLines/>
              <w:rPr>
                <w:sz w:val="19"/>
                <w:szCs w:val="19"/>
              </w:rPr>
            </w:pPr>
            <w:r w:rsidRPr="00697605">
              <w:rPr>
                <w:sz w:val="19"/>
                <w:szCs w:val="19"/>
              </w:rPr>
              <w:t>7.6 (12%)</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177B5D8" w14:textId="77777777" w:rsidR="00F71EEB" w:rsidRPr="00697605" w:rsidRDefault="00C916AC" w:rsidP="00697605">
            <w:pPr>
              <w:keepNext/>
              <w:keepLines/>
              <w:rPr>
                <w:sz w:val="19"/>
                <w:szCs w:val="19"/>
              </w:rPr>
            </w:pPr>
            <w:r w:rsidRPr="00697605">
              <w:rPr>
                <w:sz w:val="19"/>
                <w:szCs w:val="19"/>
              </w:rPr>
              <w:t>39.9</w:t>
            </w:r>
          </w:p>
          <w:p w14:paraId="6887DCC2" w14:textId="77777777" w:rsidR="00F71EEB" w:rsidRPr="00697605" w:rsidRDefault="00C916AC" w:rsidP="00697605">
            <w:pPr>
              <w:keepNext/>
              <w:keepLines/>
              <w:rPr>
                <w:sz w:val="19"/>
                <w:szCs w:val="19"/>
              </w:rPr>
            </w:pPr>
            <w:r w:rsidRPr="00697605">
              <w:rPr>
                <w:sz w:val="19"/>
                <w:szCs w:val="19"/>
              </w:rPr>
              <w:t>(64%)</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3F2CEEA5" w14:textId="77777777" w:rsidR="00F71EEB" w:rsidRPr="00697605" w:rsidRDefault="00C916AC" w:rsidP="00697605">
            <w:pPr>
              <w:keepNext/>
              <w:keepLines/>
              <w:rPr>
                <w:sz w:val="19"/>
                <w:szCs w:val="19"/>
              </w:rPr>
            </w:pPr>
            <w:r w:rsidRPr="00697605">
              <w:rPr>
                <w:sz w:val="19"/>
                <w:szCs w:val="19"/>
              </w:rPr>
              <w:t>22.7</w:t>
            </w:r>
          </w:p>
          <w:p w14:paraId="39CC1206" w14:textId="77777777" w:rsidR="00F71EEB" w:rsidRPr="00697605" w:rsidRDefault="00C916AC" w:rsidP="00697605">
            <w:pPr>
              <w:keepNext/>
              <w:keepLines/>
              <w:rPr>
                <w:sz w:val="19"/>
                <w:szCs w:val="19"/>
              </w:rPr>
            </w:pPr>
            <w:r w:rsidRPr="00697605">
              <w:rPr>
                <w:sz w:val="19"/>
                <w:szCs w:val="19"/>
              </w:rPr>
              <w:t>(36%)</w:t>
            </w:r>
          </w:p>
        </w:tc>
      </w:tr>
      <w:tr w:rsidR="00F71EEB" w:rsidRPr="00697605" w14:paraId="7446DB6F"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A62E0" w14:textId="77777777" w:rsidR="00F71EEB" w:rsidRPr="00697605" w:rsidRDefault="00C916AC" w:rsidP="00697605">
            <w:pPr>
              <w:keepNext/>
              <w:keepLines/>
              <w:rPr>
                <w:sz w:val="19"/>
                <w:szCs w:val="19"/>
              </w:rPr>
            </w:pPr>
            <w:r w:rsidRPr="00697605">
              <w:rPr>
                <w:sz w:val="19"/>
                <w:szCs w:val="19"/>
              </w:rPr>
              <w:t>50-kt RW Events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97022D0" w14:textId="77777777" w:rsidR="00F71EEB" w:rsidRPr="00697605" w:rsidRDefault="00C916AC" w:rsidP="00697605">
            <w:pPr>
              <w:keepNext/>
              <w:keepLines/>
              <w:rPr>
                <w:sz w:val="19"/>
                <w:szCs w:val="19"/>
              </w:rPr>
            </w:pPr>
            <w:r w:rsidRPr="00697605">
              <w:rPr>
                <w:sz w:val="19"/>
                <w:szCs w:val="19"/>
              </w:rPr>
              <w:t>7.0</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1DF44DB9" w14:textId="77777777" w:rsidR="00F71EEB" w:rsidRPr="00697605" w:rsidRDefault="00C916AC" w:rsidP="00697605">
            <w:pPr>
              <w:keepNext/>
              <w:keepLines/>
              <w:rPr>
                <w:sz w:val="19"/>
                <w:szCs w:val="19"/>
              </w:rPr>
            </w:pPr>
            <w:r w:rsidRPr="00697605">
              <w:rPr>
                <w:sz w:val="19"/>
                <w:szCs w:val="19"/>
              </w:rPr>
              <w:t>0.3</w:t>
            </w:r>
          </w:p>
          <w:p w14:paraId="4056629C" w14:textId="77777777" w:rsidR="00F71EEB" w:rsidRPr="00697605" w:rsidRDefault="00C916AC" w:rsidP="00697605">
            <w:pPr>
              <w:keepNext/>
              <w:keepLines/>
              <w:rPr>
                <w:sz w:val="19"/>
                <w:szCs w:val="19"/>
              </w:rPr>
            </w:pPr>
            <w:r w:rsidRPr="00697605">
              <w:rPr>
                <w:sz w:val="19"/>
                <w:szCs w:val="19"/>
              </w:rPr>
              <w:t>(4%)</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D11E18C" w14:textId="77777777" w:rsidR="00F71EEB" w:rsidRPr="00697605" w:rsidRDefault="00C916AC" w:rsidP="00697605">
            <w:pPr>
              <w:keepNext/>
              <w:keepLines/>
              <w:rPr>
                <w:sz w:val="19"/>
                <w:szCs w:val="19"/>
              </w:rPr>
            </w:pPr>
            <w:r w:rsidRPr="00697605">
              <w:rPr>
                <w:sz w:val="19"/>
                <w:szCs w:val="19"/>
              </w:rPr>
              <w:t>2.0 (29%)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206A0C2" w14:textId="77777777" w:rsidR="00F71EEB" w:rsidRPr="00697605" w:rsidRDefault="00C916AC" w:rsidP="00697605">
            <w:pPr>
              <w:keepNext/>
              <w:keepLines/>
              <w:rPr>
                <w:sz w:val="19"/>
                <w:szCs w:val="19"/>
              </w:rPr>
            </w:pPr>
            <w:r w:rsidRPr="00697605">
              <w:rPr>
                <w:sz w:val="19"/>
                <w:szCs w:val="19"/>
              </w:rPr>
              <w:t>1.8 (26%)</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135217B5" w14:textId="77777777" w:rsidR="00F71EEB" w:rsidRPr="00697605" w:rsidRDefault="00C916AC" w:rsidP="00697605">
            <w:pPr>
              <w:keepNext/>
              <w:keepLines/>
              <w:rPr>
                <w:sz w:val="19"/>
                <w:szCs w:val="19"/>
              </w:rPr>
            </w:pPr>
            <w:r w:rsidRPr="00697605">
              <w:rPr>
                <w:sz w:val="19"/>
                <w:szCs w:val="19"/>
              </w:rPr>
              <w:t>0.0 (0%)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F643D71" w14:textId="77777777" w:rsidR="00F71EEB" w:rsidRPr="00697605" w:rsidRDefault="00C916AC" w:rsidP="00697605">
            <w:pPr>
              <w:keepNext/>
              <w:keepLines/>
              <w:rPr>
                <w:sz w:val="19"/>
                <w:szCs w:val="19"/>
              </w:rPr>
            </w:pPr>
            <w:r w:rsidRPr="00697605">
              <w:rPr>
                <w:sz w:val="19"/>
                <w:szCs w:val="19"/>
              </w:rPr>
              <w:t>1.9 (27%)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5395E4DA" w14:textId="77777777" w:rsidR="00F71EEB" w:rsidRPr="00697605" w:rsidRDefault="00C916AC" w:rsidP="00697605">
            <w:pPr>
              <w:keepNext/>
              <w:keepLines/>
              <w:rPr>
                <w:sz w:val="19"/>
                <w:szCs w:val="19"/>
              </w:rPr>
            </w:pPr>
            <w:r w:rsidRPr="00697605">
              <w:rPr>
                <w:sz w:val="19"/>
                <w:szCs w:val="19"/>
              </w:rPr>
              <w:t>1.0 (14%)</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8796001" w14:textId="77777777" w:rsidR="00F71EEB" w:rsidRPr="00697605" w:rsidRDefault="00C916AC" w:rsidP="00697605">
            <w:pPr>
              <w:keepNext/>
              <w:keepLines/>
              <w:rPr>
                <w:sz w:val="19"/>
                <w:szCs w:val="19"/>
              </w:rPr>
            </w:pPr>
            <w:r w:rsidRPr="00697605">
              <w:rPr>
                <w:sz w:val="19"/>
                <w:szCs w:val="19"/>
              </w:rPr>
              <w:t>4.1</w:t>
            </w:r>
          </w:p>
          <w:p w14:paraId="2364D3EB" w14:textId="77777777" w:rsidR="00F71EEB" w:rsidRPr="00697605" w:rsidRDefault="00C916AC" w:rsidP="00697605">
            <w:pPr>
              <w:keepNext/>
              <w:keepLines/>
              <w:rPr>
                <w:sz w:val="19"/>
                <w:szCs w:val="19"/>
              </w:rPr>
            </w:pPr>
            <w:r w:rsidRPr="00697605">
              <w:rPr>
                <w:sz w:val="19"/>
                <w:szCs w:val="19"/>
              </w:rPr>
              <w:t>(59%)</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6E2291C5" w14:textId="77777777" w:rsidR="00F71EEB" w:rsidRPr="00697605" w:rsidRDefault="00C916AC" w:rsidP="00697605">
            <w:pPr>
              <w:keepNext/>
              <w:keepLines/>
              <w:rPr>
                <w:sz w:val="19"/>
                <w:szCs w:val="19"/>
              </w:rPr>
            </w:pPr>
            <w:r w:rsidRPr="00697605">
              <w:rPr>
                <w:sz w:val="19"/>
                <w:szCs w:val="19"/>
              </w:rPr>
              <w:t>2.9</w:t>
            </w:r>
          </w:p>
          <w:p w14:paraId="3F3F23A2" w14:textId="77777777" w:rsidR="00F71EEB" w:rsidRPr="00697605" w:rsidRDefault="00C916AC" w:rsidP="00697605">
            <w:pPr>
              <w:keepNext/>
              <w:keepLines/>
              <w:rPr>
                <w:sz w:val="19"/>
                <w:szCs w:val="19"/>
              </w:rPr>
            </w:pPr>
            <w:r w:rsidRPr="00697605">
              <w:rPr>
                <w:sz w:val="19"/>
                <w:szCs w:val="19"/>
              </w:rPr>
              <w:t>(41%)</w:t>
            </w:r>
          </w:p>
        </w:tc>
      </w:tr>
      <w:tr w:rsidR="00F71EEB" w:rsidRPr="00697605" w14:paraId="06109EA3" w14:textId="77777777" w:rsidTr="00697605">
        <w:trPr>
          <w:trHeight w:val="288"/>
        </w:trPr>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D2C81" w14:textId="77777777" w:rsidR="00F71EEB" w:rsidRPr="00697605" w:rsidRDefault="00C916AC" w:rsidP="00697605">
            <w:pPr>
              <w:keepNext/>
              <w:keepLines/>
              <w:rPr>
                <w:sz w:val="19"/>
                <w:szCs w:val="19"/>
              </w:rPr>
            </w:pPr>
            <w:r w:rsidRPr="00697605">
              <w:rPr>
                <w:sz w:val="19"/>
                <w:szCs w:val="19"/>
              </w:rPr>
              <w:t>Damage (Billions USD)</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5A814261" w14:textId="77777777" w:rsidR="00F71EEB" w:rsidRPr="00697605" w:rsidRDefault="00C916AC" w:rsidP="00697605">
            <w:pPr>
              <w:keepNext/>
              <w:keepLines/>
              <w:rPr>
                <w:sz w:val="19"/>
                <w:szCs w:val="19"/>
              </w:rPr>
            </w:pPr>
            <w:r w:rsidRPr="00697605">
              <w:rPr>
                <w:sz w:val="19"/>
                <w:szCs w:val="19"/>
              </w:rPr>
              <w:t>64.3</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2BDC6432" w14:textId="77777777" w:rsidR="00F71EEB" w:rsidRPr="00697605" w:rsidRDefault="00C916AC" w:rsidP="00697605">
            <w:pPr>
              <w:keepNext/>
              <w:keepLines/>
              <w:rPr>
                <w:sz w:val="19"/>
                <w:szCs w:val="19"/>
              </w:rPr>
            </w:pPr>
            <w:r w:rsidRPr="00697605">
              <w:rPr>
                <w:sz w:val="19"/>
                <w:szCs w:val="19"/>
              </w:rPr>
              <w:t>40.0 (62%)</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0FCADA7" w14:textId="77777777" w:rsidR="00F71EEB" w:rsidRPr="00697605" w:rsidRDefault="00C916AC" w:rsidP="00697605">
            <w:pPr>
              <w:keepNext/>
              <w:keepLines/>
              <w:rPr>
                <w:sz w:val="19"/>
                <w:szCs w:val="19"/>
              </w:rPr>
            </w:pPr>
            <w:r w:rsidRPr="00697605">
              <w:rPr>
                <w:sz w:val="19"/>
                <w:szCs w:val="19"/>
              </w:rPr>
              <w:t>1.0</w:t>
            </w:r>
          </w:p>
          <w:p w14:paraId="389EB131" w14:textId="77777777" w:rsidR="00F71EEB" w:rsidRPr="00697605" w:rsidRDefault="00C916AC" w:rsidP="00697605">
            <w:pPr>
              <w:keepNext/>
              <w:keepLines/>
              <w:rPr>
                <w:sz w:val="19"/>
                <w:szCs w:val="19"/>
              </w:rPr>
            </w:pPr>
            <w:r w:rsidRPr="00697605">
              <w:rPr>
                <w:sz w:val="19"/>
                <w:szCs w:val="19"/>
              </w:rPr>
              <w:t>(2%)</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B007041" w14:textId="77777777" w:rsidR="00F71EEB" w:rsidRPr="00697605" w:rsidRDefault="00C916AC" w:rsidP="00697605">
            <w:pPr>
              <w:keepNext/>
              <w:keepLines/>
              <w:rPr>
                <w:sz w:val="19"/>
                <w:szCs w:val="19"/>
              </w:rPr>
            </w:pPr>
            <w:r w:rsidRPr="00697605">
              <w:rPr>
                <w:sz w:val="19"/>
                <w:szCs w:val="19"/>
              </w:rPr>
              <w:t>18.3 (28%)</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1ADF4415" w14:textId="77777777" w:rsidR="00F71EEB" w:rsidRPr="00697605" w:rsidRDefault="00C916AC" w:rsidP="00697605">
            <w:pPr>
              <w:keepNext/>
              <w:keepLines/>
              <w:rPr>
                <w:sz w:val="19"/>
                <w:szCs w:val="19"/>
              </w:rPr>
            </w:pPr>
            <w:r w:rsidRPr="00697605">
              <w:rPr>
                <w:sz w:val="19"/>
                <w:szCs w:val="19"/>
              </w:rPr>
              <w:t>4.0 (6%)</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243A4A3" w14:textId="77777777" w:rsidR="00F71EEB" w:rsidRPr="00697605" w:rsidRDefault="00C916AC" w:rsidP="00697605">
            <w:pPr>
              <w:keepNext/>
              <w:keepLines/>
              <w:rPr>
                <w:sz w:val="19"/>
                <w:szCs w:val="19"/>
              </w:rPr>
            </w:pPr>
            <w:r w:rsidRPr="00697605">
              <w:rPr>
                <w:sz w:val="19"/>
                <w:szCs w:val="19"/>
              </w:rPr>
              <w:t>0.3 (&lt;1%)</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780FADDE" w14:textId="77777777" w:rsidR="00F71EEB" w:rsidRPr="00697605" w:rsidRDefault="00C916AC" w:rsidP="00697605">
            <w:pPr>
              <w:keepNext/>
              <w:keepLines/>
              <w:rPr>
                <w:sz w:val="19"/>
                <w:szCs w:val="19"/>
              </w:rPr>
            </w:pPr>
            <w:r w:rsidRPr="00697605">
              <w:rPr>
                <w:sz w:val="19"/>
                <w:szCs w:val="19"/>
              </w:rPr>
              <w:t>0.6 (1%)</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C8E27BF" w14:textId="77777777" w:rsidR="00F71EEB" w:rsidRPr="00697605" w:rsidRDefault="00C916AC" w:rsidP="00697605">
            <w:pPr>
              <w:keepNext/>
              <w:keepLines/>
              <w:rPr>
                <w:sz w:val="19"/>
                <w:szCs w:val="19"/>
              </w:rPr>
            </w:pPr>
            <w:r w:rsidRPr="00697605">
              <w:rPr>
                <w:sz w:val="19"/>
                <w:szCs w:val="19"/>
              </w:rPr>
              <w:t>63.4</w:t>
            </w:r>
          </w:p>
          <w:p w14:paraId="44978BCD" w14:textId="77777777" w:rsidR="00F71EEB" w:rsidRPr="00697605" w:rsidRDefault="00C916AC" w:rsidP="00697605">
            <w:pPr>
              <w:keepNext/>
              <w:keepLines/>
              <w:rPr>
                <w:sz w:val="19"/>
                <w:szCs w:val="19"/>
              </w:rPr>
            </w:pPr>
            <w:r w:rsidRPr="00697605">
              <w:rPr>
                <w:sz w:val="19"/>
                <w:szCs w:val="19"/>
              </w:rPr>
              <w:t>(99%)</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04DB00E8" w14:textId="77777777" w:rsidR="00F71EEB" w:rsidRPr="00697605" w:rsidRDefault="00C916AC" w:rsidP="00697605">
            <w:pPr>
              <w:keepNext/>
              <w:keepLines/>
              <w:rPr>
                <w:sz w:val="19"/>
                <w:szCs w:val="19"/>
              </w:rPr>
            </w:pPr>
            <w:r w:rsidRPr="00697605">
              <w:rPr>
                <w:sz w:val="19"/>
                <w:szCs w:val="19"/>
              </w:rPr>
              <w:t>1.0</w:t>
            </w:r>
          </w:p>
          <w:p w14:paraId="60BE780E" w14:textId="77777777" w:rsidR="00F71EEB" w:rsidRPr="00697605" w:rsidRDefault="00C916AC" w:rsidP="00697605">
            <w:pPr>
              <w:keepNext/>
              <w:keepLines/>
              <w:rPr>
                <w:sz w:val="19"/>
                <w:szCs w:val="19"/>
              </w:rPr>
            </w:pPr>
            <w:r w:rsidRPr="00697605">
              <w:rPr>
                <w:sz w:val="19"/>
                <w:szCs w:val="19"/>
              </w:rPr>
              <w:t>(1%)</w:t>
            </w:r>
          </w:p>
        </w:tc>
      </w:tr>
    </w:tbl>
    <w:p w14:paraId="46A275C2" w14:textId="77777777" w:rsidR="00F71EEB" w:rsidRPr="00697605" w:rsidRDefault="00F71EEB">
      <w:pPr>
        <w:pBdr>
          <w:top w:val="nil"/>
          <w:left w:val="nil"/>
          <w:bottom w:val="nil"/>
          <w:right w:val="nil"/>
          <w:between w:val="nil"/>
        </w:pBdr>
        <w:rPr>
          <w:rFonts w:eastAsia="Open Sans"/>
          <w:color w:val="000000"/>
          <w:sz w:val="22"/>
          <w:szCs w:val="22"/>
        </w:rPr>
      </w:pPr>
    </w:p>
    <w:p w14:paraId="618C6333" w14:textId="77777777" w:rsidR="00F71EEB" w:rsidRDefault="00C916AC">
      <w:pPr>
        <w:rPr>
          <w:rFonts w:ascii="Open Sans" w:eastAsia="Open Sans" w:hAnsi="Open Sans" w:cs="Open Sans"/>
          <w:sz w:val="22"/>
          <w:szCs w:val="22"/>
        </w:rPr>
      </w:pPr>
      <w:r>
        <w:br w:type="page"/>
      </w:r>
    </w:p>
    <w:p w14:paraId="61C67F8E" w14:textId="188B744D" w:rsidR="00F71EEB" w:rsidRDefault="00C916AC" w:rsidP="00697605">
      <w:pPr>
        <w:widowControl w:val="0"/>
        <w:spacing w:after="240"/>
      </w:pPr>
      <w:r>
        <w:rPr>
          <w:b/>
        </w:rPr>
        <w:lastRenderedPageBreak/>
        <w:t>Table S2.</w:t>
      </w:r>
      <w:r>
        <w:t xml:space="preserve"> As in Table S1 but for per-decade linear trends.  Category 4</w:t>
      </w:r>
      <w:r>
        <w:rPr>
          <w:rFonts w:ascii="Open Sans" w:eastAsia="Open Sans" w:hAnsi="Open Sans" w:cs="Open Sans"/>
          <w:sz w:val="22"/>
          <w:szCs w:val="22"/>
        </w:rPr>
        <w:t>–</w:t>
      </w:r>
      <w:r>
        <w:t>5 hurricane percentage linear trends are not displayed for the North Indian Ocean due to limited per-year hurricane formations. Trends significant at the 10% level are highlighted in bold-face.  Individual TC basin or hemisphere values may not add up to exactly the hemisphere or global total due to rounding.</w:t>
      </w:r>
    </w:p>
    <w:tbl>
      <w:tblPr>
        <w:tblStyle w:val="a0"/>
        <w:tblW w:w="10005"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795"/>
        <w:gridCol w:w="840"/>
        <w:gridCol w:w="975"/>
        <w:gridCol w:w="1125"/>
        <w:gridCol w:w="765"/>
        <w:gridCol w:w="825"/>
        <w:gridCol w:w="795"/>
        <w:gridCol w:w="1335"/>
        <w:gridCol w:w="1170"/>
      </w:tblGrid>
      <w:tr w:rsidR="00F71EEB" w14:paraId="6A679CE5"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8573C" w14:textId="77777777" w:rsidR="00F71EEB" w:rsidRDefault="00C916AC">
            <w:pPr>
              <w:keepNext/>
              <w:rPr>
                <w:sz w:val="19"/>
                <w:szCs w:val="19"/>
              </w:rPr>
            </w:pPr>
            <w:r>
              <w:rPr>
                <w:sz w:val="19"/>
                <w:szCs w:val="19"/>
              </w:rPr>
              <w:t>TC Metric</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BD75AD0" w14:textId="77777777" w:rsidR="00F71EEB" w:rsidRDefault="00C916AC">
            <w:pPr>
              <w:keepNext/>
              <w:rPr>
                <w:sz w:val="19"/>
                <w:szCs w:val="19"/>
              </w:rPr>
            </w:pPr>
            <w:r>
              <w:rPr>
                <w:sz w:val="19"/>
                <w:szCs w:val="19"/>
              </w:rPr>
              <w:t>Globe</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FC39203" w14:textId="77777777" w:rsidR="00F71EEB" w:rsidRDefault="00C916AC">
            <w:pPr>
              <w:keepNext/>
              <w:rPr>
                <w:sz w:val="19"/>
                <w:szCs w:val="19"/>
              </w:rPr>
            </w:pPr>
            <w:r>
              <w:rPr>
                <w:sz w:val="19"/>
                <w:szCs w:val="19"/>
              </w:rPr>
              <w:t>North Atlantic</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CC55C9F" w14:textId="77777777" w:rsidR="00F71EEB" w:rsidRDefault="00C916AC">
            <w:pPr>
              <w:keepNext/>
              <w:rPr>
                <w:sz w:val="19"/>
                <w:szCs w:val="19"/>
              </w:rPr>
            </w:pPr>
            <w:r>
              <w:rPr>
                <w:sz w:val="19"/>
                <w:szCs w:val="19"/>
              </w:rPr>
              <w:t>Eastern North Pacific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A7F304E" w14:textId="77777777" w:rsidR="00F71EEB" w:rsidRDefault="00C916AC">
            <w:pPr>
              <w:keepNext/>
              <w:rPr>
                <w:sz w:val="19"/>
                <w:szCs w:val="19"/>
              </w:rPr>
            </w:pPr>
            <w:r>
              <w:rPr>
                <w:sz w:val="19"/>
                <w:szCs w:val="19"/>
              </w:rPr>
              <w:t>Western North Pacific</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3C6CF395" w14:textId="77777777" w:rsidR="00F71EEB" w:rsidRDefault="00C916AC">
            <w:pPr>
              <w:keepNext/>
              <w:rPr>
                <w:sz w:val="19"/>
                <w:szCs w:val="19"/>
              </w:rPr>
            </w:pPr>
            <w:r>
              <w:rPr>
                <w:sz w:val="19"/>
                <w:szCs w:val="19"/>
              </w:rPr>
              <w:t>North Indian</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3AC96D67" w14:textId="77777777" w:rsidR="00F71EEB" w:rsidRDefault="00C916AC">
            <w:pPr>
              <w:keepNext/>
              <w:rPr>
                <w:sz w:val="19"/>
                <w:szCs w:val="19"/>
              </w:rPr>
            </w:pPr>
            <w:r>
              <w:rPr>
                <w:sz w:val="19"/>
                <w:szCs w:val="19"/>
              </w:rPr>
              <w:t>South Indian</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C76CCD3" w14:textId="77777777" w:rsidR="00F71EEB" w:rsidRDefault="00C916AC">
            <w:pPr>
              <w:keepNext/>
              <w:rPr>
                <w:sz w:val="19"/>
                <w:szCs w:val="19"/>
              </w:rPr>
            </w:pPr>
            <w:r>
              <w:rPr>
                <w:sz w:val="19"/>
                <w:szCs w:val="19"/>
              </w:rPr>
              <w:t>South Pacific</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49CB4A2" w14:textId="77777777" w:rsidR="00F71EEB" w:rsidRDefault="00C916AC">
            <w:pPr>
              <w:keepNext/>
              <w:rPr>
                <w:sz w:val="19"/>
                <w:szCs w:val="19"/>
              </w:rPr>
            </w:pPr>
            <w:r>
              <w:rPr>
                <w:sz w:val="19"/>
                <w:szCs w:val="19"/>
              </w:rPr>
              <w:t>Northern Hemisphere</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ACA9FF8" w14:textId="77777777" w:rsidR="00F71EEB" w:rsidRDefault="00C916AC">
            <w:pPr>
              <w:keepNext/>
              <w:rPr>
                <w:sz w:val="19"/>
                <w:szCs w:val="19"/>
              </w:rPr>
            </w:pPr>
            <w:r>
              <w:rPr>
                <w:sz w:val="19"/>
                <w:szCs w:val="19"/>
              </w:rPr>
              <w:t>Southern Hemisphere</w:t>
            </w:r>
          </w:p>
        </w:tc>
      </w:tr>
      <w:tr w:rsidR="00F71EEB" w14:paraId="30FC9DF7"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AF90D" w14:textId="77777777" w:rsidR="00F71EEB" w:rsidRDefault="00C916AC">
            <w:pPr>
              <w:keepNext/>
              <w:rPr>
                <w:sz w:val="19"/>
                <w:szCs w:val="19"/>
              </w:rPr>
            </w:pPr>
            <w:r>
              <w:rPr>
                <w:sz w:val="19"/>
                <w:szCs w:val="19"/>
              </w:rPr>
              <w:t>Named Storms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E3124DD" w14:textId="77777777" w:rsidR="00F71EEB" w:rsidRDefault="00C916AC">
            <w:pPr>
              <w:keepNext/>
              <w:rPr>
                <w:sz w:val="19"/>
                <w:szCs w:val="19"/>
              </w:rPr>
            </w:pPr>
            <w:r>
              <w:rPr>
                <w:sz w:val="19"/>
                <w:szCs w:val="19"/>
              </w:rPr>
              <w:t>1.4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E601483" w14:textId="77777777" w:rsidR="00F71EEB" w:rsidRDefault="00C916AC">
            <w:pPr>
              <w:keepNext/>
              <w:rPr>
                <w:sz w:val="19"/>
                <w:szCs w:val="19"/>
              </w:rPr>
            </w:pPr>
            <w:r>
              <w:rPr>
                <w:b/>
                <w:sz w:val="19"/>
                <w:szCs w:val="19"/>
              </w:rPr>
              <w:t>2.9</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6FFEAE2" w14:textId="77777777" w:rsidR="00F71EEB" w:rsidRDefault="00C916AC">
            <w:pPr>
              <w:keepNext/>
              <w:rPr>
                <w:sz w:val="19"/>
                <w:szCs w:val="19"/>
              </w:rPr>
            </w:pPr>
            <w:r>
              <w:rPr>
                <w:sz w:val="19"/>
                <w:szCs w:val="19"/>
              </w:rPr>
              <w:t>1.2</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2E2E5B3" w14:textId="77777777" w:rsidR="00F71EEB" w:rsidRDefault="00C916AC">
            <w:pPr>
              <w:keepNext/>
              <w:rPr>
                <w:b/>
                <w:sz w:val="19"/>
                <w:szCs w:val="19"/>
              </w:rPr>
            </w:pPr>
            <w:r>
              <w:rPr>
                <w:b/>
                <w:sz w:val="19"/>
                <w:szCs w:val="19"/>
              </w:rPr>
              <w:t>-1.7</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6592D8C5" w14:textId="77777777" w:rsidR="00F71EEB" w:rsidRDefault="00C916AC">
            <w:pPr>
              <w:keepNext/>
              <w:rPr>
                <w:sz w:val="19"/>
                <w:szCs w:val="19"/>
              </w:rPr>
            </w:pPr>
            <w:r>
              <w:rPr>
                <w:sz w:val="19"/>
                <w:szCs w:val="19"/>
              </w:rPr>
              <w:t>0.2</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D92E81D" w14:textId="77777777" w:rsidR="00F71EEB" w:rsidRDefault="00C916AC">
            <w:pPr>
              <w:keepNext/>
              <w:rPr>
                <w:sz w:val="19"/>
                <w:szCs w:val="19"/>
              </w:rPr>
            </w:pPr>
            <w:r>
              <w:rPr>
                <w:sz w:val="19"/>
                <w:szCs w:val="19"/>
              </w:rPr>
              <w:t>-0.7</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7DF859E" w14:textId="77777777" w:rsidR="00F71EEB" w:rsidRDefault="00C916AC">
            <w:pPr>
              <w:keepNext/>
              <w:rPr>
                <w:sz w:val="19"/>
                <w:szCs w:val="19"/>
              </w:rPr>
            </w:pPr>
            <w:r>
              <w:rPr>
                <w:sz w:val="19"/>
                <w:szCs w:val="19"/>
              </w:rPr>
              <w:t>-0.4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515B325" w14:textId="77777777" w:rsidR="00F71EEB" w:rsidRDefault="00C916AC">
            <w:pPr>
              <w:keepNext/>
              <w:rPr>
                <w:b/>
                <w:sz w:val="19"/>
                <w:szCs w:val="19"/>
              </w:rPr>
            </w:pPr>
            <w:r>
              <w:rPr>
                <w:b/>
                <w:sz w:val="19"/>
                <w:szCs w:val="19"/>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C868DD9" w14:textId="77777777" w:rsidR="00F71EEB" w:rsidRDefault="00C916AC">
            <w:pPr>
              <w:keepNext/>
              <w:rPr>
                <w:sz w:val="19"/>
                <w:szCs w:val="19"/>
              </w:rPr>
            </w:pPr>
            <w:r>
              <w:rPr>
                <w:sz w:val="19"/>
                <w:szCs w:val="19"/>
              </w:rPr>
              <w:t>-1.2</w:t>
            </w:r>
          </w:p>
        </w:tc>
      </w:tr>
      <w:tr w:rsidR="00F71EEB" w14:paraId="000F71DD"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4E84A" w14:textId="77777777" w:rsidR="00F71EEB" w:rsidRDefault="00C916AC">
            <w:pPr>
              <w:keepNext/>
              <w:rPr>
                <w:sz w:val="19"/>
                <w:szCs w:val="19"/>
              </w:rPr>
            </w:pPr>
            <w:r>
              <w:rPr>
                <w:sz w:val="19"/>
                <w:szCs w:val="19"/>
              </w:rPr>
              <w:t>Named Storms &lt;=2 Days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C905DBC" w14:textId="77777777" w:rsidR="00F71EEB" w:rsidRDefault="00C916AC">
            <w:pPr>
              <w:keepNext/>
              <w:rPr>
                <w:sz w:val="19"/>
                <w:szCs w:val="19"/>
              </w:rPr>
            </w:pPr>
            <w:r>
              <w:rPr>
                <w:b/>
                <w:sz w:val="19"/>
                <w:szCs w:val="19"/>
              </w:rPr>
              <w:t>3.4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4968E2FE" w14:textId="77777777" w:rsidR="00F71EEB" w:rsidRDefault="00C916AC">
            <w:pPr>
              <w:keepNext/>
              <w:rPr>
                <w:sz w:val="19"/>
                <w:szCs w:val="19"/>
              </w:rPr>
            </w:pPr>
            <w:r>
              <w:rPr>
                <w:b/>
                <w:sz w:val="19"/>
                <w:szCs w:val="19"/>
              </w:rPr>
              <w:t>1.1</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57D9011D" w14:textId="77777777" w:rsidR="00F71EEB" w:rsidRDefault="00C916AC">
            <w:pPr>
              <w:keepNext/>
              <w:rPr>
                <w:sz w:val="19"/>
                <w:szCs w:val="19"/>
              </w:rPr>
            </w:pPr>
            <w:r>
              <w:rPr>
                <w:b/>
                <w:sz w:val="19"/>
                <w:szCs w:val="19"/>
              </w:rPr>
              <w:t>1.6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B0CA361" w14:textId="77777777" w:rsidR="00F71EEB" w:rsidRDefault="00C916AC">
            <w:pPr>
              <w:keepNext/>
              <w:rPr>
                <w:sz w:val="19"/>
                <w:szCs w:val="19"/>
              </w:rPr>
            </w:pPr>
            <w:r>
              <w:rPr>
                <w:sz w:val="19"/>
                <w:szCs w:val="19"/>
              </w:rPr>
              <w:t>0.5</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6EE4A504" w14:textId="77777777" w:rsidR="00F71EEB" w:rsidRDefault="00C916AC">
            <w:pPr>
              <w:keepNext/>
              <w:rPr>
                <w:sz w:val="19"/>
                <w:szCs w:val="19"/>
              </w:rPr>
            </w:pPr>
            <w:r>
              <w:rPr>
                <w:sz w:val="19"/>
                <w:szCs w:val="19"/>
              </w:rPr>
              <w:t>0.0</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549B700E" w14:textId="77777777" w:rsidR="00F71EEB" w:rsidRDefault="00C916AC">
            <w:pPr>
              <w:keepNext/>
              <w:rPr>
                <w:sz w:val="19"/>
                <w:szCs w:val="19"/>
              </w:rPr>
            </w:pPr>
            <w:r>
              <w:rPr>
                <w:sz w:val="19"/>
                <w:szCs w:val="19"/>
              </w:rPr>
              <w:t>-0.3</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A26AE9D" w14:textId="77777777" w:rsidR="00F71EEB" w:rsidRDefault="00C916AC">
            <w:pPr>
              <w:keepNext/>
              <w:rPr>
                <w:sz w:val="19"/>
                <w:szCs w:val="19"/>
              </w:rPr>
            </w:pPr>
            <w:r>
              <w:rPr>
                <w:sz w:val="19"/>
                <w:szCs w:val="19"/>
              </w:rPr>
              <w:t>0.5</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9059B98" w14:textId="77777777" w:rsidR="00F71EEB" w:rsidRDefault="00C916AC">
            <w:pPr>
              <w:keepNext/>
              <w:rPr>
                <w:b/>
                <w:sz w:val="19"/>
                <w:szCs w:val="19"/>
              </w:rPr>
            </w:pPr>
            <w:r>
              <w:rPr>
                <w:b/>
                <w:sz w:val="19"/>
                <w:szCs w:val="19"/>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72EF8E7" w14:textId="77777777" w:rsidR="00F71EEB" w:rsidRDefault="00C916AC">
            <w:pPr>
              <w:keepNext/>
              <w:rPr>
                <w:sz w:val="19"/>
                <w:szCs w:val="19"/>
              </w:rPr>
            </w:pPr>
            <w:r>
              <w:rPr>
                <w:sz w:val="19"/>
                <w:szCs w:val="19"/>
              </w:rPr>
              <w:t>0.2</w:t>
            </w:r>
          </w:p>
        </w:tc>
      </w:tr>
      <w:tr w:rsidR="00F71EEB" w14:paraId="36BD8D9A"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FEABF" w14:textId="77777777" w:rsidR="00F71EEB" w:rsidRDefault="00C916AC">
            <w:pPr>
              <w:keepNext/>
              <w:rPr>
                <w:sz w:val="19"/>
                <w:szCs w:val="19"/>
              </w:rPr>
            </w:pPr>
            <w:r>
              <w:rPr>
                <w:sz w:val="19"/>
                <w:szCs w:val="19"/>
              </w:rPr>
              <w:t>Named Storms &gt;2 Days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B2D9BD3" w14:textId="77777777" w:rsidR="00F71EEB" w:rsidRDefault="00C916AC">
            <w:pPr>
              <w:keepNext/>
              <w:rPr>
                <w:sz w:val="19"/>
                <w:szCs w:val="19"/>
              </w:rPr>
            </w:pPr>
            <w:r>
              <w:rPr>
                <w:sz w:val="19"/>
                <w:szCs w:val="19"/>
              </w:rPr>
              <w:t xml:space="preserve">-2.0 </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FBFA745" w14:textId="77777777" w:rsidR="00F71EEB" w:rsidRDefault="00C916AC">
            <w:pPr>
              <w:keepNext/>
              <w:rPr>
                <w:sz w:val="19"/>
                <w:szCs w:val="19"/>
              </w:rPr>
            </w:pPr>
            <w:r>
              <w:rPr>
                <w:b/>
                <w:sz w:val="19"/>
                <w:szCs w:val="19"/>
              </w:rPr>
              <w:t xml:space="preserve">1.8 </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2680F60F" w14:textId="77777777" w:rsidR="00F71EEB" w:rsidRDefault="00C916AC">
            <w:pPr>
              <w:keepNext/>
              <w:rPr>
                <w:sz w:val="19"/>
                <w:szCs w:val="19"/>
              </w:rPr>
            </w:pPr>
            <w:r>
              <w:rPr>
                <w:sz w:val="19"/>
                <w:szCs w:val="19"/>
              </w:rPr>
              <w:t>-0.4</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C6C57D2" w14:textId="77777777" w:rsidR="00F71EEB" w:rsidRDefault="00C916AC">
            <w:pPr>
              <w:keepNext/>
              <w:rPr>
                <w:sz w:val="19"/>
                <w:szCs w:val="19"/>
              </w:rPr>
            </w:pPr>
            <w:r>
              <w:rPr>
                <w:b/>
                <w:sz w:val="19"/>
                <w:szCs w:val="19"/>
              </w:rPr>
              <w:t>-2.2</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2371D9E0" w14:textId="77777777" w:rsidR="00F71EEB" w:rsidRDefault="00C916AC">
            <w:pPr>
              <w:keepNext/>
              <w:rPr>
                <w:sz w:val="19"/>
                <w:szCs w:val="19"/>
              </w:rPr>
            </w:pPr>
            <w:r>
              <w:rPr>
                <w:sz w:val="19"/>
                <w:szCs w:val="19"/>
              </w:rPr>
              <w:t>0.2</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61C01DE5" w14:textId="77777777" w:rsidR="00F71EEB" w:rsidRDefault="00C916AC">
            <w:pPr>
              <w:keepNext/>
              <w:rPr>
                <w:sz w:val="19"/>
                <w:szCs w:val="19"/>
              </w:rPr>
            </w:pPr>
            <w:r>
              <w:rPr>
                <w:sz w:val="19"/>
                <w:szCs w:val="19"/>
              </w:rPr>
              <w:t>-0.4</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247CAE3" w14:textId="77777777" w:rsidR="00F71EEB" w:rsidRDefault="00C916AC">
            <w:pPr>
              <w:keepNext/>
              <w:rPr>
                <w:sz w:val="19"/>
                <w:szCs w:val="19"/>
              </w:rPr>
            </w:pPr>
            <w:r>
              <w:rPr>
                <w:sz w:val="19"/>
                <w:szCs w:val="19"/>
              </w:rPr>
              <w:t>-1.0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73F2122" w14:textId="77777777" w:rsidR="00F71EEB" w:rsidRDefault="00C916AC">
            <w:pPr>
              <w:keepNext/>
              <w:rPr>
                <w:sz w:val="19"/>
                <w:szCs w:val="19"/>
              </w:rPr>
            </w:pPr>
            <w:r>
              <w:rPr>
                <w:sz w:val="19"/>
                <w:szCs w:val="19"/>
              </w:rPr>
              <w:t>-0.6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BE6F7D0" w14:textId="77777777" w:rsidR="00F71EEB" w:rsidRDefault="00C916AC">
            <w:pPr>
              <w:keepNext/>
              <w:rPr>
                <w:sz w:val="19"/>
                <w:szCs w:val="19"/>
              </w:rPr>
            </w:pPr>
            <w:r>
              <w:rPr>
                <w:sz w:val="19"/>
                <w:szCs w:val="19"/>
              </w:rPr>
              <w:t>-1.4</w:t>
            </w:r>
          </w:p>
        </w:tc>
      </w:tr>
      <w:tr w:rsidR="00F71EEB" w14:paraId="00F7FA22"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E18C6" w14:textId="77777777" w:rsidR="00F71EEB" w:rsidRDefault="00C916AC">
            <w:pPr>
              <w:keepNext/>
              <w:rPr>
                <w:sz w:val="19"/>
                <w:szCs w:val="19"/>
              </w:rPr>
            </w:pPr>
            <w:r>
              <w:rPr>
                <w:sz w:val="19"/>
                <w:szCs w:val="19"/>
              </w:rPr>
              <w:t>Named Storm Days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93936E0" w14:textId="77777777" w:rsidR="00F71EEB" w:rsidRDefault="00C916AC">
            <w:pPr>
              <w:keepNext/>
              <w:rPr>
                <w:b/>
                <w:sz w:val="19"/>
                <w:szCs w:val="19"/>
              </w:rPr>
            </w:pPr>
            <w:r>
              <w:rPr>
                <w:b/>
                <w:sz w:val="19"/>
                <w:szCs w:val="19"/>
              </w:rPr>
              <w:t>-26.4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2FB0C23" w14:textId="77777777" w:rsidR="00F71EEB" w:rsidRDefault="00C916AC">
            <w:pPr>
              <w:keepNext/>
              <w:rPr>
                <w:b/>
                <w:sz w:val="19"/>
                <w:szCs w:val="19"/>
              </w:rPr>
            </w:pPr>
            <w:r>
              <w:rPr>
                <w:b/>
                <w:sz w:val="19"/>
                <w:szCs w:val="19"/>
              </w:rPr>
              <w:t>9.1</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040D6F9D" w14:textId="77777777" w:rsidR="00F71EEB" w:rsidRDefault="00C916AC">
            <w:pPr>
              <w:keepNext/>
              <w:rPr>
                <w:sz w:val="19"/>
                <w:szCs w:val="19"/>
              </w:rPr>
            </w:pPr>
            <w:r>
              <w:rPr>
                <w:sz w:val="19"/>
                <w:szCs w:val="19"/>
              </w:rPr>
              <w:t>-1.9</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127F85CC" w14:textId="77777777" w:rsidR="00F71EEB" w:rsidRDefault="00C916AC">
            <w:pPr>
              <w:keepNext/>
              <w:rPr>
                <w:sz w:val="19"/>
                <w:szCs w:val="19"/>
              </w:rPr>
            </w:pPr>
            <w:r>
              <w:rPr>
                <w:b/>
                <w:sz w:val="19"/>
                <w:szCs w:val="19"/>
              </w:rPr>
              <w:t>-22.1</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413C9995" w14:textId="77777777" w:rsidR="00F71EEB" w:rsidRDefault="00C916AC">
            <w:pPr>
              <w:keepNext/>
              <w:rPr>
                <w:sz w:val="19"/>
                <w:szCs w:val="19"/>
              </w:rPr>
            </w:pPr>
            <w:r>
              <w:rPr>
                <w:sz w:val="19"/>
                <w:szCs w:val="19"/>
              </w:rPr>
              <w:t>1.4</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CDCC4FE" w14:textId="77777777" w:rsidR="00F71EEB" w:rsidRDefault="00C916AC">
            <w:pPr>
              <w:keepNext/>
              <w:rPr>
                <w:sz w:val="19"/>
                <w:szCs w:val="19"/>
              </w:rPr>
            </w:pPr>
            <w:r>
              <w:rPr>
                <w:b/>
                <w:sz w:val="19"/>
                <w:szCs w:val="19"/>
              </w:rPr>
              <w:t>-8.0</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4C7E1246" w14:textId="77777777" w:rsidR="00F71EEB" w:rsidRDefault="00C916AC">
            <w:pPr>
              <w:keepNext/>
              <w:rPr>
                <w:sz w:val="19"/>
                <w:szCs w:val="19"/>
              </w:rPr>
            </w:pPr>
            <w:r>
              <w:rPr>
                <w:sz w:val="19"/>
                <w:szCs w:val="19"/>
              </w:rPr>
              <w:t xml:space="preserve">-5.0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B8FE4A5" w14:textId="77777777" w:rsidR="00F71EEB" w:rsidRDefault="00C916AC">
            <w:pPr>
              <w:keepNext/>
              <w:rPr>
                <w:sz w:val="19"/>
                <w:szCs w:val="19"/>
              </w:rPr>
            </w:pPr>
            <w:r>
              <w:rPr>
                <w:sz w:val="19"/>
                <w:szCs w:val="19"/>
              </w:rPr>
              <w:t>-13.5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A433FEA" w14:textId="77777777" w:rsidR="00F71EEB" w:rsidRDefault="00C916AC">
            <w:pPr>
              <w:keepNext/>
              <w:rPr>
                <w:b/>
                <w:sz w:val="19"/>
                <w:szCs w:val="19"/>
              </w:rPr>
            </w:pPr>
            <w:r>
              <w:rPr>
                <w:b/>
                <w:sz w:val="19"/>
                <w:szCs w:val="19"/>
              </w:rPr>
              <w:t>-13.0</w:t>
            </w:r>
          </w:p>
        </w:tc>
      </w:tr>
      <w:tr w:rsidR="00F71EEB" w14:paraId="09F1820A"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3A339" w14:textId="77777777" w:rsidR="00F71EEB" w:rsidRDefault="00C916AC">
            <w:pPr>
              <w:keepNext/>
              <w:rPr>
                <w:sz w:val="19"/>
                <w:szCs w:val="19"/>
              </w:rPr>
            </w:pPr>
            <w:r>
              <w:rPr>
                <w:sz w:val="19"/>
                <w:szCs w:val="19"/>
              </w:rPr>
              <w:t>Hurricanes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1D99660" w14:textId="77777777" w:rsidR="00F71EEB" w:rsidRDefault="00C916AC">
            <w:pPr>
              <w:keepNext/>
              <w:rPr>
                <w:b/>
                <w:sz w:val="19"/>
                <w:szCs w:val="19"/>
              </w:rPr>
            </w:pPr>
            <w:r>
              <w:rPr>
                <w:b/>
                <w:sz w:val="19"/>
                <w:szCs w:val="19"/>
              </w:rPr>
              <w:t>-2.3</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436ACFEB" w14:textId="77777777" w:rsidR="00F71EEB" w:rsidRDefault="00C916AC">
            <w:pPr>
              <w:keepNext/>
              <w:rPr>
                <w:sz w:val="19"/>
                <w:szCs w:val="19"/>
              </w:rPr>
            </w:pPr>
            <w:r>
              <w:rPr>
                <w:sz w:val="19"/>
                <w:szCs w:val="19"/>
              </w:rPr>
              <w:t>0.6</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3B74BB3" w14:textId="77777777" w:rsidR="00F71EEB" w:rsidRDefault="00C916AC">
            <w:pPr>
              <w:keepNext/>
              <w:rPr>
                <w:sz w:val="19"/>
                <w:szCs w:val="19"/>
              </w:rPr>
            </w:pPr>
            <w:r>
              <w:rPr>
                <w:sz w:val="19"/>
                <w:szCs w:val="19"/>
              </w:rPr>
              <w:t>-0.2</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9E0105B" w14:textId="77777777" w:rsidR="00F71EEB" w:rsidRDefault="00C916AC">
            <w:pPr>
              <w:keepNext/>
              <w:rPr>
                <w:sz w:val="19"/>
                <w:szCs w:val="19"/>
              </w:rPr>
            </w:pPr>
            <w:r>
              <w:rPr>
                <w:b/>
                <w:sz w:val="19"/>
                <w:szCs w:val="19"/>
              </w:rPr>
              <w:t>-2.1</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03E0567E" w14:textId="77777777" w:rsidR="00F71EEB" w:rsidRDefault="00C916AC">
            <w:pPr>
              <w:keepNext/>
              <w:rPr>
                <w:sz w:val="19"/>
                <w:szCs w:val="19"/>
              </w:rPr>
            </w:pPr>
            <w:r>
              <w:rPr>
                <w:sz w:val="19"/>
                <w:szCs w:val="19"/>
              </w:rPr>
              <w:t>0.4</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5062D4AC" w14:textId="77777777" w:rsidR="00F71EEB" w:rsidRDefault="00C916AC">
            <w:pPr>
              <w:keepNext/>
              <w:rPr>
                <w:sz w:val="19"/>
                <w:szCs w:val="19"/>
              </w:rPr>
            </w:pPr>
            <w:r>
              <w:rPr>
                <w:sz w:val="19"/>
                <w:szCs w:val="19"/>
              </w:rPr>
              <w:t>-0.5</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A85AD76" w14:textId="77777777" w:rsidR="00F71EEB" w:rsidRDefault="00C916AC">
            <w:pPr>
              <w:keepNext/>
              <w:rPr>
                <w:sz w:val="19"/>
                <w:szCs w:val="19"/>
              </w:rPr>
            </w:pPr>
            <w:r>
              <w:rPr>
                <w:sz w:val="19"/>
                <w:szCs w:val="19"/>
              </w:rPr>
              <w:t>-0.5</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55C860B" w14:textId="77777777" w:rsidR="00F71EEB" w:rsidRDefault="00C916AC">
            <w:pPr>
              <w:keepNext/>
              <w:rPr>
                <w:sz w:val="19"/>
                <w:szCs w:val="19"/>
              </w:rPr>
            </w:pPr>
            <w:r>
              <w:rPr>
                <w:sz w:val="19"/>
                <w:szCs w:val="19"/>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8F4FB3" w14:textId="77777777" w:rsidR="00F71EEB" w:rsidRDefault="00C916AC">
            <w:pPr>
              <w:keepNext/>
              <w:rPr>
                <w:b/>
                <w:sz w:val="19"/>
                <w:szCs w:val="19"/>
              </w:rPr>
            </w:pPr>
            <w:r>
              <w:rPr>
                <w:b/>
                <w:sz w:val="19"/>
                <w:szCs w:val="19"/>
              </w:rPr>
              <w:t>-1.0</w:t>
            </w:r>
          </w:p>
        </w:tc>
      </w:tr>
      <w:tr w:rsidR="00F71EEB" w14:paraId="7503CA51"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65E6D" w14:textId="77777777" w:rsidR="00F71EEB" w:rsidRDefault="00C916AC">
            <w:pPr>
              <w:keepNext/>
              <w:rPr>
                <w:sz w:val="19"/>
                <w:szCs w:val="19"/>
              </w:rPr>
            </w:pPr>
            <w:r>
              <w:rPr>
                <w:sz w:val="19"/>
                <w:szCs w:val="19"/>
              </w:rPr>
              <w:t>Hurricane Days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2313632" w14:textId="77777777" w:rsidR="00F71EEB" w:rsidRDefault="00C916AC">
            <w:pPr>
              <w:keepNext/>
              <w:rPr>
                <w:sz w:val="19"/>
                <w:szCs w:val="19"/>
              </w:rPr>
            </w:pPr>
            <w:r>
              <w:rPr>
                <w:b/>
                <w:sz w:val="19"/>
                <w:szCs w:val="19"/>
              </w:rPr>
              <w:t>-20.9</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4F8D14A" w14:textId="77777777" w:rsidR="00F71EEB" w:rsidRDefault="00C916AC">
            <w:pPr>
              <w:keepNext/>
              <w:rPr>
                <w:sz w:val="19"/>
                <w:szCs w:val="19"/>
              </w:rPr>
            </w:pPr>
            <w:r>
              <w:rPr>
                <w:sz w:val="19"/>
                <w:szCs w:val="19"/>
              </w:rPr>
              <w:t>0.7</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1D567" w14:textId="77777777" w:rsidR="00F71EEB" w:rsidRDefault="00C916AC">
            <w:pPr>
              <w:keepNext/>
              <w:rPr>
                <w:sz w:val="19"/>
                <w:szCs w:val="19"/>
              </w:rPr>
            </w:pPr>
            <w:r>
              <w:rPr>
                <w:sz w:val="19"/>
                <w:szCs w:val="19"/>
              </w:rPr>
              <w:t>-3.6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7E4C23C" w14:textId="77777777" w:rsidR="00F71EEB" w:rsidRDefault="00C916AC">
            <w:pPr>
              <w:keepNext/>
              <w:rPr>
                <w:sz w:val="19"/>
                <w:szCs w:val="19"/>
              </w:rPr>
            </w:pPr>
            <w:r>
              <w:rPr>
                <w:b/>
                <w:sz w:val="19"/>
                <w:szCs w:val="19"/>
              </w:rPr>
              <w:t>-13.0</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7DFC4E43" w14:textId="77777777" w:rsidR="00F71EEB" w:rsidRDefault="00C916AC">
            <w:pPr>
              <w:keepNext/>
              <w:rPr>
                <w:b/>
                <w:sz w:val="19"/>
                <w:szCs w:val="19"/>
              </w:rPr>
            </w:pPr>
            <w:r>
              <w:rPr>
                <w:b/>
                <w:sz w:val="19"/>
                <w:szCs w:val="19"/>
              </w:rPr>
              <w:t>1.4</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5351B5" w14:textId="77777777" w:rsidR="00F71EEB" w:rsidRDefault="00C916AC">
            <w:pPr>
              <w:keepNext/>
              <w:rPr>
                <w:b/>
                <w:sz w:val="19"/>
                <w:szCs w:val="19"/>
              </w:rPr>
            </w:pPr>
            <w:r>
              <w:rPr>
                <w:b/>
                <w:sz w:val="19"/>
                <w:szCs w:val="19"/>
              </w:rPr>
              <w:t>-4.2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E725FDA" w14:textId="77777777" w:rsidR="00F71EEB" w:rsidRDefault="00C916AC">
            <w:pPr>
              <w:keepNext/>
              <w:rPr>
                <w:sz w:val="19"/>
                <w:szCs w:val="19"/>
              </w:rPr>
            </w:pPr>
            <w:r>
              <w:rPr>
                <w:sz w:val="19"/>
                <w:szCs w:val="19"/>
              </w:rPr>
              <w:t>-2.3</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4D3F288" w14:textId="77777777" w:rsidR="00F71EEB" w:rsidRDefault="00C916AC">
            <w:pPr>
              <w:keepNext/>
              <w:rPr>
                <w:b/>
                <w:sz w:val="19"/>
                <w:szCs w:val="19"/>
              </w:rPr>
            </w:pPr>
            <w:r>
              <w:rPr>
                <w:b/>
                <w:sz w:val="19"/>
                <w:szCs w:val="19"/>
              </w:rPr>
              <w:t>-14.4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20C1810" w14:textId="77777777" w:rsidR="00F71EEB" w:rsidRDefault="00C916AC">
            <w:pPr>
              <w:keepNext/>
              <w:rPr>
                <w:b/>
                <w:sz w:val="19"/>
                <w:szCs w:val="19"/>
              </w:rPr>
            </w:pPr>
            <w:r>
              <w:rPr>
                <w:b/>
                <w:sz w:val="19"/>
                <w:szCs w:val="19"/>
              </w:rPr>
              <w:t>-6.5</w:t>
            </w:r>
          </w:p>
        </w:tc>
      </w:tr>
      <w:tr w:rsidR="00F71EEB" w14:paraId="6E1A78D3"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58195" w14:textId="77777777" w:rsidR="00F71EEB" w:rsidRDefault="00C916AC">
            <w:pPr>
              <w:keepNext/>
              <w:rPr>
                <w:sz w:val="19"/>
                <w:szCs w:val="19"/>
              </w:rPr>
            </w:pPr>
            <w:r>
              <w:rPr>
                <w:sz w:val="19"/>
                <w:szCs w:val="19"/>
              </w:rPr>
              <w:t>Major Hurricanes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FF90A39" w14:textId="77777777" w:rsidR="00F71EEB" w:rsidRDefault="00C916AC">
            <w:pPr>
              <w:keepNext/>
              <w:rPr>
                <w:sz w:val="19"/>
                <w:szCs w:val="19"/>
              </w:rPr>
            </w:pPr>
            <w:r>
              <w:rPr>
                <w:sz w:val="19"/>
                <w:szCs w:val="19"/>
              </w:rPr>
              <w:t>0.1</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009DF0F" w14:textId="77777777" w:rsidR="00F71EEB" w:rsidRDefault="00C916AC">
            <w:pPr>
              <w:keepNext/>
              <w:rPr>
                <w:sz w:val="19"/>
                <w:szCs w:val="19"/>
              </w:rPr>
            </w:pPr>
            <w:r>
              <w:rPr>
                <w:sz w:val="19"/>
                <w:szCs w:val="19"/>
              </w:rPr>
              <w:t>0.6</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5BF1EAF" w14:textId="77777777" w:rsidR="00F71EEB" w:rsidRDefault="00C916AC">
            <w:pPr>
              <w:keepNext/>
              <w:rPr>
                <w:sz w:val="19"/>
                <w:szCs w:val="19"/>
              </w:rPr>
            </w:pPr>
            <w:r>
              <w:rPr>
                <w:sz w:val="19"/>
                <w:szCs w:val="19"/>
              </w:rPr>
              <w:t>-0.1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009106B" w14:textId="77777777" w:rsidR="00F71EEB" w:rsidRDefault="00C916AC">
            <w:pPr>
              <w:keepNext/>
              <w:rPr>
                <w:sz w:val="19"/>
                <w:szCs w:val="19"/>
              </w:rPr>
            </w:pPr>
            <w:r>
              <w:rPr>
                <w:sz w:val="19"/>
                <w:szCs w:val="19"/>
              </w:rPr>
              <w:t>-0.4</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36C7A1A1" w14:textId="77777777" w:rsidR="00F71EEB" w:rsidRDefault="00C916AC">
            <w:pPr>
              <w:keepNext/>
              <w:rPr>
                <w:b/>
                <w:sz w:val="19"/>
                <w:szCs w:val="19"/>
              </w:rPr>
            </w:pPr>
            <w:r>
              <w:rPr>
                <w:b/>
                <w:sz w:val="19"/>
                <w:szCs w:val="19"/>
              </w:rPr>
              <w:t>-0.3</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23905F47" w14:textId="77777777" w:rsidR="00F71EEB" w:rsidRDefault="00C916AC">
            <w:pPr>
              <w:keepNext/>
              <w:rPr>
                <w:sz w:val="19"/>
                <w:szCs w:val="19"/>
              </w:rPr>
            </w:pPr>
            <w:r>
              <w:rPr>
                <w:sz w:val="19"/>
                <w:szCs w:val="19"/>
              </w:rPr>
              <w:t>-0.2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4A3ECB3" w14:textId="77777777" w:rsidR="00F71EEB" w:rsidRDefault="00C916AC">
            <w:pPr>
              <w:keepNext/>
              <w:rPr>
                <w:sz w:val="19"/>
                <w:szCs w:val="19"/>
              </w:rPr>
            </w:pPr>
            <w:r>
              <w:rPr>
                <w:sz w:val="19"/>
                <w:szCs w:val="19"/>
              </w:rPr>
              <w:t>-0.1</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FBC7AEC" w14:textId="77777777" w:rsidR="00F71EEB" w:rsidRDefault="00C916AC">
            <w:pPr>
              <w:keepNext/>
              <w:rPr>
                <w:sz w:val="19"/>
                <w:szCs w:val="19"/>
              </w:rPr>
            </w:pPr>
            <w:r>
              <w:rPr>
                <w:sz w:val="19"/>
                <w:szCs w:val="19"/>
              </w:rPr>
              <w:t>0.4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CC49F28" w14:textId="77777777" w:rsidR="00F71EEB" w:rsidRDefault="00C916AC">
            <w:pPr>
              <w:keepNext/>
              <w:rPr>
                <w:sz w:val="19"/>
                <w:szCs w:val="19"/>
              </w:rPr>
            </w:pPr>
            <w:r>
              <w:rPr>
                <w:sz w:val="19"/>
                <w:szCs w:val="19"/>
              </w:rPr>
              <w:t>-0.3</w:t>
            </w:r>
          </w:p>
        </w:tc>
      </w:tr>
      <w:tr w:rsidR="00F71EEB" w14:paraId="0410824D"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A38CE" w14:textId="77777777" w:rsidR="00F71EEB" w:rsidRDefault="00C916AC">
            <w:pPr>
              <w:keepNext/>
              <w:rPr>
                <w:sz w:val="19"/>
                <w:szCs w:val="19"/>
              </w:rPr>
            </w:pPr>
            <w:r>
              <w:rPr>
                <w:sz w:val="19"/>
                <w:szCs w:val="19"/>
              </w:rPr>
              <w:t>Major Hurricane Days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F81FDF2" w14:textId="77777777" w:rsidR="00F71EEB" w:rsidRDefault="00C916AC">
            <w:pPr>
              <w:keepNext/>
              <w:rPr>
                <w:sz w:val="19"/>
                <w:szCs w:val="19"/>
              </w:rPr>
            </w:pPr>
            <w:r>
              <w:rPr>
                <w:sz w:val="19"/>
                <w:szCs w:val="19"/>
              </w:rPr>
              <w:t>-4.6</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8F7EEDA" w14:textId="77777777" w:rsidR="00F71EEB" w:rsidRDefault="00C916AC">
            <w:pPr>
              <w:keepNext/>
              <w:rPr>
                <w:sz w:val="19"/>
                <w:szCs w:val="19"/>
              </w:rPr>
            </w:pPr>
            <w:r>
              <w:rPr>
                <w:sz w:val="19"/>
                <w:szCs w:val="19"/>
              </w:rPr>
              <w:t>1.4</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3A92F50A" w14:textId="77777777" w:rsidR="00F71EEB" w:rsidRDefault="00C916AC">
            <w:pPr>
              <w:keepNext/>
              <w:rPr>
                <w:sz w:val="19"/>
                <w:szCs w:val="19"/>
              </w:rPr>
            </w:pPr>
            <w:r>
              <w:rPr>
                <w:sz w:val="19"/>
                <w:szCs w:val="19"/>
              </w:rPr>
              <w:t>-1.3</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2CF644A" w14:textId="77777777" w:rsidR="00F71EEB" w:rsidRDefault="00C916AC">
            <w:pPr>
              <w:keepNext/>
              <w:rPr>
                <w:sz w:val="19"/>
                <w:szCs w:val="19"/>
              </w:rPr>
            </w:pPr>
            <w:r>
              <w:rPr>
                <w:sz w:val="19"/>
                <w:szCs w:val="19"/>
              </w:rPr>
              <w:t>-3.7</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94734B0" w14:textId="77777777" w:rsidR="00F71EEB" w:rsidRDefault="00C916AC">
            <w:pPr>
              <w:keepNext/>
              <w:rPr>
                <w:sz w:val="19"/>
                <w:szCs w:val="19"/>
              </w:rPr>
            </w:pPr>
            <w:r>
              <w:rPr>
                <w:sz w:val="19"/>
                <w:szCs w:val="19"/>
              </w:rPr>
              <w:t>0.4</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1BBD1A8F" w14:textId="77777777" w:rsidR="00F71EEB" w:rsidRDefault="00C916AC">
            <w:pPr>
              <w:keepNext/>
              <w:rPr>
                <w:sz w:val="19"/>
                <w:szCs w:val="19"/>
              </w:rPr>
            </w:pPr>
            <w:r>
              <w:rPr>
                <w:sz w:val="19"/>
                <w:szCs w:val="19"/>
              </w:rPr>
              <w:t>-0.8</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40B09287" w14:textId="77777777" w:rsidR="00F71EEB" w:rsidRDefault="00C916AC">
            <w:pPr>
              <w:keepNext/>
              <w:rPr>
                <w:sz w:val="19"/>
                <w:szCs w:val="19"/>
              </w:rPr>
            </w:pPr>
            <w:r>
              <w:rPr>
                <w:sz w:val="19"/>
                <w:szCs w:val="19"/>
              </w:rPr>
              <w:t>-0.6</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0F20FD2" w14:textId="77777777" w:rsidR="00F71EEB" w:rsidRDefault="00C916AC">
            <w:pPr>
              <w:keepNext/>
              <w:rPr>
                <w:sz w:val="19"/>
                <w:szCs w:val="19"/>
              </w:rPr>
            </w:pPr>
            <w:r>
              <w:rPr>
                <w:sz w:val="19"/>
                <w:szCs w:val="19"/>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155CFC4" w14:textId="77777777" w:rsidR="00F71EEB" w:rsidRDefault="00C916AC">
            <w:pPr>
              <w:keepNext/>
              <w:rPr>
                <w:sz w:val="19"/>
                <w:szCs w:val="19"/>
              </w:rPr>
            </w:pPr>
            <w:r>
              <w:rPr>
                <w:sz w:val="19"/>
                <w:szCs w:val="19"/>
              </w:rPr>
              <w:t>-1.4</w:t>
            </w:r>
          </w:p>
        </w:tc>
      </w:tr>
      <w:tr w:rsidR="00F71EEB" w14:paraId="05D2378F"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36D43" w14:textId="77777777" w:rsidR="00F71EEB" w:rsidRDefault="00C916AC">
            <w:pPr>
              <w:keepNext/>
              <w:rPr>
                <w:sz w:val="19"/>
                <w:szCs w:val="19"/>
              </w:rPr>
            </w:pPr>
            <w:r>
              <w:rPr>
                <w:sz w:val="19"/>
                <w:szCs w:val="19"/>
              </w:rPr>
              <w:t>Cat. 4–5 Hurricanes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9635A09" w14:textId="77777777" w:rsidR="00F71EEB" w:rsidRDefault="00C916AC">
            <w:pPr>
              <w:keepNext/>
              <w:rPr>
                <w:sz w:val="19"/>
                <w:szCs w:val="19"/>
              </w:rPr>
            </w:pPr>
            <w:r>
              <w:rPr>
                <w:sz w:val="19"/>
                <w:szCs w:val="19"/>
              </w:rPr>
              <w:t>0.5</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381FC0A" w14:textId="77777777" w:rsidR="00F71EEB" w:rsidRDefault="00C916AC">
            <w:pPr>
              <w:keepNext/>
              <w:rPr>
                <w:sz w:val="19"/>
                <w:szCs w:val="19"/>
              </w:rPr>
            </w:pPr>
            <w:r>
              <w:rPr>
                <w:sz w:val="19"/>
                <w:szCs w:val="19"/>
              </w:rPr>
              <w:t>0.5</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4CAECD45" w14:textId="77777777" w:rsidR="00F71EEB" w:rsidRDefault="00C916AC">
            <w:pPr>
              <w:keepNext/>
              <w:rPr>
                <w:sz w:val="19"/>
                <w:szCs w:val="19"/>
              </w:rPr>
            </w:pPr>
            <w:r>
              <w:rPr>
                <w:sz w:val="19"/>
                <w:szCs w:val="19"/>
              </w:rPr>
              <w:t>0.1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905AE66" w14:textId="77777777" w:rsidR="00F71EEB" w:rsidRDefault="00C916AC">
            <w:pPr>
              <w:keepNext/>
              <w:rPr>
                <w:sz w:val="19"/>
                <w:szCs w:val="19"/>
              </w:rPr>
            </w:pPr>
            <w:r>
              <w:rPr>
                <w:sz w:val="19"/>
                <w:szCs w:val="19"/>
              </w:rPr>
              <w:t>-0.2</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1A007332" w14:textId="77777777" w:rsidR="00F71EEB" w:rsidRDefault="00C916AC">
            <w:pPr>
              <w:keepNext/>
              <w:rPr>
                <w:sz w:val="19"/>
                <w:szCs w:val="19"/>
              </w:rPr>
            </w:pPr>
            <w:r>
              <w:rPr>
                <w:sz w:val="19"/>
                <w:szCs w:val="19"/>
              </w:rPr>
              <w:t>0.1</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1E500D79" w14:textId="77777777" w:rsidR="00F71EEB" w:rsidRDefault="00C916AC">
            <w:pPr>
              <w:keepNext/>
              <w:rPr>
                <w:sz w:val="19"/>
                <w:szCs w:val="19"/>
              </w:rPr>
            </w:pPr>
            <w:r>
              <w:rPr>
                <w:sz w:val="19"/>
                <w:szCs w:val="19"/>
              </w:rPr>
              <w:t>0.1</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021994D" w14:textId="77777777" w:rsidR="00F71EEB" w:rsidRDefault="00C916AC">
            <w:pPr>
              <w:keepNext/>
              <w:rPr>
                <w:sz w:val="19"/>
                <w:szCs w:val="19"/>
              </w:rPr>
            </w:pPr>
            <w:r>
              <w:rPr>
                <w:sz w:val="19"/>
                <w:szCs w:val="19"/>
              </w:rPr>
              <w:t>0.0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402D73F" w14:textId="77777777" w:rsidR="00F71EEB" w:rsidRDefault="00C916AC">
            <w:pPr>
              <w:keepNext/>
              <w:rPr>
                <w:sz w:val="19"/>
                <w:szCs w:val="19"/>
              </w:rPr>
            </w:pPr>
            <w:r>
              <w:rPr>
                <w:sz w:val="19"/>
                <w:szCs w:val="19"/>
              </w:rPr>
              <w:t>0.4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C084F2D" w14:textId="77777777" w:rsidR="00F71EEB" w:rsidRDefault="00C916AC">
            <w:pPr>
              <w:keepNext/>
              <w:rPr>
                <w:sz w:val="19"/>
                <w:szCs w:val="19"/>
              </w:rPr>
            </w:pPr>
            <w:r>
              <w:rPr>
                <w:sz w:val="19"/>
                <w:szCs w:val="19"/>
              </w:rPr>
              <w:t>0.0</w:t>
            </w:r>
          </w:p>
        </w:tc>
      </w:tr>
      <w:tr w:rsidR="00F71EEB" w14:paraId="4607BE3D"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A23FE" w14:textId="77777777" w:rsidR="00F71EEB" w:rsidRDefault="00C916AC">
            <w:pPr>
              <w:keepNext/>
              <w:rPr>
                <w:sz w:val="19"/>
                <w:szCs w:val="19"/>
              </w:rPr>
            </w:pPr>
            <w:r>
              <w:rPr>
                <w:sz w:val="19"/>
                <w:szCs w:val="19"/>
              </w:rPr>
              <w:t>Cat. 4–5 Hurricane %</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633A635" w14:textId="77777777" w:rsidR="00F71EEB" w:rsidRDefault="00C916AC">
            <w:pPr>
              <w:keepNext/>
              <w:rPr>
                <w:sz w:val="19"/>
                <w:szCs w:val="19"/>
              </w:rPr>
            </w:pPr>
            <w:r>
              <w:rPr>
                <w:sz w:val="19"/>
                <w:szCs w:val="19"/>
              </w:rPr>
              <w:t>2%</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167C1E7E" w14:textId="77777777" w:rsidR="00F71EEB" w:rsidRDefault="00C916AC">
            <w:pPr>
              <w:keepNext/>
              <w:rPr>
                <w:sz w:val="19"/>
                <w:szCs w:val="19"/>
              </w:rPr>
            </w:pPr>
            <w:r>
              <w:rPr>
                <w:sz w:val="19"/>
                <w:szCs w:val="19"/>
              </w:rPr>
              <w:t>5%</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32AA7615" w14:textId="77777777" w:rsidR="00F71EEB" w:rsidRDefault="00C916AC">
            <w:pPr>
              <w:keepNext/>
              <w:rPr>
                <w:sz w:val="19"/>
                <w:szCs w:val="19"/>
              </w:rPr>
            </w:pPr>
            <w:r>
              <w:rPr>
                <w:sz w:val="19"/>
                <w:szCs w:val="19"/>
              </w:rPr>
              <w:t>2%</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080C0D8" w14:textId="77777777" w:rsidR="00F71EEB" w:rsidRDefault="00C916AC">
            <w:pPr>
              <w:keepNext/>
              <w:rPr>
                <w:sz w:val="19"/>
                <w:szCs w:val="19"/>
              </w:rPr>
            </w:pPr>
            <w:r>
              <w:rPr>
                <w:sz w:val="19"/>
                <w:szCs w:val="19"/>
              </w:rPr>
              <w:t>4%</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767307AA" w14:textId="77777777" w:rsidR="00F71EEB" w:rsidRDefault="00C916AC">
            <w:pPr>
              <w:keepNext/>
              <w:rPr>
                <w:sz w:val="19"/>
                <w:szCs w:val="19"/>
              </w:rPr>
            </w:pPr>
            <w:r>
              <w:rPr>
                <w:sz w:val="19"/>
                <w:szCs w:val="19"/>
              </w:rPr>
              <w:t>---</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35FA05DC" w14:textId="77777777" w:rsidR="00F71EEB" w:rsidRDefault="00C916AC">
            <w:pPr>
              <w:keepNext/>
              <w:rPr>
                <w:sz w:val="19"/>
                <w:szCs w:val="19"/>
              </w:rPr>
            </w:pPr>
            <w:r>
              <w:rPr>
                <w:sz w:val="19"/>
                <w:szCs w:val="19"/>
              </w:rPr>
              <w:t>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3BFA190" w14:textId="77777777" w:rsidR="00F71EEB" w:rsidRDefault="00C916AC">
            <w:pPr>
              <w:keepNext/>
              <w:rPr>
                <w:sz w:val="19"/>
                <w:szCs w:val="19"/>
              </w:rPr>
            </w:pPr>
            <w:r>
              <w:rPr>
                <w:sz w:val="19"/>
                <w:szCs w:val="19"/>
              </w:rPr>
              <w:t>2%</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9A5E694" w14:textId="77777777" w:rsidR="00F71EEB" w:rsidRDefault="00C916AC">
            <w:pPr>
              <w:keepNext/>
              <w:rPr>
                <w:sz w:val="19"/>
                <w:szCs w:val="19"/>
              </w:rPr>
            </w:pPr>
            <w:r>
              <w:rPr>
                <w:sz w:val="19"/>
                <w:szCs w:val="19"/>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C8BB0BA" w14:textId="77777777" w:rsidR="00F71EEB" w:rsidRDefault="00C916AC">
            <w:pPr>
              <w:keepNext/>
              <w:rPr>
                <w:sz w:val="19"/>
                <w:szCs w:val="19"/>
              </w:rPr>
            </w:pPr>
            <w:r>
              <w:rPr>
                <w:sz w:val="19"/>
                <w:szCs w:val="19"/>
              </w:rPr>
              <w:t>3%</w:t>
            </w:r>
          </w:p>
        </w:tc>
      </w:tr>
      <w:tr w:rsidR="00F71EEB" w14:paraId="32F08584"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A0EF1" w14:textId="77777777" w:rsidR="00F71EEB" w:rsidRDefault="00C916AC">
            <w:pPr>
              <w:keepNext/>
              <w:rPr>
                <w:sz w:val="19"/>
                <w:szCs w:val="19"/>
              </w:rPr>
            </w:pPr>
            <w:r>
              <w:rPr>
                <w:sz w:val="19"/>
                <w:szCs w:val="19"/>
              </w:rPr>
              <w:t>Cat. 4–5 Days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CBBF2CB" w14:textId="77777777" w:rsidR="00F71EEB" w:rsidRDefault="00C916AC">
            <w:pPr>
              <w:keepNext/>
              <w:rPr>
                <w:sz w:val="19"/>
                <w:szCs w:val="19"/>
              </w:rPr>
            </w:pPr>
            <w:r>
              <w:rPr>
                <w:sz w:val="19"/>
                <w:szCs w:val="19"/>
              </w:rPr>
              <w:t>-2.4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415E14E9" w14:textId="77777777" w:rsidR="00F71EEB" w:rsidRDefault="00C916AC">
            <w:pPr>
              <w:keepNext/>
              <w:rPr>
                <w:sz w:val="19"/>
                <w:szCs w:val="19"/>
              </w:rPr>
            </w:pPr>
            <w:r>
              <w:rPr>
                <w:sz w:val="19"/>
                <w:szCs w:val="19"/>
              </w:rPr>
              <w:t>0.7</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51550D34" w14:textId="77777777" w:rsidR="00F71EEB" w:rsidRDefault="00C916AC">
            <w:pPr>
              <w:keepNext/>
              <w:rPr>
                <w:sz w:val="19"/>
                <w:szCs w:val="19"/>
              </w:rPr>
            </w:pPr>
            <w:r>
              <w:rPr>
                <w:sz w:val="19"/>
                <w:szCs w:val="19"/>
              </w:rPr>
              <w:t>-0.7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6E86692" w14:textId="77777777" w:rsidR="00F71EEB" w:rsidRDefault="00C916AC">
            <w:pPr>
              <w:keepNext/>
              <w:rPr>
                <w:sz w:val="19"/>
                <w:szCs w:val="19"/>
              </w:rPr>
            </w:pPr>
            <w:r>
              <w:rPr>
                <w:sz w:val="19"/>
                <w:szCs w:val="19"/>
              </w:rPr>
              <w:t>-2.1</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CB3D158" w14:textId="77777777" w:rsidR="00F71EEB" w:rsidRDefault="00C916AC">
            <w:pPr>
              <w:keepNext/>
              <w:rPr>
                <w:sz w:val="19"/>
                <w:szCs w:val="19"/>
              </w:rPr>
            </w:pPr>
            <w:r>
              <w:rPr>
                <w:sz w:val="19"/>
                <w:szCs w:val="19"/>
              </w:rPr>
              <w:t>0.2</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797302CB" w14:textId="77777777" w:rsidR="00F71EEB" w:rsidRDefault="00C916AC">
            <w:pPr>
              <w:keepNext/>
              <w:rPr>
                <w:sz w:val="19"/>
                <w:szCs w:val="19"/>
              </w:rPr>
            </w:pPr>
            <w:r>
              <w:rPr>
                <w:sz w:val="19"/>
                <w:szCs w:val="19"/>
              </w:rPr>
              <w:t>-0.4</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4C3F202E" w14:textId="77777777" w:rsidR="00F71EEB" w:rsidRDefault="00C916AC">
            <w:pPr>
              <w:keepNext/>
              <w:rPr>
                <w:sz w:val="19"/>
                <w:szCs w:val="19"/>
              </w:rPr>
            </w:pPr>
            <w:r>
              <w:rPr>
                <w:sz w:val="19"/>
                <w:szCs w:val="19"/>
              </w:rPr>
              <w:t>-0.1</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CC2570F" w14:textId="77777777" w:rsidR="00F71EEB" w:rsidRDefault="00C916AC">
            <w:pPr>
              <w:keepNext/>
              <w:rPr>
                <w:sz w:val="19"/>
                <w:szCs w:val="19"/>
              </w:rPr>
            </w:pPr>
            <w:r>
              <w:rPr>
                <w:sz w:val="19"/>
                <w:szCs w:val="19"/>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692A5D4" w14:textId="77777777" w:rsidR="00F71EEB" w:rsidRDefault="00C916AC">
            <w:pPr>
              <w:keepNext/>
              <w:rPr>
                <w:sz w:val="19"/>
                <w:szCs w:val="19"/>
              </w:rPr>
            </w:pPr>
            <w:r>
              <w:rPr>
                <w:sz w:val="19"/>
                <w:szCs w:val="19"/>
              </w:rPr>
              <w:t>-0.5</w:t>
            </w:r>
          </w:p>
        </w:tc>
      </w:tr>
      <w:tr w:rsidR="00F71EEB" w14:paraId="2535D5A8"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E814" w14:textId="77777777" w:rsidR="00F71EEB" w:rsidRDefault="00C916AC">
            <w:pPr>
              <w:keepNext/>
              <w:rPr>
                <w:sz w:val="19"/>
                <w:szCs w:val="19"/>
              </w:rPr>
            </w:pPr>
            <w:r>
              <w:rPr>
                <w:sz w:val="19"/>
                <w:szCs w:val="19"/>
              </w:rPr>
              <w:t>ACE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85A19EA" w14:textId="77777777" w:rsidR="00F71EEB" w:rsidRDefault="00C916AC">
            <w:pPr>
              <w:keepNext/>
              <w:rPr>
                <w:b/>
                <w:sz w:val="19"/>
                <w:szCs w:val="19"/>
              </w:rPr>
            </w:pPr>
            <w:r>
              <w:rPr>
                <w:b/>
                <w:sz w:val="19"/>
                <w:szCs w:val="19"/>
              </w:rPr>
              <w:t>-65</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0E6E5" w14:textId="77777777" w:rsidR="00F71EEB" w:rsidRDefault="00C916AC">
            <w:pPr>
              <w:keepNext/>
              <w:rPr>
                <w:sz w:val="19"/>
                <w:szCs w:val="19"/>
              </w:rPr>
            </w:pPr>
            <w:r>
              <w:rPr>
                <w:sz w:val="19"/>
                <w:szCs w:val="19"/>
              </w:rPr>
              <w:t>15</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5EC6C491" w14:textId="77777777" w:rsidR="00F71EEB" w:rsidRDefault="00C916AC">
            <w:pPr>
              <w:keepNext/>
              <w:rPr>
                <w:sz w:val="19"/>
                <w:szCs w:val="19"/>
              </w:rPr>
            </w:pPr>
            <w:r>
              <w:rPr>
                <w:sz w:val="19"/>
                <w:szCs w:val="19"/>
              </w:rPr>
              <w:t>-12</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0A6FE5AA" w14:textId="77777777" w:rsidR="00F71EEB" w:rsidRDefault="00C916AC">
            <w:pPr>
              <w:keepNext/>
              <w:rPr>
                <w:sz w:val="19"/>
                <w:szCs w:val="19"/>
              </w:rPr>
            </w:pPr>
            <w:r>
              <w:rPr>
                <w:b/>
                <w:sz w:val="19"/>
                <w:szCs w:val="19"/>
              </w:rPr>
              <w:t>-47</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01CA6F52" w14:textId="77777777" w:rsidR="00F71EEB" w:rsidRDefault="00C916AC">
            <w:pPr>
              <w:keepNext/>
              <w:rPr>
                <w:sz w:val="19"/>
                <w:szCs w:val="19"/>
              </w:rPr>
            </w:pPr>
            <w:r>
              <w:rPr>
                <w:sz w:val="19"/>
                <w:szCs w:val="19"/>
              </w:rPr>
              <w:t>5</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E1D57FB" w14:textId="77777777" w:rsidR="00F71EEB" w:rsidRDefault="00C916AC">
            <w:pPr>
              <w:keepNext/>
              <w:rPr>
                <w:b/>
                <w:sz w:val="19"/>
                <w:szCs w:val="19"/>
              </w:rPr>
            </w:pPr>
            <w:r>
              <w:rPr>
                <w:b/>
                <w:sz w:val="19"/>
                <w:szCs w:val="19"/>
              </w:rPr>
              <w:t>-16</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6C5250E" w14:textId="77777777" w:rsidR="00F71EEB" w:rsidRDefault="00C916AC">
            <w:pPr>
              <w:keepNext/>
              <w:rPr>
                <w:sz w:val="19"/>
                <w:szCs w:val="19"/>
              </w:rPr>
            </w:pPr>
            <w:r>
              <w:rPr>
                <w:sz w:val="19"/>
                <w:szCs w:val="19"/>
              </w:rPr>
              <w:t>-9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42B7801" w14:textId="77777777" w:rsidR="00F71EEB" w:rsidRDefault="00C916AC">
            <w:pPr>
              <w:keepNext/>
              <w:rPr>
                <w:sz w:val="19"/>
                <w:szCs w:val="19"/>
              </w:rPr>
            </w:pPr>
            <w:r>
              <w:rPr>
                <w:sz w:val="19"/>
                <w:szCs w:val="19"/>
              </w:rPr>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2A7AA1B" w14:textId="77777777" w:rsidR="00F71EEB" w:rsidRDefault="00C916AC">
            <w:pPr>
              <w:keepNext/>
              <w:rPr>
                <w:b/>
                <w:sz w:val="19"/>
                <w:szCs w:val="19"/>
              </w:rPr>
            </w:pPr>
            <w:r>
              <w:rPr>
                <w:b/>
                <w:sz w:val="19"/>
                <w:szCs w:val="19"/>
              </w:rPr>
              <w:t>-25</w:t>
            </w:r>
          </w:p>
        </w:tc>
      </w:tr>
      <w:tr w:rsidR="00F71EEB" w14:paraId="6AED6697"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24DA6" w14:textId="77777777" w:rsidR="00F71EEB" w:rsidRDefault="00C916AC">
            <w:pPr>
              <w:keepNext/>
              <w:rPr>
                <w:sz w:val="19"/>
                <w:szCs w:val="19"/>
              </w:rPr>
            </w:pPr>
            <w:r>
              <w:rPr>
                <w:sz w:val="19"/>
                <w:szCs w:val="19"/>
              </w:rPr>
              <w:t>30-kt RI Events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97994F2" w14:textId="77777777" w:rsidR="00F71EEB" w:rsidRDefault="00C916AC">
            <w:pPr>
              <w:keepNext/>
              <w:rPr>
                <w:sz w:val="19"/>
                <w:szCs w:val="19"/>
              </w:rPr>
            </w:pPr>
            <w:r>
              <w:rPr>
                <w:sz w:val="19"/>
                <w:szCs w:val="19"/>
              </w:rPr>
              <w:t>3.0</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4853F83B" w14:textId="77777777" w:rsidR="00F71EEB" w:rsidRDefault="00C916AC">
            <w:pPr>
              <w:keepNext/>
              <w:rPr>
                <w:sz w:val="19"/>
                <w:szCs w:val="19"/>
              </w:rPr>
            </w:pPr>
            <w:r>
              <w:rPr>
                <w:sz w:val="19"/>
                <w:szCs w:val="19"/>
              </w:rPr>
              <w:t>3.0</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5866D410" w14:textId="77777777" w:rsidR="00F71EEB" w:rsidRDefault="00C916AC">
            <w:pPr>
              <w:keepNext/>
              <w:rPr>
                <w:sz w:val="19"/>
                <w:szCs w:val="19"/>
              </w:rPr>
            </w:pPr>
            <w:r>
              <w:rPr>
                <w:sz w:val="19"/>
                <w:szCs w:val="19"/>
              </w:rPr>
              <w:t>0.5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BE2417A" w14:textId="77777777" w:rsidR="00F71EEB" w:rsidRDefault="00C916AC">
            <w:pPr>
              <w:keepNext/>
              <w:rPr>
                <w:sz w:val="19"/>
                <w:szCs w:val="19"/>
              </w:rPr>
            </w:pPr>
            <w:r>
              <w:rPr>
                <w:sz w:val="19"/>
                <w:szCs w:val="19"/>
              </w:rPr>
              <w:t>-0.8</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31F6D317" w14:textId="77777777" w:rsidR="00F71EEB" w:rsidRDefault="00C916AC">
            <w:pPr>
              <w:keepNext/>
              <w:rPr>
                <w:sz w:val="19"/>
                <w:szCs w:val="19"/>
              </w:rPr>
            </w:pPr>
            <w:r>
              <w:rPr>
                <w:sz w:val="19"/>
                <w:szCs w:val="19"/>
              </w:rPr>
              <w:t>1.0</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650CF73D" w14:textId="77777777" w:rsidR="00F71EEB" w:rsidRDefault="00C916AC">
            <w:pPr>
              <w:keepNext/>
              <w:rPr>
                <w:sz w:val="19"/>
                <w:szCs w:val="19"/>
              </w:rPr>
            </w:pPr>
            <w:r>
              <w:rPr>
                <w:sz w:val="19"/>
                <w:szCs w:val="19"/>
              </w:rPr>
              <w:t>-0.3</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D75CFDA" w14:textId="77777777" w:rsidR="00F71EEB" w:rsidRDefault="00C916AC">
            <w:pPr>
              <w:keepNext/>
              <w:rPr>
                <w:sz w:val="19"/>
                <w:szCs w:val="19"/>
              </w:rPr>
            </w:pPr>
            <w:r>
              <w:rPr>
                <w:sz w:val="19"/>
                <w:szCs w:val="19"/>
              </w:rPr>
              <w:t>-0.4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BB3BF3A" w14:textId="77777777" w:rsidR="00F71EEB" w:rsidRDefault="00C916AC">
            <w:pPr>
              <w:keepNext/>
              <w:rPr>
                <w:sz w:val="19"/>
                <w:szCs w:val="19"/>
              </w:rPr>
            </w:pPr>
            <w:r>
              <w:rPr>
                <w:sz w:val="19"/>
                <w:szCs w:val="19"/>
              </w:rPr>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BBF686" w14:textId="77777777" w:rsidR="00F71EEB" w:rsidRDefault="00C916AC">
            <w:pPr>
              <w:keepNext/>
              <w:rPr>
                <w:sz w:val="19"/>
                <w:szCs w:val="19"/>
              </w:rPr>
            </w:pPr>
            <w:r>
              <w:rPr>
                <w:sz w:val="19"/>
                <w:szCs w:val="19"/>
              </w:rPr>
              <w:t>-0.8</w:t>
            </w:r>
          </w:p>
        </w:tc>
      </w:tr>
      <w:tr w:rsidR="00F71EEB" w14:paraId="730F94EE"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5AEFC" w14:textId="77777777" w:rsidR="00F71EEB" w:rsidRDefault="00C916AC">
            <w:pPr>
              <w:keepNext/>
              <w:rPr>
                <w:sz w:val="19"/>
                <w:szCs w:val="19"/>
              </w:rPr>
            </w:pPr>
            <w:r>
              <w:rPr>
                <w:sz w:val="19"/>
                <w:szCs w:val="19"/>
              </w:rPr>
              <w:t>50-kt RI Events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396C467" w14:textId="77777777" w:rsidR="00F71EEB" w:rsidRDefault="00C916AC">
            <w:pPr>
              <w:keepNext/>
              <w:rPr>
                <w:sz w:val="19"/>
                <w:szCs w:val="19"/>
              </w:rPr>
            </w:pPr>
            <w:r>
              <w:rPr>
                <w:b/>
                <w:sz w:val="19"/>
                <w:szCs w:val="19"/>
              </w:rPr>
              <w:t>5.6</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19F96881" w14:textId="77777777" w:rsidR="00F71EEB" w:rsidRDefault="00C916AC">
            <w:pPr>
              <w:keepNext/>
              <w:rPr>
                <w:sz w:val="19"/>
                <w:szCs w:val="19"/>
              </w:rPr>
            </w:pPr>
            <w:r>
              <w:rPr>
                <w:sz w:val="19"/>
                <w:szCs w:val="19"/>
              </w:rPr>
              <w:t>0.6</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102AE27A" w14:textId="77777777" w:rsidR="00F71EEB" w:rsidRDefault="00C916AC">
            <w:pPr>
              <w:keepNext/>
              <w:rPr>
                <w:sz w:val="19"/>
                <w:szCs w:val="19"/>
              </w:rPr>
            </w:pPr>
            <w:r>
              <w:rPr>
                <w:sz w:val="19"/>
                <w:szCs w:val="19"/>
              </w:rPr>
              <w:t>0.4</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83F0BFB" w14:textId="77777777" w:rsidR="00F71EEB" w:rsidRDefault="00C916AC">
            <w:pPr>
              <w:keepNext/>
              <w:rPr>
                <w:b/>
                <w:sz w:val="19"/>
                <w:szCs w:val="19"/>
              </w:rPr>
            </w:pPr>
            <w:r>
              <w:rPr>
                <w:b/>
                <w:sz w:val="19"/>
                <w:szCs w:val="19"/>
              </w:rPr>
              <w:t>2.5</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05BB75BA" w14:textId="77777777" w:rsidR="00F71EEB" w:rsidRDefault="00C916AC">
            <w:pPr>
              <w:keepNext/>
              <w:rPr>
                <w:b/>
                <w:sz w:val="19"/>
                <w:szCs w:val="19"/>
              </w:rPr>
            </w:pPr>
            <w:r>
              <w:rPr>
                <w:b/>
                <w:sz w:val="19"/>
                <w:szCs w:val="19"/>
              </w:rPr>
              <w:t>0.5</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03A0165F" w14:textId="77777777" w:rsidR="00F71EEB" w:rsidRDefault="00C916AC">
            <w:pPr>
              <w:keepNext/>
              <w:rPr>
                <w:b/>
                <w:sz w:val="19"/>
                <w:szCs w:val="19"/>
              </w:rPr>
            </w:pPr>
            <w:r>
              <w:rPr>
                <w:b/>
                <w:sz w:val="19"/>
                <w:szCs w:val="19"/>
              </w:rPr>
              <w:t>1.4</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F86FE06" w14:textId="77777777" w:rsidR="00F71EEB" w:rsidRDefault="00C916AC">
            <w:pPr>
              <w:keepNext/>
              <w:rPr>
                <w:sz w:val="19"/>
                <w:szCs w:val="19"/>
              </w:rPr>
            </w:pPr>
            <w:r>
              <w:rPr>
                <w:sz w:val="19"/>
                <w:szCs w:val="19"/>
              </w:rPr>
              <w:t>0.1</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8CBF8E7" w14:textId="77777777" w:rsidR="00F71EEB" w:rsidRDefault="00C916AC">
            <w:pPr>
              <w:keepNext/>
              <w:rPr>
                <w:b/>
                <w:sz w:val="19"/>
                <w:szCs w:val="19"/>
              </w:rPr>
            </w:pPr>
            <w:r>
              <w:rPr>
                <w:b/>
                <w:sz w:val="19"/>
                <w:szCs w:val="19"/>
              </w:rPr>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418B61E" w14:textId="77777777" w:rsidR="00F71EEB" w:rsidRDefault="00C916AC">
            <w:pPr>
              <w:keepNext/>
              <w:rPr>
                <w:b/>
                <w:sz w:val="19"/>
                <w:szCs w:val="19"/>
              </w:rPr>
            </w:pPr>
            <w:r>
              <w:rPr>
                <w:b/>
                <w:sz w:val="19"/>
                <w:szCs w:val="19"/>
              </w:rPr>
              <w:t>1.5</w:t>
            </w:r>
          </w:p>
        </w:tc>
      </w:tr>
    </w:tbl>
    <w:p w14:paraId="7E5EDE84" w14:textId="77777777" w:rsidR="00E162A7" w:rsidRDefault="00E162A7">
      <w:r>
        <w:br w:type="page"/>
      </w:r>
    </w:p>
    <w:tbl>
      <w:tblPr>
        <w:tblStyle w:val="a0"/>
        <w:tblW w:w="10005"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795"/>
        <w:gridCol w:w="840"/>
        <w:gridCol w:w="975"/>
        <w:gridCol w:w="1125"/>
        <w:gridCol w:w="765"/>
        <w:gridCol w:w="825"/>
        <w:gridCol w:w="795"/>
        <w:gridCol w:w="1335"/>
        <w:gridCol w:w="1170"/>
      </w:tblGrid>
      <w:tr w:rsidR="00F71EEB" w14:paraId="715B4DB2"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16E5D" w14:textId="7B9781E3" w:rsidR="00F71EEB" w:rsidRDefault="00C916AC">
            <w:pPr>
              <w:keepNext/>
              <w:rPr>
                <w:sz w:val="19"/>
                <w:szCs w:val="19"/>
              </w:rPr>
            </w:pPr>
            <w:r>
              <w:rPr>
                <w:sz w:val="19"/>
                <w:szCs w:val="19"/>
              </w:rPr>
              <w:lastRenderedPageBreak/>
              <w:t>30-kt RW Events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883C205" w14:textId="77777777" w:rsidR="00F71EEB" w:rsidRDefault="00C916AC">
            <w:pPr>
              <w:keepNext/>
              <w:rPr>
                <w:sz w:val="19"/>
                <w:szCs w:val="19"/>
              </w:rPr>
            </w:pPr>
            <w:r>
              <w:rPr>
                <w:sz w:val="19"/>
                <w:szCs w:val="19"/>
              </w:rPr>
              <w:t>0.4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71B72AA8" w14:textId="77777777" w:rsidR="00F71EEB" w:rsidRDefault="00C916AC">
            <w:pPr>
              <w:keepNext/>
              <w:rPr>
                <w:sz w:val="19"/>
                <w:szCs w:val="19"/>
              </w:rPr>
            </w:pPr>
            <w:r>
              <w:rPr>
                <w:sz w:val="19"/>
                <w:szCs w:val="19"/>
              </w:rPr>
              <w:t>0.7</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1AEC5E27" w14:textId="77777777" w:rsidR="00F71EEB" w:rsidRDefault="00C916AC">
            <w:pPr>
              <w:keepNext/>
              <w:rPr>
                <w:sz w:val="19"/>
                <w:szCs w:val="19"/>
              </w:rPr>
            </w:pPr>
            <w:r>
              <w:rPr>
                <w:sz w:val="19"/>
                <w:szCs w:val="19"/>
              </w:rPr>
              <w:t>-0.4</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8E4C007" w14:textId="77777777" w:rsidR="00F71EEB" w:rsidRDefault="00C916AC">
            <w:pPr>
              <w:keepNext/>
              <w:rPr>
                <w:sz w:val="19"/>
                <w:szCs w:val="19"/>
              </w:rPr>
            </w:pPr>
            <w:r>
              <w:rPr>
                <w:sz w:val="19"/>
                <w:szCs w:val="19"/>
              </w:rPr>
              <w:t>-0.6</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7AA7BFC8" w14:textId="77777777" w:rsidR="00F71EEB" w:rsidRDefault="00C916AC">
            <w:pPr>
              <w:keepNext/>
              <w:rPr>
                <w:sz w:val="19"/>
                <w:szCs w:val="19"/>
              </w:rPr>
            </w:pPr>
            <w:r>
              <w:rPr>
                <w:b/>
                <w:sz w:val="19"/>
                <w:szCs w:val="19"/>
              </w:rPr>
              <w:t>1.2</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10754396" w14:textId="77777777" w:rsidR="00F71EEB" w:rsidRDefault="00C916AC">
            <w:pPr>
              <w:keepNext/>
              <w:rPr>
                <w:sz w:val="19"/>
                <w:szCs w:val="19"/>
              </w:rPr>
            </w:pPr>
            <w:r>
              <w:rPr>
                <w:sz w:val="19"/>
                <w:szCs w:val="19"/>
              </w:rPr>
              <w:t>0.3</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DAE8291" w14:textId="77777777" w:rsidR="00F71EEB" w:rsidRDefault="00C916AC">
            <w:pPr>
              <w:keepNext/>
              <w:rPr>
                <w:sz w:val="19"/>
                <w:szCs w:val="19"/>
              </w:rPr>
            </w:pPr>
            <w:r>
              <w:rPr>
                <w:sz w:val="19"/>
                <w:szCs w:val="19"/>
              </w:rPr>
              <w:t>-0.7</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AD3F3E8" w14:textId="77777777" w:rsidR="00F71EEB" w:rsidRDefault="00C916AC">
            <w:pPr>
              <w:keepNext/>
              <w:rPr>
                <w:sz w:val="19"/>
                <w:szCs w:val="19"/>
              </w:rPr>
            </w:pPr>
            <w:r>
              <w:rPr>
                <w:sz w:val="19"/>
                <w:szCs w:val="19"/>
              </w:rPr>
              <w:t>0.8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040CF3E" w14:textId="77777777" w:rsidR="00F71EEB" w:rsidRDefault="00C916AC">
            <w:pPr>
              <w:keepNext/>
              <w:rPr>
                <w:sz w:val="19"/>
                <w:szCs w:val="19"/>
              </w:rPr>
            </w:pPr>
            <w:r>
              <w:rPr>
                <w:sz w:val="19"/>
                <w:szCs w:val="19"/>
              </w:rPr>
              <w:t>-0.4</w:t>
            </w:r>
          </w:p>
        </w:tc>
      </w:tr>
      <w:tr w:rsidR="00F71EEB" w14:paraId="18941D6B"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08D24" w14:textId="77777777" w:rsidR="00F71EEB" w:rsidRDefault="00C916AC">
            <w:pPr>
              <w:keepNext/>
              <w:rPr>
                <w:sz w:val="19"/>
                <w:szCs w:val="19"/>
              </w:rPr>
            </w:pPr>
            <w:r>
              <w:rPr>
                <w:sz w:val="19"/>
                <w:szCs w:val="19"/>
              </w:rPr>
              <w:t>50-kt RW Events</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3F37213" w14:textId="77777777" w:rsidR="00F71EEB" w:rsidRDefault="00C916AC">
            <w:pPr>
              <w:keepNext/>
              <w:rPr>
                <w:sz w:val="19"/>
                <w:szCs w:val="19"/>
              </w:rPr>
            </w:pPr>
            <w:r>
              <w:rPr>
                <w:sz w:val="19"/>
                <w:szCs w:val="19"/>
              </w:rPr>
              <w:t>0.9</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1D6C0E22" w14:textId="77777777" w:rsidR="00F71EEB" w:rsidRDefault="00C916AC">
            <w:pPr>
              <w:keepNext/>
              <w:rPr>
                <w:sz w:val="19"/>
                <w:szCs w:val="19"/>
              </w:rPr>
            </w:pPr>
            <w:r>
              <w:rPr>
                <w:sz w:val="19"/>
                <w:szCs w:val="19"/>
              </w:rPr>
              <w:t>0.1</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5566EFEA" w14:textId="77777777" w:rsidR="00F71EEB" w:rsidRDefault="00C916AC">
            <w:pPr>
              <w:keepNext/>
              <w:rPr>
                <w:sz w:val="19"/>
                <w:szCs w:val="19"/>
              </w:rPr>
            </w:pPr>
            <w:r>
              <w:rPr>
                <w:sz w:val="19"/>
                <w:szCs w:val="19"/>
              </w:rPr>
              <w:t>0.3</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90EBB5F" w14:textId="77777777" w:rsidR="00F71EEB" w:rsidRDefault="00C916AC">
            <w:pPr>
              <w:keepNext/>
              <w:rPr>
                <w:sz w:val="19"/>
                <w:szCs w:val="19"/>
              </w:rPr>
            </w:pPr>
            <w:r>
              <w:rPr>
                <w:sz w:val="19"/>
                <w:szCs w:val="19"/>
              </w:rPr>
              <w:t>0.2</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753723C5" w14:textId="77777777" w:rsidR="00F71EEB" w:rsidRDefault="00C916AC">
            <w:pPr>
              <w:keepNext/>
              <w:rPr>
                <w:sz w:val="19"/>
                <w:szCs w:val="19"/>
              </w:rPr>
            </w:pPr>
            <w:r>
              <w:rPr>
                <w:sz w:val="19"/>
                <w:szCs w:val="19"/>
              </w:rPr>
              <w:t>0.0</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5F642ADC" w14:textId="77777777" w:rsidR="00F71EEB" w:rsidRDefault="00C916AC">
            <w:pPr>
              <w:keepNext/>
              <w:rPr>
                <w:b/>
                <w:sz w:val="19"/>
                <w:szCs w:val="19"/>
              </w:rPr>
            </w:pPr>
            <w:r>
              <w:rPr>
                <w:b/>
                <w:sz w:val="19"/>
                <w:szCs w:val="19"/>
              </w:rPr>
              <w:t>0.6</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0CD2226" w14:textId="77777777" w:rsidR="00F71EEB" w:rsidRDefault="00C916AC">
            <w:pPr>
              <w:keepNext/>
              <w:rPr>
                <w:sz w:val="19"/>
                <w:szCs w:val="19"/>
              </w:rPr>
            </w:pPr>
            <w:r>
              <w:rPr>
                <w:sz w:val="19"/>
                <w:szCs w:val="19"/>
              </w:rPr>
              <w:t>-0.3</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8A3D8AE" w14:textId="77777777" w:rsidR="00F71EEB" w:rsidRDefault="00C916AC">
            <w:pPr>
              <w:keepNext/>
              <w:rPr>
                <w:sz w:val="19"/>
                <w:szCs w:val="19"/>
              </w:rPr>
            </w:pPr>
            <w:r>
              <w:rPr>
                <w:sz w:val="19"/>
                <w:szCs w:val="19"/>
              </w:rPr>
              <w:t>0.5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0BC72FD" w14:textId="77777777" w:rsidR="00F71EEB" w:rsidRDefault="00C916AC">
            <w:pPr>
              <w:keepNext/>
              <w:rPr>
                <w:sz w:val="19"/>
                <w:szCs w:val="19"/>
              </w:rPr>
            </w:pPr>
            <w:r>
              <w:rPr>
                <w:sz w:val="19"/>
                <w:szCs w:val="19"/>
              </w:rPr>
              <w:t>0.4</w:t>
            </w:r>
          </w:p>
        </w:tc>
      </w:tr>
      <w:tr w:rsidR="00F71EEB" w14:paraId="216FB08F" w14:textId="77777777">
        <w:trPr>
          <w:trHeight w:val="288"/>
        </w:trPr>
        <w:tc>
          <w:tcPr>
            <w:tcW w:w="13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94C9E" w14:textId="77777777" w:rsidR="00F71EEB" w:rsidRDefault="00C916AC">
            <w:pPr>
              <w:keepNext/>
              <w:rPr>
                <w:sz w:val="19"/>
                <w:szCs w:val="19"/>
              </w:rPr>
            </w:pPr>
            <w:r>
              <w:rPr>
                <w:sz w:val="19"/>
                <w:szCs w:val="19"/>
              </w:rPr>
              <w:t>Damage (Billions USD)</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23D0C77" w14:textId="77777777" w:rsidR="00F71EEB" w:rsidRDefault="00C916AC">
            <w:pPr>
              <w:keepNext/>
              <w:rPr>
                <w:sz w:val="19"/>
                <w:szCs w:val="19"/>
              </w:rPr>
            </w:pPr>
            <w:r>
              <w:rPr>
                <w:b/>
                <w:sz w:val="19"/>
                <w:szCs w:val="19"/>
              </w:rPr>
              <w:t>27.3</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7B13D425" w14:textId="77777777" w:rsidR="00F71EEB" w:rsidRDefault="00C916AC">
            <w:pPr>
              <w:keepNext/>
              <w:rPr>
                <w:sz w:val="19"/>
                <w:szCs w:val="19"/>
              </w:rPr>
            </w:pPr>
            <w:r>
              <w:rPr>
                <w:sz w:val="19"/>
                <w:szCs w:val="19"/>
              </w:rPr>
              <w:t>21.7</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42BE8202" w14:textId="77777777" w:rsidR="00F71EEB" w:rsidRDefault="00C916AC">
            <w:pPr>
              <w:keepNext/>
              <w:rPr>
                <w:sz w:val="19"/>
                <w:szCs w:val="19"/>
              </w:rPr>
            </w:pPr>
            <w:r>
              <w:rPr>
                <w:sz w:val="19"/>
                <w:szCs w:val="19"/>
              </w:rPr>
              <w:t>-0.1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18E6D28" w14:textId="77777777" w:rsidR="00F71EEB" w:rsidRDefault="00C916AC">
            <w:pPr>
              <w:keepNext/>
              <w:rPr>
                <w:sz w:val="19"/>
                <w:szCs w:val="19"/>
              </w:rPr>
            </w:pPr>
            <w:r>
              <w:rPr>
                <w:sz w:val="19"/>
                <w:szCs w:val="19"/>
              </w:rPr>
              <w:t>2.7</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6FFE569E" w14:textId="77777777" w:rsidR="00F71EEB" w:rsidRDefault="00C916AC">
            <w:pPr>
              <w:keepNext/>
              <w:rPr>
                <w:sz w:val="19"/>
                <w:szCs w:val="19"/>
              </w:rPr>
            </w:pPr>
            <w:r>
              <w:rPr>
                <w:b/>
                <w:sz w:val="19"/>
                <w:szCs w:val="19"/>
              </w:rPr>
              <w:t>2.5</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0B4DE95B" w14:textId="77777777" w:rsidR="00F71EEB" w:rsidRDefault="00C916AC">
            <w:pPr>
              <w:keepNext/>
              <w:rPr>
                <w:b/>
                <w:sz w:val="19"/>
                <w:szCs w:val="19"/>
              </w:rPr>
            </w:pPr>
            <w:r>
              <w:rPr>
                <w:b/>
                <w:sz w:val="19"/>
                <w:szCs w:val="19"/>
              </w:rPr>
              <w:t>0.2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46FE0892" w14:textId="77777777" w:rsidR="00F71EEB" w:rsidRDefault="00C916AC">
            <w:pPr>
              <w:keepNext/>
              <w:rPr>
                <w:sz w:val="19"/>
                <w:szCs w:val="19"/>
              </w:rPr>
            </w:pPr>
            <w:r>
              <w:rPr>
                <w:sz w:val="19"/>
                <w:szCs w:val="19"/>
              </w:rPr>
              <w:t>0.2</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A9BB1F1" w14:textId="77777777" w:rsidR="00F71EEB" w:rsidRDefault="00C916AC">
            <w:pPr>
              <w:keepNext/>
              <w:rPr>
                <w:b/>
                <w:sz w:val="19"/>
                <w:szCs w:val="19"/>
              </w:rPr>
            </w:pPr>
            <w:r>
              <w:rPr>
                <w:b/>
                <w:sz w:val="19"/>
                <w:szCs w:val="19"/>
              </w:rPr>
              <w:t>26.8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206296A" w14:textId="77777777" w:rsidR="00F71EEB" w:rsidRDefault="00C916AC">
            <w:pPr>
              <w:keepNext/>
              <w:rPr>
                <w:b/>
                <w:sz w:val="19"/>
                <w:szCs w:val="19"/>
              </w:rPr>
            </w:pPr>
            <w:r>
              <w:rPr>
                <w:b/>
                <w:sz w:val="19"/>
                <w:szCs w:val="19"/>
              </w:rPr>
              <w:t>0.5</w:t>
            </w:r>
          </w:p>
        </w:tc>
      </w:tr>
    </w:tbl>
    <w:p w14:paraId="54D52AC0" w14:textId="77777777" w:rsidR="00F71EEB" w:rsidRDefault="00C916AC">
      <w:pPr>
        <w:pBdr>
          <w:top w:val="nil"/>
          <w:left w:val="nil"/>
          <w:bottom w:val="nil"/>
          <w:right w:val="nil"/>
          <w:between w:val="nil"/>
        </w:pBdr>
        <w:rPr>
          <w:rFonts w:ascii="Open Sans" w:eastAsia="Open Sans" w:hAnsi="Open Sans" w:cs="Open Sans"/>
          <w:sz w:val="22"/>
          <w:szCs w:val="22"/>
        </w:rPr>
      </w:pPr>
      <w:r>
        <w:br w:type="page"/>
      </w:r>
    </w:p>
    <w:p w14:paraId="10D5E890" w14:textId="77777777" w:rsidR="00F71EEB" w:rsidRDefault="00C916AC">
      <w:pPr>
        <w:keepNext/>
        <w:spacing w:after="240"/>
      </w:pPr>
      <w:bookmarkStart w:id="1" w:name="_30j0zll" w:colFirst="0" w:colLast="0"/>
      <w:bookmarkEnd w:id="1"/>
      <w:r>
        <w:rPr>
          <w:b/>
        </w:rPr>
        <w:lastRenderedPageBreak/>
        <w:t>Table S3.</w:t>
      </w:r>
      <w:r>
        <w:t xml:space="preserve"> Correlations between ACE for individual TC basins as well as the Northern Hemisphere, Southern Hemisphere and globe and the ENSO Longitude Index for January</w:t>
      </w:r>
      <w:r>
        <w:rPr>
          <w:rFonts w:ascii="Open Sans" w:eastAsia="Open Sans" w:hAnsi="Open Sans" w:cs="Open Sans"/>
          <w:sz w:val="22"/>
          <w:szCs w:val="22"/>
        </w:rPr>
        <w:t>–</w:t>
      </w:r>
      <w:r>
        <w:t>March, August</w:t>
      </w:r>
      <w:r>
        <w:rPr>
          <w:rFonts w:ascii="Open Sans" w:eastAsia="Open Sans" w:hAnsi="Open Sans" w:cs="Open Sans"/>
          <w:sz w:val="22"/>
          <w:szCs w:val="22"/>
        </w:rPr>
        <w:t>–</w:t>
      </w:r>
      <w:r>
        <w:t>October and the annual average. Correlations significant at the 10% level are highlighted in bold-face.</w:t>
      </w:r>
    </w:p>
    <w:tbl>
      <w:tblPr>
        <w:tblStyle w:val="a1"/>
        <w:tblW w:w="9720"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750"/>
        <w:gridCol w:w="885"/>
        <w:gridCol w:w="960"/>
        <w:gridCol w:w="840"/>
        <w:gridCol w:w="855"/>
        <w:gridCol w:w="705"/>
        <w:gridCol w:w="855"/>
        <w:gridCol w:w="1185"/>
        <w:gridCol w:w="1170"/>
      </w:tblGrid>
      <w:tr w:rsidR="00F71EEB" w14:paraId="20CE8C92" w14:textId="77777777">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7837F" w14:textId="77777777" w:rsidR="00F71EEB" w:rsidRDefault="00C916AC">
            <w:pPr>
              <w:keepNext/>
              <w:rPr>
                <w:sz w:val="19"/>
                <w:szCs w:val="19"/>
              </w:rPr>
            </w:pPr>
            <w:r>
              <w:rPr>
                <w:sz w:val="19"/>
                <w:szCs w:val="19"/>
              </w:rPr>
              <w:t>ENSO Longitude Index Averaging Period</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478C9F44" w14:textId="77777777" w:rsidR="00F71EEB" w:rsidRDefault="00C916AC">
            <w:pPr>
              <w:keepNext/>
              <w:rPr>
                <w:sz w:val="19"/>
                <w:szCs w:val="19"/>
              </w:rPr>
            </w:pPr>
            <w:r>
              <w:rPr>
                <w:sz w:val="19"/>
                <w:szCs w:val="19"/>
              </w:rPr>
              <w:t>Globe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78C6BE8E" w14:textId="77777777" w:rsidR="00F71EEB" w:rsidRDefault="00C916AC">
            <w:pPr>
              <w:keepNext/>
              <w:rPr>
                <w:sz w:val="19"/>
                <w:szCs w:val="19"/>
              </w:rPr>
            </w:pPr>
            <w:r>
              <w:rPr>
                <w:sz w:val="19"/>
                <w:szCs w:val="19"/>
              </w:rPr>
              <w:t>North Atlantic</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7B893908" w14:textId="77777777" w:rsidR="00F71EEB" w:rsidRDefault="00C916AC">
            <w:pPr>
              <w:keepNext/>
              <w:rPr>
                <w:sz w:val="19"/>
                <w:szCs w:val="19"/>
              </w:rPr>
            </w:pPr>
            <w:r>
              <w:rPr>
                <w:sz w:val="19"/>
                <w:szCs w:val="19"/>
              </w:rPr>
              <w:t>Eastern North Pacific</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A5DD407" w14:textId="77777777" w:rsidR="00F71EEB" w:rsidRDefault="00C916AC">
            <w:pPr>
              <w:keepNext/>
              <w:rPr>
                <w:sz w:val="19"/>
                <w:szCs w:val="19"/>
              </w:rPr>
            </w:pPr>
            <w:r>
              <w:rPr>
                <w:sz w:val="19"/>
                <w:szCs w:val="19"/>
              </w:rPr>
              <w:t>Western North Pacific</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5C9BEE94" w14:textId="77777777" w:rsidR="00F71EEB" w:rsidRDefault="00C916AC">
            <w:pPr>
              <w:keepNext/>
              <w:rPr>
                <w:sz w:val="19"/>
                <w:szCs w:val="19"/>
              </w:rPr>
            </w:pPr>
            <w:r>
              <w:rPr>
                <w:sz w:val="19"/>
                <w:szCs w:val="19"/>
              </w:rPr>
              <w:t>North Indian</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51C7C07" w14:textId="77777777" w:rsidR="00F71EEB" w:rsidRDefault="00C916AC">
            <w:pPr>
              <w:keepNext/>
              <w:rPr>
                <w:sz w:val="19"/>
                <w:szCs w:val="19"/>
              </w:rPr>
            </w:pPr>
            <w:r>
              <w:rPr>
                <w:sz w:val="19"/>
                <w:szCs w:val="19"/>
              </w:rPr>
              <w:t>South Indian</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10CF17B3" w14:textId="77777777" w:rsidR="00F71EEB" w:rsidRDefault="00C916AC">
            <w:pPr>
              <w:keepNext/>
              <w:rPr>
                <w:sz w:val="19"/>
                <w:szCs w:val="19"/>
              </w:rPr>
            </w:pPr>
            <w:r>
              <w:rPr>
                <w:sz w:val="19"/>
                <w:szCs w:val="19"/>
              </w:rPr>
              <w:t>South Pacific</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3CCEADE" w14:textId="77777777" w:rsidR="00F71EEB" w:rsidRDefault="00C916AC">
            <w:pPr>
              <w:keepNext/>
              <w:rPr>
                <w:sz w:val="19"/>
                <w:szCs w:val="19"/>
              </w:rPr>
            </w:pPr>
            <w:r>
              <w:rPr>
                <w:sz w:val="19"/>
                <w:szCs w:val="19"/>
              </w:rPr>
              <w:t>Northern Hemisphere</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75B335F" w14:textId="77777777" w:rsidR="00F71EEB" w:rsidRDefault="00C916AC">
            <w:pPr>
              <w:keepNext/>
              <w:rPr>
                <w:sz w:val="19"/>
                <w:szCs w:val="19"/>
              </w:rPr>
            </w:pPr>
            <w:r>
              <w:rPr>
                <w:sz w:val="19"/>
                <w:szCs w:val="19"/>
              </w:rPr>
              <w:t>Southern Hemisphere</w:t>
            </w:r>
          </w:p>
        </w:tc>
      </w:tr>
      <w:tr w:rsidR="00F71EEB" w14:paraId="343AE72F" w14:textId="77777777">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37456" w14:textId="77777777" w:rsidR="00F71EEB" w:rsidRDefault="00C916AC">
            <w:pPr>
              <w:keepNext/>
              <w:rPr>
                <w:sz w:val="19"/>
                <w:szCs w:val="19"/>
              </w:rPr>
            </w:pPr>
            <w:r>
              <w:rPr>
                <w:sz w:val="19"/>
                <w:szCs w:val="19"/>
              </w:rPr>
              <w:t>January–March</w:t>
            </w:r>
          </w:p>
        </w:tc>
        <w:tc>
          <w:tcPr>
            <w:tcW w:w="750" w:type="dxa"/>
            <w:tcMar>
              <w:top w:w="100" w:type="dxa"/>
              <w:left w:w="100" w:type="dxa"/>
              <w:bottom w:w="100" w:type="dxa"/>
              <w:right w:w="100" w:type="dxa"/>
            </w:tcMar>
          </w:tcPr>
          <w:p w14:paraId="4CC2E307" w14:textId="77777777" w:rsidR="00F71EEB" w:rsidRDefault="00C916AC">
            <w:pPr>
              <w:keepNext/>
              <w:rPr>
                <w:sz w:val="19"/>
                <w:szCs w:val="19"/>
              </w:rPr>
            </w:pPr>
            <w:r>
              <w:rPr>
                <w:sz w:val="19"/>
                <w:szCs w:val="19"/>
              </w:rPr>
              <w:t>0.21</w:t>
            </w:r>
          </w:p>
        </w:tc>
        <w:tc>
          <w:tcPr>
            <w:tcW w:w="885" w:type="dxa"/>
            <w:tcMar>
              <w:top w:w="100" w:type="dxa"/>
              <w:left w:w="100" w:type="dxa"/>
              <w:bottom w:w="100" w:type="dxa"/>
              <w:right w:w="100" w:type="dxa"/>
            </w:tcMar>
          </w:tcPr>
          <w:p w14:paraId="6B8C70F0" w14:textId="77777777" w:rsidR="00F71EEB" w:rsidRDefault="00C916AC">
            <w:pPr>
              <w:keepNext/>
              <w:rPr>
                <w:sz w:val="19"/>
                <w:szCs w:val="19"/>
              </w:rPr>
            </w:pPr>
            <w:r>
              <w:rPr>
                <w:sz w:val="19"/>
                <w:szCs w:val="19"/>
              </w:rPr>
              <w:t>0.12</w:t>
            </w:r>
          </w:p>
        </w:tc>
        <w:tc>
          <w:tcPr>
            <w:tcW w:w="960" w:type="dxa"/>
            <w:tcMar>
              <w:top w:w="100" w:type="dxa"/>
              <w:left w:w="100" w:type="dxa"/>
              <w:bottom w:w="100" w:type="dxa"/>
              <w:right w:w="100" w:type="dxa"/>
            </w:tcMar>
          </w:tcPr>
          <w:p w14:paraId="05D58886" w14:textId="77777777" w:rsidR="00F71EEB" w:rsidRDefault="00C916AC">
            <w:pPr>
              <w:keepNext/>
              <w:rPr>
                <w:sz w:val="19"/>
                <w:szCs w:val="19"/>
              </w:rPr>
            </w:pPr>
            <w:r>
              <w:rPr>
                <w:sz w:val="19"/>
                <w:szCs w:val="19"/>
              </w:rPr>
              <w:t>0.21</w:t>
            </w:r>
          </w:p>
        </w:tc>
        <w:tc>
          <w:tcPr>
            <w:tcW w:w="840" w:type="dxa"/>
            <w:tcMar>
              <w:top w:w="100" w:type="dxa"/>
              <w:left w:w="100" w:type="dxa"/>
              <w:bottom w:w="100" w:type="dxa"/>
              <w:right w:w="100" w:type="dxa"/>
            </w:tcMar>
          </w:tcPr>
          <w:p w14:paraId="6BE32E5B" w14:textId="77777777" w:rsidR="00F71EEB" w:rsidRDefault="00C916AC">
            <w:pPr>
              <w:keepNext/>
              <w:rPr>
                <w:sz w:val="19"/>
                <w:szCs w:val="19"/>
              </w:rPr>
            </w:pPr>
            <w:r>
              <w:rPr>
                <w:sz w:val="19"/>
                <w:szCs w:val="19"/>
              </w:rPr>
              <w:t>-0.03</w:t>
            </w:r>
          </w:p>
        </w:tc>
        <w:tc>
          <w:tcPr>
            <w:tcW w:w="855" w:type="dxa"/>
            <w:tcMar>
              <w:top w:w="100" w:type="dxa"/>
              <w:left w:w="100" w:type="dxa"/>
              <w:bottom w:w="100" w:type="dxa"/>
              <w:right w:w="100" w:type="dxa"/>
            </w:tcMar>
          </w:tcPr>
          <w:p w14:paraId="05764350" w14:textId="77777777" w:rsidR="00F71EEB" w:rsidRDefault="00C916AC">
            <w:pPr>
              <w:keepNext/>
              <w:rPr>
                <w:sz w:val="19"/>
                <w:szCs w:val="19"/>
              </w:rPr>
            </w:pPr>
            <w:r>
              <w:rPr>
                <w:sz w:val="19"/>
                <w:szCs w:val="19"/>
              </w:rPr>
              <w:t>0.10</w:t>
            </w:r>
          </w:p>
        </w:tc>
        <w:tc>
          <w:tcPr>
            <w:tcW w:w="705" w:type="dxa"/>
            <w:tcMar>
              <w:top w:w="100" w:type="dxa"/>
              <w:left w:w="100" w:type="dxa"/>
              <w:bottom w:w="100" w:type="dxa"/>
              <w:right w:w="100" w:type="dxa"/>
            </w:tcMar>
          </w:tcPr>
          <w:p w14:paraId="2500F70E" w14:textId="77777777" w:rsidR="00F71EEB" w:rsidRDefault="00C916AC">
            <w:pPr>
              <w:keepNext/>
              <w:rPr>
                <w:sz w:val="19"/>
                <w:szCs w:val="19"/>
              </w:rPr>
            </w:pPr>
            <w:r>
              <w:rPr>
                <w:sz w:val="19"/>
                <w:szCs w:val="19"/>
              </w:rPr>
              <w:t>-0.15</w:t>
            </w:r>
          </w:p>
        </w:tc>
        <w:tc>
          <w:tcPr>
            <w:tcW w:w="855" w:type="dxa"/>
            <w:tcMar>
              <w:top w:w="100" w:type="dxa"/>
              <w:left w:w="100" w:type="dxa"/>
              <w:bottom w:w="100" w:type="dxa"/>
              <w:right w:w="100" w:type="dxa"/>
            </w:tcMar>
          </w:tcPr>
          <w:p w14:paraId="3112A742" w14:textId="77777777" w:rsidR="00F71EEB" w:rsidRDefault="00C916AC">
            <w:pPr>
              <w:keepNext/>
              <w:rPr>
                <w:b/>
                <w:sz w:val="19"/>
                <w:szCs w:val="19"/>
              </w:rPr>
            </w:pPr>
            <w:r>
              <w:rPr>
                <w:b/>
                <w:sz w:val="19"/>
                <w:szCs w:val="19"/>
              </w:rPr>
              <w:t>0.66</w:t>
            </w:r>
          </w:p>
        </w:tc>
        <w:tc>
          <w:tcPr>
            <w:tcW w:w="1185" w:type="dxa"/>
            <w:tcMar>
              <w:top w:w="100" w:type="dxa"/>
              <w:left w:w="100" w:type="dxa"/>
              <w:bottom w:w="100" w:type="dxa"/>
              <w:right w:w="100" w:type="dxa"/>
            </w:tcMar>
          </w:tcPr>
          <w:p w14:paraId="33A75A48" w14:textId="77777777" w:rsidR="00F71EEB" w:rsidRDefault="00C916AC">
            <w:pPr>
              <w:keepNext/>
              <w:rPr>
                <w:sz w:val="19"/>
                <w:szCs w:val="19"/>
              </w:rPr>
            </w:pPr>
            <w:r>
              <w:rPr>
                <w:sz w:val="19"/>
                <w:szCs w:val="19"/>
              </w:rPr>
              <w:t>0.15</w:t>
            </w:r>
          </w:p>
        </w:tc>
        <w:tc>
          <w:tcPr>
            <w:tcW w:w="1170" w:type="dxa"/>
            <w:tcMar>
              <w:top w:w="100" w:type="dxa"/>
              <w:left w:w="100" w:type="dxa"/>
              <w:bottom w:w="100" w:type="dxa"/>
              <w:right w:w="100" w:type="dxa"/>
            </w:tcMar>
          </w:tcPr>
          <w:p w14:paraId="363F44B0" w14:textId="77777777" w:rsidR="00F71EEB" w:rsidRDefault="00C916AC">
            <w:pPr>
              <w:keepNext/>
              <w:rPr>
                <w:b/>
                <w:sz w:val="19"/>
                <w:szCs w:val="19"/>
              </w:rPr>
            </w:pPr>
            <w:r>
              <w:rPr>
                <w:b/>
                <w:sz w:val="19"/>
                <w:szCs w:val="19"/>
              </w:rPr>
              <w:t>0.33</w:t>
            </w:r>
          </w:p>
        </w:tc>
      </w:tr>
      <w:tr w:rsidR="00F71EEB" w14:paraId="0661B86A" w14:textId="77777777">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3C858" w14:textId="77777777" w:rsidR="00F71EEB" w:rsidRDefault="00C916AC">
            <w:pPr>
              <w:keepNext/>
              <w:rPr>
                <w:sz w:val="19"/>
                <w:szCs w:val="19"/>
              </w:rPr>
            </w:pPr>
            <w:r>
              <w:rPr>
                <w:sz w:val="19"/>
                <w:szCs w:val="19"/>
              </w:rPr>
              <w:t>August–October</w:t>
            </w:r>
          </w:p>
        </w:tc>
        <w:tc>
          <w:tcPr>
            <w:tcW w:w="750" w:type="dxa"/>
            <w:tcMar>
              <w:top w:w="100" w:type="dxa"/>
              <w:left w:w="100" w:type="dxa"/>
              <w:bottom w:w="100" w:type="dxa"/>
              <w:right w:w="100" w:type="dxa"/>
            </w:tcMar>
          </w:tcPr>
          <w:p w14:paraId="3BE9C2BE" w14:textId="77777777" w:rsidR="00F71EEB" w:rsidRDefault="00C916AC">
            <w:pPr>
              <w:keepNext/>
              <w:rPr>
                <w:b/>
                <w:sz w:val="19"/>
                <w:szCs w:val="19"/>
              </w:rPr>
            </w:pPr>
            <w:r>
              <w:rPr>
                <w:b/>
                <w:sz w:val="19"/>
                <w:szCs w:val="19"/>
              </w:rPr>
              <w:t>0.60</w:t>
            </w:r>
          </w:p>
        </w:tc>
        <w:tc>
          <w:tcPr>
            <w:tcW w:w="885" w:type="dxa"/>
            <w:tcMar>
              <w:top w:w="100" w:type="dxa"/>
              <w:left w:w="100" w:type="dxa"/>
              <w:bottom w:w="100" w:type="dxa"/>
              <w:right w:w="100" w:type="dxa"/>
            </w:tcMar>
          </w:tcPr>
          <w:p w14:paraId="11E0C6A6" w14:textId="77777777" w:rsidR="00F71EEB" w:rsidRDefault="00C916AC">
            <w:pPr>
              <w:keepNext/>
              <w:rPr>
                <w:b/>
                <w:sz w:val="19"/>
                <w:szCs w:val="19"/>
              </w:rPr>
            </w:pPr>
            <w:r>
              <w:rPr>
                <w:b/>
                <w:sz w:val="19"/>
                <w:szCs w:val="19"/>
              </w:rPr>
              <w:t>-0.51</w:t>
            </w:r>
          </w:p>
        </w:tc>
        <w:tc>
          <w:tcPr>
            <w:tcW w:w="960" w:type="dxa"/>
            <w:tcMar>
              <w:top w:w="100" w:type="dxa"/>
              <w:left w:w="100" w:type="dxa"/>
              <w:bottom w:w="100" w:type="dxa"/>
              <w:right w:w="100" w:type="dxa"/>
            </w:tcMar>
          </w:tcPr>
          <w:p w14:paraId="773176B0" w14:textId="77777777" w:rsidR="00F71EEB" w:rsidRDefault="00C916AC">
            <w:pPr>
              <w:keepNext/>
              <w:rPr>
                <w:b/>
                <w:sz w:val="19"/>
                <w:szCs w:val="19"/>
              </w:rPr>
            </w:pPr>
            <w:r>
              <w:rPr>
                <w:b/>
                <w:sz w:val="19"/>
                <w:szCs w:val="19"/>
              </w:rPr>
              <w:t>0.47</w:t>
            </w:r>
          </w:p>
        </w:tc>
        <w:tc>
          <w:tcPr>
            <w:tcW w:w="840" w:type="dxa"/>
            <w:tcMar>
              <w:top w:w="100" w:type="dxa"/>
              <w:left w:w="100" w:type="dxa"/>
              <w:bottom w:w="100" w:type="dxa"/>
              <w:right w:w="100" w:type="dxa"/>
            </w:tcMar>
          </w:tcPr>
          <w:p w14:paraId="3FA33A78" w14:textId="77777777" w:rsidR="00F71EEB" w:rsidRDefault="00C916AC">
            <w:pPr>
              <w:keepNext/>
              <w:rPr>
                <w:b/>
                <w:sz w:val="19"/>
                <w:szCs w:val="19"/>
              </w:rPr>
            </w:pPr>
            <w:r>
              <w:rPr>
                <w:b/>
                <w:sz w:val="19"/>
                <w:szCs w:val="19"/>
              </w:rPr>
              <w:t>0.76</w:t>
            </w:r>
          </w:p>
        </w:tc>
        <w:tc>
          <w:tcPr>
            <w:tcW w:w="855" w:type="dxa"/>
            <w:tcMar>
              <w:top w:w="100" w:type="dxa"/>
              <w:left w:w="100" w:type="dxa"/>
              <w:bottom w:w="100" w:type="dxa"/>
              <w:right w:w="100" w:type="dxa"/>
            </w:tcMar>
          </w:tcPr>
          <w:p w14:paraId="7406E33C" w14:textId="77777777" w:rsidR="00F71EEB" w:rsidRDefault="00C916AC">
            <w:pPr>
              <w:keepNext/>
              <w:rPr>
                <w:sz w:val="19"/>
                <w:szCs w:val="19"/>
              </w:rPr>
            </w:pPr>
            <w:r>
              <w:rPr>
                <w:sz w:val="19"/>
                <w:szCs w:val="19"/>
              </w:rPr>
              <w:t>-0.01</w:t>
            </w:r>
          </w:p>
        </w:tc>
        <w:tc>
          <w:tcPr>
            <w:tcW w:w="705" w:type="dxa"/>
            <w:tcMar>
              <w:top w:w="100" w:type="dxa"/>
              <w:left w:w="100" w:type="dxa"/>
              <w:bottom w:w="100" w:type="dxa"/>
              <w:right w:w="100" w:type="dxa"/>
            </w:tcMar>
          </w:tcPr>
          <w:p w14:paraId="4748663D" w14:textId="77777777" w:rsidR="00F71EEB" w:rsidRDefault="00C916AC">
            <w:pPr>
              <w:keepNext/>
              <w:rPr>
                <w:sz w:val="19"/>
                <w:szCs w:val="19"/>
              </w:rPr>
            </w:pPr>
            <w:r>
              <w:rPr>
                <w:sz w:val="19"/>
                <w:szCs w:val="19"/>
              </w:rPr>
              <w:t>0.18</w:t>
            </w:r>
          </w:p>
        </w:tc>
        <w:tc>
          <w:tcPr>
            <w:tcW w:w="855" w:type="dxa"/>
            <w:tcMar>
              <w:top w:w="100" w:type="dxa"/>
              <w:left w:w="100" w:type="dxa"/>
              <w:bottom w:w="100" w:type="dxa"/>
              <w:right w:w="100" w:type="dxa"/>
            </w:tcMar>
          </w:tcPr>
          <w:p w14:paraId="3F870C4D" w14:textId="77777777" w:rsidR="00F71EEB" w:rsidRDefault="00C916AC">
            <w:pPr>
              <w:keepNext/>
              <w:rPr>
                <w:sz w:val="19"/>
                <w:szCs w:val="19"/>
              </w:rPr>
            </w:pPr>
            <w:r>
              <w:rPr>
                <w:sz w:val="19"/>
                <w:szCs w:val="19"/>
              </w:rPr>
              <w:t>0.29</w:t>
            </w:r>
          </w:p>
        </w:tc>
        <w:tc>
          <w:tcPr>
            <w:tcW w:w="1185" w:type="dxa"/>
            <w:tcMar>
              <w:top w:w="100" w:type="dxa"/>
              <w:left w:w="100" w:type="dxa"/>
              <w:bottom w:w="100" w:type="dxa"/>
              <w:right w:w="100" w:type="dxa"/>
            </w:tcMar>
          </w:tcPr>
          <w:p w14:paraId="3AEFAD28" w14:textId="77777777" w:rsidR="00F71EEB" w:rsidRDefault="00C916AC">
            <w:pPr>
              <w:keepNext/>
              <w:rPr>
                <w:b/>
                <w:sz w:val="19"/>
                <w:szCs w:val="19"/>
              </w:rPr>
            </w:pPr>
            <w:r>
              <w:rPr>
                <w:b/>
                <w:sz w:val="19"/>
                <w:szCs w:val="19"/>
              </w:rPr>
              <w:t>0.62</w:t>
            </w:r>
          </w:p>
        </w:tc>
        <w:tc>
          <w:tcPr>
            <w:tcW w:w="1170" w:type="dxa"/>
            <w:tcMar>
              <w:top w:w="100" w:type="dxa"/>
              <w:left w:w="100" w:type="dxa"/>
              <w:bottom w:w="100" w:type="dxa"/>
              <w:right w:w="100" w:type="dxa"/>
            </w:tcMar>
          </w:tcPr>
          <w:p w14:paraId="17D2A070" w14:textId="77777777" w:rsidR="00F71EEB" w:rsidRDefault="00C916AC">
            <w:pPr>
              <w:keepNext/>
              <w:rPr>
                <w:b/>
                <w:sz w:val="19"/>
                <w:szCs w:val="19"/>
              </w:rPr>
            </w:pPr>
            <w:r>
              <w:rPr>
                <w:b/>
                <w:sz w:val="19"/>
                <w:szCs w:val="19"/>
              </w:rPr>
              <w:t>0.36</w:t>
            </w:r>
          </w:p>
        </w:tc>
      </w:tr>
      <w:tr w:rsidR="00F71EEB" w14:paraId="57EFFFD4" w14:textId="77777777">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C782C" w14:textId="77777777" w:rsidR="00F71EEB" w:rsidRDefault="00C916AC">
            <w:pPr>
              <w:keepNext/>
              <w:rPr>
                <w:sz w:val="19"/>
                <w:szCs w:val="19"/>
              </w:rPr>
            </w:pPr>
            <w:r>
              <w:rPr>
                <w:sz w:val="19"/>
                <w:szCs w:val="19"/>
              </w:rPr>
              <w:t>Annual</w:t>
            </w:r>
          </w:p>
        </w:tc>
        <w:tc>
          <w:tcPr>
            <w:tcW w:w="750" w:type="dxa"/>
            <w:tcMar>
              <w:top w:w="100" w:type="dxa"/>
              <w:left w:w="100" w:type="dxa"/>
              <w:bottom w:w="100" w:type="dxa"/>
              <w:right w:w="100" w:type="dxa"/>
            </w:tcMar>
          </w:tcPr>
          <w:p w14:paraId="23CB1CA2" w14:textId="77777777" w:rsidR="00F71EEB" w:rsidRDefault="00C916AC">
            <w:pPr>
              <w:keepNext/>
              <w:rPr>
                <w:b/>
                <w:sz w:val="19"/>
                <w:szCs w:val="19"/>
              </w:rPr>
            </w:pPr>
            <w:r>
              <w:rPr>
                <w:b/>
                <w:sz w:val="19"/>
                <w:szCs w:val="19"/>
              </w:rPr>
              <w:t>0.62</w:t>
            </w:r>
          </w:p>
        </w:tc>
        <w:tc>
          <w:tcPr>
            <w:tcW w:w="885" w:type="dxa"/>
            <w:tcMar>
              <w:top w:w="100" w:type="dxa"/>
              <w:left w:w="100" w:type="dxa"/>
              <w:bottom w:w="100" w:type="dxa"/>
              <w:right w:w="100" w:type="dxa"/>
            </w:tcMar>
          </w:tcPr>
          <w:p w14:paraId="42163503" w14:textId="77777777" w:rsidR="00F71EEB" w:rsidRDefault="00C916AC">
            <w:pPr>
              <w:keepNext/>
              <w:rPr>
                <w:sz w:val="19"/>
                <w:szCs w:val="19"/>
              </w:rPr>
            </w:pPr>
            <w:r>
              <w:rPr>
                <w:sz w:val="19"/>
                <w:szCs w:val="19"/>
              </w:rPr>
              <w:t>-0.31</w:t>
            </w:r>
          </w:p>
        </w:tc>
        <w:tc>
          <w:tcPr>
            <w:tcW w:w="960" w:type="dxa"/>
            <w:tcMar>
              <w:top w:w="100" w:type="dxa"/>
              <w:left w:w="100" w:type="dxa"/>
              <w:bottom w:w="100" w:type="dxa"/>
              <w:right w:w="100" w:type="dxa"/>
            </w:tcMar>
          </w:tcPr>
          <w:p w14:paraId="68FC9CD6" w14:textId="77777777" w:rsidR="00F71EEB" w:rsidRDefault="00C916AC">
            <w:pPr>
              <w:keepNext/>
              <w:rPr>
                <w:b/>
                <w:sz w:val="19"/>
                <w:szCs w:val="19"/>
              </w:rPr>
            </w:pPr>
            <w:r>
              <w:rPr>
                <w:b/>
                <w:sz w:val="19"/>
                <w:szCs w:val="19"/>
              </w:rPr>
              <w:t>0.54</w:t>
            </w:r>
          </w:p>
        </w:tc>
        <w:tc>
          <w:tcPr>
            <w:tcW w:w="840" w:type="dxa"/>
            <w:tcMar>
              <w:top w:w="100" w:type="dxa"/>
              <w:left w:w="100" w:type="dxa"/>
              <w:bottom w:w="100" w:type="dxa"/>
              <w:right w:w="100" w:type="dxa"/>
            </w:tcMar>
          </w:tcPr>
          <w:p w14:paraId="3E19BB66" w14:textId="77777777" w:rsidR="00F71EEB" w:rsidRDefault="00C916AC">
            <w:pPr>
              <w:keepNext/>
              <w:rPr>
                <w:b/>
                <w:sz w:val="19"/>
                <w:szCs w:val="19"/>
              </w:rPr>
            </w:pPr>
            <w:r>
              <w:rPr>
                <w:b/>
                <w:sz w:val="19"/>
                <w:szCs w:val="19"/>
              </w:rPr>
              <w:t>0.54</w:t>
            </w:r>
          </w:p>
        </w:tc>
        <w:tc>
          <w:tcPr>
            <w:tcW w:w="855" w:type="dxa"/>
            <w:tcMar>
              <w:top w:w="100" w:type="dxa"/>
              <w:left w:w="100" w:type="dxa"/>
              <w:bottom w:w="100" w:type="dxa"/>
              <w:right w:w="100" w:type="dxa"/>
            </w:tcMar>
          </w:tcPr>
          <w:p w14:paraId="7C3702FB" w14:textId="77777777" w:rsidR="00F71EEB" w:rsidRDefault="00C916AC">
            <w:pPr>
              <w:keepNext/>
              <w:rPr>
                <w:sz w:val="19"/>
                <w:szCs w:val="19"/>
              </w:rPr>
            </w:pPr>
            <w:r>
              <w:rPr>
                <w:sz w:val="19"/>
                <w:szCs w:val="19"/>
              </w:rPr>
              <w:t>0.07</w:t>
            </w:r>
          </w:p>
        </w:tc>
        <w:tc>
          <w:tcPr>
            <w:tcW w:w="705" w:type="dxa"/>
            <w:tcMar>
              <w:top w:w="100" w:type="dxa"/>
              <w:left w:w="100" w:type="dxa"/>
              <w:bottom w:w="100" w:type="dxa"/>
              <w:right w:w="100" w:type="dxa"/>
            </w:tcMar>
          </w:tcPr>
          <w:p w14:paraId="657A4999" w14:textId="77777777" w:rsidR="00F71EEB" w:rsidRDefault="00C916AC">
            <w:pPr>
              <w:keepNext/>
              <w:rPr>
                <w:sz w:val="19"/>
                <w:szCs w:val="19"/>
              </w:rPr>
            </w:pPr>
            <w:r>
              <w:rPr>
                <w:sz w:val="19"/>
                <w:szCs w:val="19"/>
              </w:rPr>
              <w:t>0.03</w:t>
            </w:r>
          </w:p>
        </w:tc>
        <w:tc>
          <w:tcPr>
            <w:tcW w:w="855" w:type="dxa"/>
            <w:tcMar>
              <w:top w:w="100" w:type="dxa"/>
              <w:left w:w="100" w:type="dxa"/>
              <w:bottom w:w="100" w:type="dxa"/>
              <w:right w:w="100" w:type="dxa"/>
            </w:tcMar>
          </w:tcPr>
          <w:p w14:paraId="1F665A83" w14:textId="77777777" w:rsidR="00F71EEB" w:rsidRDefault="00C916AC">
            <w:pPr>
              <w:keepNext/>
              <w:rPr>
                <w:b/>
                <w:sz w:val="19"/>
                <w:szCs w:val="19"/>
              </w:rPr>
            </w:pPr>
            <w:r>
              <w:rPr>
                <w:b/>
                <w:sz w:val="19"/>
                <w:szCs w:val="19"/>
              </w:rPr>
              <w:t>0.74</w:t>
            </w:r>
          </w:p>
        </w:tc>
        <w:tc>
          <w:tcPr>
            <w:tcW w:w="1185" w:type="dxa"/>
            <w:tcMar>
              <w:top w:w="100" w:type="dxa"/>
              <w:left w:w="100" w:type="dxa"/>
              <w:bottom w:w="100" w:type="dxa"/>
              <w:right w:w="100" w:type="dxa"/>
            </w:tcMar>
          </w:tcPr>
          <w:p w14:paraId="34AB0498" w14:textId="77777777" w:rsidR="00F71EEB" w:rsidRDefault="00C916AC">
            <w:pPr>
              <w:keepNext/>
              <w:rPr>
                <w:b/>
                <w:sz w:val="19"/>
                <w:szCs w:val="19"/>
              </w:rPr>
            </w:pPr>
            <w:r>
              <w:rPr>
                <w:b/>
                <w:sz w:val="19"/>
                <w:szCs w:val="19"/>
              </w:rPr>
              <w:t>0.58</w:t>
            </w:r>
          </w:p>
        </w:tc>
        <w:tc>
          <w:tcPr>
            <w:tcW w:w="1170" w:type="dxa"/>
            <w:tcMar>
              <w:top w:w="100" w:type="dxa"/>
              <w:left w:w="100" w:type="dxa"/>
              <w:bottom w:w="100" w:type="dxa"/>
              <w:right w:w="100" w:type="dxa"/>
            </w:tcMar>
          </w:tcPr>
          <w:p w14:paraId="1FDC0D1E" w14:textId="77777777" w:rsidR="00F71EEB" w:rsidRDefault="00C916AC">
            <w:pPr>
              <w:keepNext/>
              <w:rPr>
                <w:b/>
                <w:sz w:val="19"/>
                <w:szCs w:val="19"/>
              </w:rPr>
            </w:pPr>
            <w:r>
              <w:rPr>
                <w:b/>
                <w:sz w:val="19"/>
                <w:szCs w:val="19"/>
              </w:rPr>
              <w:t>0.54</w:t>
            </w:r>
          </w:p>
        </w:tc>
      </w:tr>
    </w:tbl>
    <w:p w14:paraId="2D36503E" w14:textId="77777777" w:rsidR="00F71EEB" w:rsidRDefault="00F71EEB">
      <w:pPr>
        <w:rPr>
          <w:rFonts w:ascii="Open Sans" w:eastAsia="Open Sans" w:hAnsi="Open Sans" w:cs="Open Sans"/>
          <w:sz w:val="22"/>
          <w:szCs w:val="22"/>
        </w:rPr>
      </w:pPr>
    </w:p>
    <w:p w14:paraId="17B12767" w14:textId="1E00238F" w:rsidR="005F270C" w:rsidRDefault="005F270C">
      <w:pPr>
        <w:rPr>
          <w:b/>
        </w:rPr>
      </w:pPr>
      <w:r>
        <w:rPr>
          <w:b/>
        </w:rPr>
        <w:br w:type="page"/>
      </w:r>
    </w:p>
    <w:p w14:paraId="4FCE1791" w14:textId="41D53C8E" w:rsidR="005F270C" w:rsidRDefault="005F270C" w:rsidP="005F270C">
      <w:pPr>
        <w:keepNext/>
        <w:spacing w:after="240"/>
      </w:pPr>
      <w:r>
        <w:rPr>
          <w:b/>
        </w:rPr>
        <w:lastRenderedPageBreak/>
        <w:t>Table S4.</w:t>
      </w:r>
      <w:r>
        <w:t xml:space="preserve"> Correlations between 50-kt RI events for individual TC basins as well as the Northern Hemisphere, Southern Hemisphere and globe and the ENSO Longitude Index for January</w:t>
      </w:r>
      <w:r>
        <w:rPr>
          <w:rFonts w:ascii="Open Sans" w:eastAsia="Open Sans" w:hAnsi="Open Sans" w:cs="Open Sans"/>
          <w:sz w:val="22"/>
          <w:szCs w:val="22"/>
        </w:rPr>
        <w:t>–</w:t>
      </w:r>
      <w:r>
        <w:t>March, August</w:t>
      </w:r>
      <w:r>
        <w:rPr>
          <w:rFonts w:ascii="Open Sans" w:eastAsia="Open Sans" w:hAnsi="Open Sans" w:cs="Open Sans"/>
          <w:sz w:val="22"/>
          <w:szCs w:val="22"/>
        </w:rPr>
        <w:t>–</w:t>
      </w:r>
      <w:r>
        <w:t>October and the annual average. Correlations significant at the 10% level are highlighted in bold-face.</w:t>
      </w:r>
    </w:p>
    <w:tbl>
      <w:tblPr>
        <w:tblStyle w:val="a1"/>
        <w:tblW w:w="9720"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750"/>
        <w:gridCol w:w="885"/>
        <w:gridCol w:w="960"/>
        <w:gridCol w:w="840"/>
        <w:gridCol w:w="855"/>
        <w:gridCol w:w="705"/>
        <w:gridCol w:w="855"/>
        <w:gridCol w:w="1185"/>
        <w:gridCol w:w="1170"/>
      </w:tblGrid>
      <w:tr w:rsidR="005F270C" w14:paraId="16D3316B" w14:textId="77777777" w:rsidTr="000F781E">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AEFE4" w14:textId="77777777" w:rsidR="005F270C" w:rsidRDefault="005F270C" w:rsidP="000F781E">
            <w:pPr>
              <w:keepNext/>
              <w:rPr>
                <w:sz w:val="19"/>
                <w:szCs w:val="19"/>
              </w:rPr>
            </w:pPr>
            <w:r>
              <w:rPr>
                <w:sz w:val="19"/>
                <w:szCs w:val="19"/>
              </w:rPr>
              <w:t>ENSO Longitude Index Averaging Period</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14:paraId="1181CBFB" w14:textId="77777777" w:rsidR="005F270C" w:rsidRDefault="005F270C" w:rsidP="000F781E">
            <w:pPr>
              <w:keepNext/>
              <w:rPr>
                <w:sz w:val="19"/>
                <w:szCs w:val="19"/>
              </w:rPr>
            </w:pPr>
            <w:r>
              <w:rPr>
                <w:sz w:val="19"/>
                <w:szCs w:val="19"/>
              </w:rPr>
              <w:t>Globe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B7B20F8" w14:textId="77777777" w:rsidR="005F270C" w:rsidRDefault="005F270C" w:rsidP="000F781E">
            <w:pPr>
              <w:keepNext/>
              <w:rPr>
                <w:sz w:val="19"/>
                <w:szCs w:val="19"/>
              </w:rPr>
            </w:pPr>
            <w:r>
              <w:rPr>
                <w:sz w:val="19"/>
                <w:szCs w:val="19"/>
              </w:rPr>
              <w:t>North Atlantic</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7DAC9A30" w14:textId="77777777" w:rsidR="005F270C" w:rsidRDefault="005F270C" w:rsidP="000F781E">
            <w:pPr>
              <w:keepNext/>
              <w:rPr>
                <w:sz w:val="19"/>
                <w:szCs w:val="19"/>
              </w:rPr>
            </w:pPr>
            <w:r>
              <w:rPr>
                <w:sz w:val="19"/>
                <w:szCs w:val="19"/>
              </w:rPr>
              <w:t>Eastern North Pacific</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1A42A4F" w14:textId="77777777" w:rsidR="005F270C" w:rsidRDefault="005F270C" w:rsidP="000F781E">
            <w:pPr>
              <w:keepNext/>
              <w:rPr>
                <w:sz w:val="19"/>
                <w:szCs w:val="19"/>
              </w:rPr>
            </w:pPr>
            <w:r>
              <w:rPr>
                <w:sz w:val="19"/>
                <w:szCs w:val="19"/>
              </w:rPr>
              <w:t>Western North Pacific</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71F7F0BD" w14:textId="77777777" w:rsidR="005F270C" w:rsidRDefault="005F270C" w:rsidP="000F781E">
            <w:pPr>
              <w:keepNext/>
              <w:rPr>
                <w:sz w:val="19"/>
                <w:szCs w:val="19"/>
              </w:rPr>
            </w:pPr>
            <w:r>
              <w:rPr>
                <w:sz w:val="19"/>
                <w:szCs w:val="19"/>
              </w:rPr>
              <w:t>North Indian</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FDB6CE8" w14:textId="77777777" w:rsidR="005F270C" w:rsidRDefault="005F270C" w:rsidP="000F781E">
            <w:pPr>
              <w:keepNext/>
              <w:rPr>
                <w:sz w:val="19"/>
                <w:szCs w:val="19"/>
              </w:rPr>
            </w:pPr>
            <w:r>
              <w:rPr>
                <w:sz w:val="19"/>
                <w:szCs w:val="19"/>
              </w:rPr>
              <w:t>South Indian</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FEDF000" w14:textId="77777777" w:rsidR="005F270C" w:rsidRDefault="005F270C" w:rsidP="000F781E">
            <w:pPr>
              <w:keepNext/>
              <w:rPr>
                <w:sz w:val="19"/>
                <w:szCs w:val="19"/>
              </w:rPr>
            </w:pPr>
            <w:r>
              <w:rPr>
                <w:sz w:val="19"/>
                <w:szCs w:val="19"/>
              </w:rPr>
              <w:t>South Pacific</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61D032B" w14:textId="77777777" w:rsidR="005F270C" w:rsidRDefault="005F270C" w:rsidP="000F781E">
            <w:pPr>
              <w:keepNext/>
              <w:rPr>
                <w:sz w:val="19"/>
                <w:szCs w:val="19"/>
              </w:rPr>
            </w:pPr>
            <w:r>
              <w:rPr>
                <w:sz w:val="19"/>
                <w:szCs w:val="19"/>
              </w:rPr>
              <w:t>Northern Hemisphere</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20F7A4A" w14:textId="77777777" w:rsidR="005F270C" w:rsidRDefault="005F270C" w:rsidP="000F781E">
            <w:pPr>
              <w:keepNext/>
              <w:rPr>
                <w:sz w:val="19"/>
                <w:szCs w:val="19"/>
              </w:rPr>
            </w:pPr>
            <w:r>
              <w:rPr>
                <w:sz w:val="19"/>
                <w:szCs w:val="19"/>
              </w:rPr>
              <w:t>Southern Hemisphere</w:t>
            </w:r>
          </w:p>
        </w:tc>
      </w:tr>
      <w:tr w:rsidR="005F270C" w14:paraId="147F82CE" w14:textId="77777777" w:rsidTr="000F781E">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B82C1" w14:textId="77777777" w:rsidR="005F270C" w:rsidRDefault="005F270C" w:rsidP="000F781E">
            <w:pPr>
              <w:keepNext/>
              <w:rPr>
                <w:sz w:val="19"/>
                <w:szCs w:val="19"/>
              </w:rPr>
            </w:pPr>
            <w:r>
              <w:rPr>
                <w:sz w:val="19"/>
                <w:szCs w:val="19"/>
              </w:rPr>
              <w:t>January–March</w:t>
            </w:r>
          </w:p>
        </w:tc>
        <w:tc>
          <w:tcPr>
            <w:tcW w:w="750" w:type="dxa"/>
            <w:tcMar>
              <w:top w:w="100" w:type="dxa"/>
              <w:left w:w="100" w:type="dxa"/>
              <w:bottom w:w="100" w:type="dxa"/>
              <w:right w:w="100" w:type="dxa"/>
            </w:tcMar>
          </w:tcPr>
          <w:p w14:paraId="1D73F863" w14:textId="7CA2BA03" w:rsidR="005F270C" w:rsidRDefault="00303898" w:rsidP="000F781E">
            <w:pPr>
              <w:keepNext/>
              <w:rPr>
                <w:sz w:val="19"/>
                <w:szCs w:val="19"/>
              </w:rPr>
            </w:pPr>
            <w:r>
              <w:rPr>
                <w:sz w:val="19"/>
                <w:szCs w:val="19"/>
              </w:rPr>
              <w:t>0.01</w:t>
            </w:r>
          </w:p>
        </w:tc>
        <w:tc>
          <w:tcPr>
            <w:tcW w:w="885" w:type="dxa"/>
            <w:tcMar>
              <w:top w:w="100" w:type="dxa"/>
              <w:left w:w="100" w:type="dxa"/>
              <w:bottom w:w="100" w:type="dxa"/>
              <w:right w:w="100" w:type="dxa"/>
            </w:tcMar>
          </w:tcPr>
          <w:p w14:paraId="050CB261" w14:textId="4CF5D282" w:rsidR="005F270C" w:rsidRDefault="00303898" w:rsidP="000F781E">
            <w:pPr>
              <w:keepNext/>
              <w:rPr>
                <w:sz w:val="19"/>
                <w:szCs w:val="19"/>
              </w:rPr>
            </w:pPr>
            <w:r>
              <w:rPr>
                <w:sz w:val="19"/>
                <w:szCs w:val="19"/>
              </w:rPr>
              <w:t>-0.09</w:t>
            </w:r>
          </w:p>
        </w:tc>
        <w:tc>
          <w:tcPr>
            <w:tcW w:w="960" w:type="dxa"/>
            <w:tcMar>
              <w:top w:w="100" w:type="dxa"/>
              <w:left w:w="100" w:type="dxa"/>
              <w:bottom w:w="100" w:type="dxa"/>
              <w:right w:w="100" w:type="dxa"/>
            </w:tcMar>
          </w:tcPr>
          <w:p w14:paraId="5323E07E" w14:textId="7BE4D662" w:rsidR="005F270C" w:rsidRDefault="00303898" w:rsidP="000F781E">
            <w:pPr>
              <w:keepNext/>
              <w:rPr>
                <w:sz w:val="19"/>
                <w:szCs w:val="19"/>
              </w:rPr>
            </w:pPr>
            <w:r>
              <w:rPr>
                <w:sz w:val="19"/>
                <w:szCs w:val="19"/>
              </w:rPr>
              <w:t>-0.04</w:t>
            </w:r>
          </w:p>
        </w:tc>
        <w:tc>
          <w:tcPr>
            <w:tcW w:w="840" w:type="dxa"/>
            <w:tcMar>
              <w:top w:w="100" w:type="dxa"/>
              <w:left w:w="100" w:type="dxa"/>
              <w:bottom w:w="100" w:type="dxa"/>
              <w:right w:w="100" w:type="dxa"/>
            </w:tcMar>
          </w:tcPr>
          <w:p w14:paraId="226836E3" w14:textId="2F15C0B4" w:rsidR="005F270C" w:rsidRDefault="00303898" w:rsidP="000F781E">
            <w:pPr>
              <w:keepNext/>
              <w:rPr>
                <w:sz w:val="19"/>
                <w:szCs w:val="19"/>
              </w:rPr>
            </w:pPr>
            <w:r>
              <w:rPr>
                <w:sz w:val="19"/>
                <w:szCs w:val="19"/>
              </w:rPr>
              <w:t>0.00</w:t>
            </w:r>
          </w:p>
        </w:tc>
        <w:tc>
          <w:tcPr>
            <w:tcW w:w="855" w:type="dxa"/>
            <w:tcMar>
              <w:top w:w="100" w:type="dxa"/>
              <w:left w:w="100" w:type="dxa"/>
              <w:bottom w:w="100" w:type="dxa"/>
              <w:right w:w="100" w:type="dxa"/>
            </w:tcMar>
          </w:tcPr>
          <w:p w14:paraId="130E78A3" w14:textId="20D28D5F" w:rsidR="005F270C" w:rsidRDefault="00303898" w:rsidP="000F781E">
            <w:pPr>
              <w:keepNext/>
              <w:rPr>
                <w:sz w:val="19"/>
                <w:szCs w:val="19"/>
              </w:rPr>
            </w:pPr>
            <w:r>
              <w:rPr>
                <w:sz w:val="19"/>
                <w:szCs w:val="19"/>
              </w:rPr>
              <w:t>-0.18</w:t>
            </w:r>
          </w:p>
        </w:tc>
        <w:tc>
          <w:tcPr>
            <w:tcW w:w="705" w:type="dxa"/>
            <w:tcMar>
              <w:top w:w="100" w:type="dxa"/>
              <w:left w:w="100" w:type="dxa"/>
              <w:bottom w:w="100" w:type="dxa"/>
              <w:right w:w="100" w:type="dxa"/>
            </w:tcMar>
          </w:tcPr>
          <w:p w14:paraId="2D36B459" w14:textId="3F81AA28" w:rsidR="005F270C" w:rsidRDefault="00303898" w:rsidP="000F781E">
            <w:pPr>
              <w:keepNext/>
              <w:rPr>
                <w:sz w:val="19"/>
                <w:szCs w:val="19"/>
              </w:rPr>
            </w:pPr>
            <w:r>
              <w:rPr>
                <w:sz w:val="19"/>
                <w:szCs w:val="19"/>
              </w:rPr>
              <w:t>0.03</w:t>
            </w:r>
          </w:p>
        </w:tc>
        <w:tc>
          <w:tcPr>
            <w:tcW w:w="855" w:type="dxa"/>
            <w:tcMar>
              <w:top w:w="100" w:type="dxa"/>
              <w:left w:w="100" w:type="dxa"/>
              <w:bottom w:w="100" w:type="dxa"/>
              <w:right w:w="100" w:type="dxa"/>
            </w:tcMar>
          </w:tcPr>
          <w:p w14:paraId="26B1777A" w14:textId="24B57B84" w:rsidR="005F270C" w:rsidRPr="00303898" w:rsidRDefault="00303898" w:rsidP="000F781E">
            <w:pPr>
              <w:keepNext/>
              <w:rPr>
                <w:bCs/>
                <w:sz w:val="19"/>
                <w:szCs w:val="19"/>
              </w:rPr>
            </w:pPr>
            <w:r w:rsidRPr="00303898">
              <w:rPr>
                <w:bCs/>
                <w:sz w:val="19"/>
                <w:szCs w:val="19"/>
              </w:rPr>
              <w:t>0.27</w:t>
            </w:r>
          </w:p>
        </w:tc>
        <w:tc>
          <w:tcPr>
            <w:tcW w:w="1185" w:type="dxa"/>
            <w:tcMar>
              <w:top w:w="100" w:type="dxa"/>
              <w:left w:w="100" w:type="dxa"/>
              <w:bottom w:w="100" w:type="dxa"/>
              <w:right w:w="100" w:type="dxa"/>
            </w:tcMar>
          </w:tcPr>
          <w:p w14:paraId="01413F31" w14:textId="3F501C11" w:rsidR="005F270C" w:rsidRDefault="00303898" w:rsidP="000F781E">
            <w:pPr>
              <w:keepNext/>
              <w:rPr>
                <w:sz w:val="19"/>
                <w:szCs w:val="19"/>
              </w:rPr>
            </w:pPr>
            <w:r>
              <w:rPr>
                <w:sz w:val="19"/>
                <w:szCs w:val="19"/>
              </w:rPr>
              <w:t>-0.10</w:t>
            </w:r>
          </w:p>
        </w:tc>
        <w:tc>
          <w:tcPr>
            <w:tcW w:w="1170" w:type="dxa"/>
            <w:tcMar>
              <w:top w:w="100" w:type="dxa"/>
              <w:left w:w="100" w:type="dxa"/>
              <w:bottom w:w="100" w:type="dxa"/>
              <w:right w:w="100" w:type="dxa"/>
            </w:tcMar>
          </w:tcPr>
          <w:p w14:paraId="3F21F34C" w14:textId="6E455DC1" w:rsidR="005F270C" w:rsidRPr="00303898" w:rsidRDefault="00303898" w:rsidP="000F781E">
            <w:pPr>
              <w:keepNext/>
              <w:rPr>
                <w:bCs/>
                <w:sz w:val="19"/>
                <w:szCs w:val="19"/>
              </w:rPr>
            </w:pPr>
            <w:r w:rsidRPr="00303898">
              <w:rPr>
                <w:bCs/>
                <w:sz w:val="19"/>
                <w:szCs w:val="19"/>
              </w:rPr>
              <w:t>0.18</w:t>
            </w:r>
          </w:p>
        </w:tc>
      </w:tr>
      <w:tr w:rsidR="005F270C" w14:paraId="545E5622" w14:textId="77777777" w:rsidTr="000F781E">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9CFC1" w14:textId="77777777" w:rsidR="005F270C" w:rsidRDefault="005F270C" w:rsidP="000F781E">
            <w:pPr>
              <w:keepNext/>
              <w:rPr>
                <w:sz w:val="19"/>
                <w:szCs w:val="19"/>
              </w:rPr>
            </w:pPr>
            <w:r>
              <w:rPr>
                <w:sz w:val="19"/>
                <w:szCs w:val="19"/>
              </w:rPr>
              <w:t>August–October</w:t>
            </w:r>
          </w:p>
        </w:tc>
        <w:tc>
          <w:tcPr>
            <w:tcW w:w="750" w:type="dxa"/>
            <w:tcMar>
              <w:top w:w="100" w:type="dxa"/>
              <w:left w:w="100" w:type="dxa"/>
              <w:bottom w:w="100" w:type="dxa"/>
              <w:right w:w="100" w:type="dxa"/>
            </w:tcMar>
          </w:tcPr>
          <w:p w14:paraId="2B3424C9" w14:textId="2878AEE6" w:rsidR="005F270C" w:rsidRDefault="00303898" w:rsidP="000F781E">
            <w:pPr>
              <w:keepNext/>
              <w:rPr>
                <w:b/>
                <w:sz w:val="19"/>
                <w:szCs w:val="19"/>
              </w:rPr>
            </w:pPr>
            <w:r>
              <w:rPr>
                <w:b/>
                <w:sz w:val="19"/>
                <w:szCs w:val="19"/>
              </w:rPr>
              <w:t>0.44</w:t>
            </w:r>
          </w:p>
        </w:tc>
        <w:tc>
          <w:tcPr>
            <w:tcW w:w="885" w:type="dxa"/>
            <w:tcMar>
              <w:top w:w="100" w:type="dxa"/>
              <w:left w:w="100" w:type="dxa"/>
              <w:bottom w:w="100" w:type="dxa"/>
              <w:right w:w="100" w:type="dxa"/>
            </w:tcMar>
          </w:tcPr>
          <w:p w14:paraId="0A740EA9" w14:textId="57F7E7F8" w:rsidR="005F270C" w:rsidRDefault="00303898" w:rsidP="000F781E">
            <w:pPr>
              <w:keepNext/>
              <w:rPr>
                <w:b/>
                <w:sz w:val="19"/>
                <w:szCs w:val="19"/>
              </w:rPr>
            </w:pPr>
            <w:r>
              <w:rPr>
                <w:b/>
                <w:sz w:val="19"/>
                <w:szCs w:val="19"/>
              </w:rPr>
              <w:t>-0.41</w:t>
            </w:r>
          </w:p>
        </w:tc>
        <w:tc>
          <w:tcPr>
            <w:tcW w:w="960" w:type="dxa"/>
            <w:tcMar>
              <w:top w:w="100" w:type="dxa"/>
              <w:left w:w="100" w:type="dxa"/>
              <w:bottom w:w="100" w:type="dxa"/>
              <w:right w:w="100" w:type="dxa"/>
            </w:tcMar>
          </w:tcPr>
          <w:p w14:paraId="2163227E" w14:textId="146D8951" w:rsidR="005F270C" w:rsidRDefault="00303898" w:rsidP="000F781E">
            <w:pPr>
              <w:keepNext/>
              <w:rPr>
                <w:b/>
                <w:sz w:val="19"/>
                <w:szCs w:val="19"/>
              </w:rPr>
            </w:pPr>
            <w:r>
              <w:rPr>
                <w:b/>
                <w:sz w:val="19"/>
                <w:szCs w:val="19"/>
              </w:rPr>
              <w:t>0.72</w:t>
            </w:r>
          </w:p>
        </w:tc>
        <w:tc>
          <w:tcPr>
            <w:tcW w:w="840" w:type="dxa"/>
            <w:tcMar>
              <w:top w:w="100" w:type="dxa"/>
              <w:left w:w="100" w:type="dxa"/>
              <w:bottom w:w="100" w:type="dxa"/>
              <w:right w:w="100" w:type="dxa"/>
            </w:tcMar>
          </w:tcPr>
          <w:p w14:paraId="732EFEFB" w14:textId="372762CC" w:rsidR="005F270C" w:rsidRPr="00303898" w:rsidRDefault="00303898" w:rsidP="000F781E">
            <w:pPr>
              <w:keepNext/>
              <w:rPr>
                <w:bCs/>
                <w:sz w:val="19"/>
                <w:szCs w:val="19"/>
              </w:rPr>
            </w:pPr>
            <w:r w:rsidRPr="00303898">
              <w:rPr>
                <w:bCs/>
                <w:sz w:val="19"/>
                <w:szCs w:val="19"/>
              </w:rPr>
              <w:t>0.30</w:t>
            </w:r>
          </w:p>
        </w:tc>
        <w:tc>
          <w:tcPr>
            <w:tcW w:w="855" w:type="dxa"/>
            <w:tcMar>
              <w:top w:w="100" w:type="dxa"/>
              <w:left w:w="100" w:type="dxa"/>
              <w:bottom w:w="100" w:type="dxa"/>
              <w:right w:w="100" w:type="dxa"/>
            </w:tcMar>
          </w:tcPr>
          <w:p w14:paraId="6CF8E0C3" w14:textId="7E420FFB" w:rsidR="005F270C" w:rsidRDefault="00303898" w:rsidP="000F781E">
            <w:pPr>
              <w:keepNext/>
              <w:rPr>
                <w:sz w:val="19"/>
                <w:szCs w:val="19"/>
              </w:rPr>
            </w:pPr>
            <w:r>
              <w:rPr>
                <w:sz w:val="19"/>
                <w:szCs w:val="19"/>
              </w:rPr>
              <w:t>-0.21</w:t>
            </w:r>
          </w:p>
        </w:tc>
        <w:tc>
          <w:tcPr>
            <w:tcW w:w="705" w:type="dxa"/>
            <w:tcMar>
              <w:top w:w="100" w:type="dxa"/>
              <w:left w:w="100" w:type="dxa"/>
              <w:bottom w:w="100" w:type="dxa"/>
              <w:right w:w="100" w:type="dxa"/>
            </w:tcMar>
          </w:tcPr>
          <w:p w14:paraId="22D3832A" w14:textId="53CCD877" w:rsidR="005F270C" w:rsidRDefault="00303898" w:rsidP="000F781E">
            <w:pPr>
              <w:keepNext/>
              <w:rPr>
                <w:sz w:val="19"/>
                <w:szCs w:val="19"/>
              </w:rPr>
            </w:pPr>
            <w:r>
              <w:rPr>
                <w:sz w:val="19"/>
                <w:szCs w:val="19"/>
              </w:rPr>
              <w:t>0.30</w:t>
            </w:r>
          </w:p>
        </w:tc>
        <w:tc>
          <w:tcPr>
            <w:tcW w:w="855" w:type="dxa"/>
            <w:tcMar>
              <w:top w:w="100" w:type="dxa"/>
              <w:left w:w="100" w:type="dxa"/>
              <w:bottom w:w="100" w:type="dxa"/>
              <w:right w:w="100" w:type="dxa"/>
            </w:tcMar>
          </w:tcPr>
          <w:p w14:paraId="275BB282" w14:textId="50B5466A" w:rsidR="005F270C" w:rsidRDefault="00303898" w:rsidP="000F781E">
            <w:pPr>
              <w:keepNext/>
              <w:rPr>
                <w:sz w:val="19"/>
                <w:szCs w:val="19"/>
              </w:rPr>
            </w:pPr>
            <w:r>
              <w:rPr>
                <w:sz w:val="19"/>
                <w:szCs w:val="19"/>
              </w:rPr>
              <w:t>-0.03</w:t>
            </w:r>
          </w:p>
        </w:tc>
        <w:tc>
          <w:tcPr>
            <w:tcW w:w="1185" w:type="dxa"/>
            <w:tcMar>
              <w:top w:w="100" w:type="dxa"/>
              <w:left w:w="100" w:type="dxa"/>
              <w:bottom w:w="100" w:type="dxa"/>
              <w:right w:w="100" w:type="dxa"/>
            </w:tcMar>
          </w:tcPr>
          <w:p w14:paraId="03DBED50" w14:textId="5ECD6713" w:rsidR="005F270C" w:rsidRDefault="00303898" w:rsidP="000F781E">
            <w:pPr>
              <w:keepNext/>
              <w:rPr>
                <w:b/>
                <w:sz w:val="19"/>
                <w:szCs w:val="19"/>
              </w:rPr>
            </w:pPr>
            <w:r>
              <w:rPr>
                <w:b/>
                <w:sz w:val="19"/>
                <w:szCs w:val="19"/>
              </w:rPr>
              <w:t>0.48</w:t>
            </w:r>
          </w:p>
        </w:tc>
        <w:tc>
          <w:tcPr>
            <w:tcW w:w="1170" w:type="dxa"/>
            <w:tcMar>
              <w:top w:w="100" w:type="dxa"/>
              <w:left w:w="100" w:type="dxa"/>
              <w:bottom w:w="100" w:type="dxa"/>
              <w:right w:w="100" w:type="dxa"/>
            </w:tcMar>
          </w:tcPr>
          <w:p w14:paraId="272BBF80" w14:textId="57711904" w:rsidR="005F270C" w:rsidRPr="00303898" w:rsidRDefault="00303898" w:rsidP="000F781E">
            <w:pPr>
              <w:keepNext/>
              <w:rPr>
                <w:bCs/>
                <w:sz w:val="19"/>
                <w:szCs w:val="19"/>
              </w:rPr>
            </w:pPr>
            <w:r w:rsidRPr="00303898">
              <w:rPr>
                <w:bCs/>
                <w:sz w:val="19"/>
                <w:szCs w:val="19"/>
              </w:rPr>
              <w:t>0.23</w:t>
            </w:r>
          </w:p>
        </w:tc>
      </w:tr>
      <w:tr w:rsidR="005F270C" w14:paraId="6FF0B723" w14:textId="77777777" w:rsidTr="000F781E">
        <w:trPr>
          <w:trHeight w:val="288"/>
        </w:trPr>
        <w:tc>
          <w:tcPr>
            <w:tcW w:w="1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B3EE0" w14:textId="77777777" w:rsidR="005F270C" w:rsidRDefault="005F270C" w:rsidP="000F781E">
            <w:pPr>
              <w:keepNext/>
              <w:rPr>
                <w:sz w:val="19"/>
                <w:szCs w:val="19"/>
              </w:rPr>
            </w:pPr>
            <w:r>
              <w:rPr>
                <w:sz w:val="19"/>
                <w:szCs w:val="19"/>
              </w:rPr>
              <w:t>Annual</w:t>
            </w:r>
          </w:p>
        </w:tc>
        <w:tc>
          <w:tcPr>
            <w:tcW w:w="750" w:type="dxa"/>
            <w:tcMar>
              <w:top w:w="100" w:type="dxa"/>
              <w:left w:w="100" w:type="dxa"/>
              <w:bottom w:w="100" w:type="dxa"/>
              <w:right w:w="100" w:type="dxa"/>
            </w:tcMar>
          </w:tcPr>
          <w:p w14:paraId="2A480020" w14:textId="726E4844" w:rsidR="005F270C" w:rsidRPr="00303898" w:rsidRDefault="00303898" w:rsidP="000F781E">
            <w:pPr>
              <w:keepNext/>
              <w:rPr>
                <w:bCs/>
                <w:sz w:val="19"/>
                <w:szCs w:val="19"/>
              </w:rPr>
            </w:pPr>
            <w:r w:rsidRPr="00303898">
              <w:rPr>
                <w:bCs/>
                <w:sz w:val="19"/>
                <w:szCs w:val="19"/>
              </w:rPr>
              <w:t>0.28</w:t>
            </w:r>
          </w:p>
        </w:tc>
        <w:tc>
          <w:tcPr>
            <w:tcW w:w="885" w:type="dxa"/>
            <w:tcMar>
              <w:top w:w="100" w:type="dxa"/>
              <w:left w:w="100" w:type="dxa"/>
              <w:bottom w:w="100" w:type="dxa"/>
              <w:right w:w="100" w:type="dxa"/>
            </w:tcMar>
          </w:tcPr>
          <w:p w14:paraId="2739A2EB" w14:textId="558BF28D" w:rsidR="005F270C" w:rsidRPr="00303898" w:rsidRDefault="00303898" w:rsidP="000F781E">
            <w:pPr>
              <w:keepNext/>
              <w:rPr>
                <w:b/>
                <w:bCs/>
                <w:sz w:val="19"/>
                <w:szCs w:val="19"/>
              </w:rPr>
            </w:pPr>
            <w:r w:rsidRPr="00303898">
              <w:rPr>
                <w:b/>
                <w:bCs/>
                <w:sz w:val="19"/>
                <w:szCs w:val="19"/>
              </w:rPr>
              <w:t>-0.36</w:t>
            </w:r>
          </w:p>
        </w:tc>
        <w:tc>
          <w:tcPr>
            <w:tcW w:w="960" w:type="dxa"/>
            <w:tcMar>
              <w:top w:w="100" w:type="dxa"/>
              <w:left w:w="100" w:type="dxa"/>
              <w:bottom w:w="100" w:type="dxa"/>
              <w:right w:w="100" w:type="dxa"/>
            </w:tcMar>
          </w:tcPr>
          <w:p w14:paraId="692BDC4C" w14:textId="7BBB885F" w:rsidR="005F270C" w:rsidRDefault="00303898" w:rsidP="000F781E">
            <w:pPr>
              <w:keepNext/>
              <w:rPr>
                <w:b/>
                <w:sz w:val="19"/>
                <w:szCs w:val="19"/>
              </w:rPr>
            </w:pPr>
            <w:r>
              <w:rPr>
                <w:b/>
                <w:sz w:val="19"/>
                <w:szCs w:val="19"/>
              </w:rPr>
              <w:t>0.48</w:t>
            </w:r>
          </w:p>
        </w:tc>
        <w:tc>
          <w:tcPr>
            <w:tcW w:w="840" w:type="dxa"/>
            <w:tcMar>
              <w:top w:w="100" w:type="dxa"/>
              <w:left w:w="100" w:type="dxa"/>
              <w:bottom w:w="100" w:type="dxa"/>
              <w:right w:w="100" w:type="dxa"/>
            </w:tcMar>
          </w:tcPr>
          <w:p w14:paraId="52AF4206" w14:textId="35AACE2E" w:rsidR="005F270C" w:rsidRPr="00303898" w:rsidRDefault="00303898" w:rsidP="000F781E">
            <w:pPr>
              <w:keepNext/>
              <w:rPr>
                <w:bCs/>
                <w:sz w:val="19"/>
                <w:szCs w:val="19"/>
              </w:rPr>
            </w:pPr>
            <w:r w:rsidRPr="00303898">
              <w:rPr>
                <w:bCs/>
                <w:sz w:val="19"/>
                <w:szCs w:val="19"/>
              </w:rPr>
              <w:t>0.15</w:t>
            </w:r>
          </w:p>
        </w:tc>
        <w:tc>
          <w:tcPr>
            <w:tcW w:w="855" w:type="dxa"/>
            <w:tcMar>
              <w:top w:w="100" w:type="dxa"/>
              <w:left w:w="100" w:type="dxa"/>
              <w:bottom w:w="100" w:type="dxa"/>
              <w:right w:w="100" w:type="dxa"/>
            </w:tcMar>
          </w:tcPr>
          <w:p w14:paraId="2884C808" w14:textId="7894B7D4" w:rsidR="005F270C" w:rsidRPr="00303898" w:rsidRDefault="00303898" w:rsidP="000F781E">
            <w:pPr>
              <w:keepNext/>
              <w:rPr>
                <w:b/>
                <w:bCs/>
                <w:sz w:val="19"/>
                <w:szCs w:val="19"/>
              </w:rPr>
            </w:pPr>
            <w:r w:rsidRPr="00303898">
              <w:rPr>
                <w:b/>
                <w:bCs/>
                <w:sz w:val="19"/>
                <w:szCs w:val="19"/>
              </w:rPr>
              <w:t>-0.32</w:t>
            </w:r>
          </w:p>
        </w:tc>
        <w:tc>
          <w:tcPr>
            <w:tcW w:w="705" w:type="dxa"/>
            <w:tcMar>
              <w:top w:w="100" w:type="dxa"/>
              <w:left w:w="100" w:type="dxa"/>
              <w:bottom w:w="100" w:type="dxa"/>
              <w:right w:w="100" w:type="dxa"/>
            </w:tcMar>
          </w:tcPr>
          <w:p w14:paraId="08FAAB4F" w14:textId="1EBF365C" w:rsidR="005F270C" w:rsidRDefault="00303898" w:rsidP="000F781E">
            <w:pPr>
              <w:keepNext/>
              <w:rPr>
                <w:sz w:val="19"/>
                <w:szCs w:val="19"/>
              </w:rPr>
            </w:pPr>
            <w:r>
              <w:rPr>
                <w:sz w:val="19"/>
                <w:szCs w:val="19"/>
              </w:rPr>
              <w:t>0.20</w:t>
            </w:r>
          </w:p>
        </w:tc>
        <w:tc>
          <w:tcPr>
            <w:tcW w:w="855" w:type="dxa"/>
            <w:tcMar>
              <w:top w:w="100" w:type="dxa"/>
              <w:left w:w="100" w:type="dxa"/>
              <w:bottom w:w="100" w:type="dxa"/>
              <w:right w:w="100" w:type="dxa"/>
            </w:tcMar>
          </w:tcPr>
          <w:p w14:paraId="138AA55B" w14:textId="4B3A0C48" w:rsidR="005F270C" w:rsidRPr="00303898" w:rsidRDefault="00303898" w:rsidP="000F781E">
            <w:pPr>
              <w:keepNext/>
              <w:rPr>
                <w:bCs/>
                <w:sz w:val="19"/>
                <w:szCs w:val="19"/>
              </w:rPr>
            </w:pPr>
            <w:r>
              <w:rPr>
                <w:bCs/>
                <w:sz w:val="19"/>
                <w:szCs w:val="19"/>
              </w:rPr>
              <w:t>0.19</w:t>
            </w:r>
          </w:p>
        </w:tc>
        <w:tc>
          <w:tcPr>
            <w:tcW w:w="1185" w:type="dxa"/>
            <w:tcMar>
              <w:top w:w="100" w:type="dxa"/>
              <w:left w:w="100" w:type="dxa"/>
              <w:bottom w:w="100" w:type="dxa"/>
              <w:right w:w="100" w:type="dxa"/>
            </w:tcMar>
          </w:tcPr>
          <w:p w14:paraId="48F65B9D" w14:textId="3E4EF319" w:rsidR="005F270C" w:rsidRPr="00303898" w:rsidRDefault="00303898" w:rsidP="000F781E">
            <w:pPr>
              <w:keepNext/>
              <w:rPr>
                <w:bCs/>
                <w:sz w:val="19"/>
                <w:szCs w:val="19"/>
              </w:rPr>
            </w:pPr>
            <w:r w:rsidRPr="00303898">
              <w:rPr>
                <w:bCs/>
                <w:sz w:val="19"/>
                <w:szCs w:val="19"/>
              </w:rPr>
              <w:t>0.22</w:t>
            </w:r>
          </w:p>
        </w:tc>
        <w:tc>
          <w:tcPr>
            <w:tcW w:w="1170" w:type="dxa"/>
            <w:tcMar>
              <w:top w:w="100" w:type="dxa"/>
              <w:left w:w="100" w:type="dxa"/>
              <w:bottom w:w="100" w:type="dxa"/>
              <w:right w:w="100" w:type="dxa"/>
            </w:tcMar>
          </w:tcPr>
          <w:p w14:paraId="2E2581C9" w14:textId="1DDDF115" w:rsidR="005F270C" w:rsidRPr="00303898" w:rsidRDefault="00303898" w:rsidP="000F781E">
            <w:pPr>
              <w:keepNext/>
              <w:rPr>
                <w:bCs/>
                <w:sz w:val="19"/>
                <w:szCs w:val="19"/>
              </w:rPr>
            </w:pPr>
            <w:r w:rsidRPr="00303898">
              <w:rPr>
                <w:bCs/>
                <w:sz w:val="19"/>
                <w:szCs w:val="19"/>
              </w:rPr>
              <w:t>0.27</w:t>
            </w:r>
          </w:p>
        </w:tc>
      </w:tr>
    </w:tbl>
    <w:p w14:paraId="0660EF6F" w14:textId="77777777" w:rsidR="00F71EEB" w:rsidRDefault="00F71EEB">
      <w:pPr>
        <w:rPr>
          <w:b/>
        </w:rPr>
      </w:pPr>
    </w:p>
    <w:sectPr w:rsidR="00F71EE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ACCE" w14:textId="77777777" w:rsidR="00866D1E" w:rsidRDefault="00866D1E">
      <w:r>
        <w:separator/>
      </w:r>
    </w:p>
  </w:endnote>
  <w:endnote w:type="continuationSeparator" w:id="0">
    <w:p w14:paraId="694A8BF6" w14:textId="77777777" w:rsidR="00866D1E" w:rsidRDefault="0086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BFB4" w14:textId="77777777" w:rsidR="00F71EEB" w:rsidRDefault="00F71EE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F1A" w14:textId="77777777" w:rsidR="00F71EEB" w:rsidRDefault="00C916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D4791">
      <w:rPr>
        <w:noProof/>
        <w:color w:val="000000"/>
      </w:rPr>
      <w:t>1</w:t>
    </w:r>
    <w:r>
      <w:rPr>
        <w:color w:val="000000"/>
      </w:rPr>
      <w:fldChar w:fldCharType="end"/>
    </w:r>
  </w:p>
  <w:p w14:paraId="784B958A" w14:textId="77777777" w:rsidR="00F71EEB" w:rsidRDefault="00F71EE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AB05" w14:textId="77777777" w:rsidR="00F71EEB" w:rsidRDefault="00F71E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8DA5" w14:textId="77777777" w:rsidR="00866D1E" w:rsidRDefault="00866D1E">
      <w:r>
        <w:separator/>
      </w:r>
    </w:p>
  </w:footnote>
  <w:footnote w:type="continuationSeparator" w:id="0">
    <w:p w14:paraId="36BAE473" w14:textId="77777777" w:rsidR="00866D1E" w:rsidRDefault="0086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611B" w14:textId="77777777" w:rsidR="00F71EEB" w:rsidRDefault="00F71E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AAAF" w14:textId="77777777" w:rsidR="00F71EEB" w:rsidRDefault="00F71EEB">
    <w:pPr>
      <w:jc w:val="right"/>
      <w:rPr>
        <w:sz w:val="20"/>
        <w:szCs w:val="20"/>
      </w:rPr>
    </w:pPr>
  </w:p>
  <w:p w14:paraId="7579E6DE" w14:textId="77777777" w:rsidR="00F71EEB" w:rsidRDefault="00F71E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B2A" w14:textId="77777777" w:rsidR="00F71EEB" w:rsidRDefault="00F71EE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EB"/>
    <w:rsid w:val="001C6DDF"/>
    <w:rsid w:val="00273EBF"/>
    <w:rsid w:val="00303898"/>
    <w:rsid w:val="00471373"/>
    <w:rsid w:val="005F270C"/>
    <w:rsid w:val="00697605"/>
    <w:rsid w:val="00866D1E"/>
    <w:rsid w:val="00C4667A"/>
    <w:rsid w:val="00C916AC"/>
    <w:rsid w:val="00E162A7"/>
    <w:rsid w:val="00E35455"/>
    <w:rsid w:val="00ED4791"/>
    <w:rsid w:val="00F272F7"/>
    <w:rsid w:val="00F7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9E66"/>
  <w15:docId w15:val="{473DADBD-9B12-4A82-9B80-60AE4091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line="480" w:lineRule="auto"/>
      <w:outlineLvl w:val="2"/>
    </w:pPr>
    <w:rPr>
      <w:rFonts w:ascii="Times" w:eastAsia="Times" w:hAnsi="Times" w:cs="Times"/>
      <w:b/>
    </w:rPr>
  </w:style>
  <w:style w:type="paragraph" w:styleId="Heading4">
    <w:name w:val="heading 4"/>
    <w:basedOn w:val="Normal"/>
    <w:next w:val="Normal"/>
    <w:uiPriority w:val="9"/>
    <w:semiHidden/>
    <w:unhideWhenUsed/>
    <w:qFormat/>
    <w:pPr>
      <w:keepNext/>
      <w:spacing w:line="480" w:lineRule="auto"/>
      <w:outlineLvl w:val="3"/>
    </w:pPr>
    <w:rPr>
      <w:rFonts w:ascii="Times" w:eastAsia="Times" w:hAnsi="Times" w:cs="Times"/>
      <w:b/>
      <w:color w:val="0000FF"/>
      <w:sz w:val="44"/>
      <w:szCs w:val="44"/>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Klotzbach,Philip</cp:lastModifiedBy>
  <cp:revision>8</cp:revision>
  <dcterms:created xsi:type="dcterms:W3CDTF">2022-01-19T17:46:00Z</dcterms:created>
  <dcterms:modified xsi:type="dcterms:W3CDTF">2022-02-25T13:01:00Z</dcterms:modified>
</cp:coreProperties>
</file>