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F6B9A" w14:textId="0B1F3C6E" w:rsidR="004D7909" w:rsidRPr="004D7909" w:rsidRDefault="004D7909" w:rsidP="00104F2A">
      <w:pPr>
        <w:spacing w:after="0" w:line="240" w:lineRule="auto"/>
        <w:jc w:val="center"/>
        <w:rPr>
          <w:b/>
          <w:bCs/>
        </w:rPr>
      </w:pPr>
      <w:r w:rsidRPr="004D7909">
        <w:rPr>
          <w:b/>
          <w:bCs/>
        </w:rPr>
        <w:t>Supplemental Text For</w:t>
      </w:r>
    </w:p>
    <w:p w14:paraId="21C48AF1" w14:textId="643AA64B" w:rsidR="004D7909" w:rsidRPr="004D7909" w:rsidRDefault="004D7909" w:rsidP="00104F2A">
      <w:pPr>
        <w:spacing w:after="0" w:line="240" w:lineRule="auto"/>
        <w:jc w:val="center"/>
        <w:rPr>
          <w:b/>
          <w:bCs/>
          <w:sz w:val="28"/>
          <w:szCs w:val="28"/>
        </w:rPr>
      </w:pPr>
      <w:r w:rsidRPr="004D7909">
        <w:rPr>
          <w:b/>
          <w:bCs/>
          <w:sz w:val="28"/>
          <w:szCs w:val="28"/>
        </w:rPr>
        <w:t>Towards Integrated Modeling of the Long-term Impacts of Oil Spills</w:t>
      </w:r>
    </w:p>
    <w:p w14:paraId="25B88227" w14:textId="77777777" w:rsidR="00104F2A" w:rsidRDefault="00104F2A" w:rsidP="00104F2A">
      <w:pPr>
        <w:spacing w:after="0" w:line="240" w:lineRule="auto"/>
      </w:pPr>
    </w:p>
    <w:p w14:paraId="57BA6E78" w14:textId="0079C8D2" w:rsidR="0087175D" w:rsidRDefault="004D7909" w:rsidP="00104F2A">
      <w:pPr>
        <w:spacing w:after="0" w:line="240" w:lineRule="auto"/>
      </w:pPr>
      <w:r>
        <w:t>Version dated:</w:t>
      </w:r>
      <w:r w:rsidR="00736941">
        <w:t xml:space="preserve"> </w:t>
      </w:r>
      <w:r w:rsidR="00FC72E0">
        <w:t>March 28</w:t>
      </w:r>
      <w:r w:rsidR="0002318A">
        <w:t>, 2021</w:t>
      </w:r>
    </w:p>
    <w:p w14:paraId="33CB7753" w14:textId="3938416B" w:rsidR="009D5A4A" w:rsidRDefault="0087175D" w:rsidP="009D5A4A">
      <w:pPr>
        <w:rPr>
          <w:b/>
          <w:bCs/>
          <w:sz w:val="28"/>
          <w:szCs w:val="28"/>
        </w:rPr>
      </w:pPr>
      <w:bookmarkStart w:id="0" w:name="_GoBack"/>
      <w:bookmarkEnd w:id="0"/>
      <w:r>
        <w:br w:type="page"/>
      </w:r>
      <w:r w:rsidR="009D5A4A">
        <w:rPr>
          <w:b/>
          <w:bCs/>
          <w:sz w:val="28"/>
          <w:szCs w:val="28"/>
        </w:rPr>
        <w:lastRenderedPageBreak/>
        <w:t xml:space="preserve">I. </w:t>
      </w:r>
      <w:r w:rsidR="009D5A4A" w:rsidRPr="009D5A4A">
        <w:rPr>
          <w:b/>
          <w:bCs/>
          <w:sz w:val="28"/>
          <w:szCs w:val="28"/>
        </w:rPr>
        <w:t>Background of Research Efforts</w:t>
      </w:r>
    </w:p>
    <w:p w14:paraId="1E10D6AC" w14:textId="36CE8CC5" w:rsidR="009D5A4A" w:rsidRDefault="009D5A4A" w:rsidP="009D5A4A">
      <w:pPr>
        <w:rPr>
          <w:rFonts w:cstheme="minorHAnsi"/>
        </w:rPr>
      </w:pPr>
      <w:r w:rsidRPr="009D5A4A">
        <w:rPr>
          <w:rFonts w:cstheme="minorHAnsi"/>
        </w:rPr>
        <w:t>The D</w:t>
      </w:r>
      <w:r>
        <w:rPr>
          <w:rFonts w:cstheme="minorHAnsi"/>
        </w:rPr>
        <w:t>eepwater Horizon (D</w:t>
      </w:r>
      <w:r w:rsidRPr="009D5A4A">
        <w:rPr>
          <w:rFonts w:cstheme="minorHAnsi"/>
        </w:rPr>
        <w:t>WH</w:t>
      </w:r>
      <w:r>
        <w:rPr>
          <w:rFonts w:cstheme="minorHAnsi"/>
        </w:rPr>
        <w:t>)</w:t>
      </w:r>
      <w:r w:rsidRPr="009D5A4A">
        <w:rPr>
          <w:rFonts w:cstheme="minorHAnsi"/>
        </w:rPr>
        <w:t xml:space="preserve"> accident </w:t>
      </w:r>
      <w:r w:rsidR="00DC4B68">
        <w:rPr>
          <w:rFonts w:cstheme="minorHAnsi"/>
        </w:rPr>
        <w:t>led to</w:t>
      </w:r>
      <w:r w:rsidRPr="009D5A4A">
        <w:rPr>
          <w:rFonts w:cstheme="minorHAnsi"/>
        </w:rPr>
        <w:t xml:space="preserve"> a 10-year study on marine oil impacts involving 292 research groups from around the world and almost 3000 researchers (GoMRI 2019</w:t>
      </w:r>
      <w:r>
        <w:rPr>
          <w:rFonts w:cstheme="minorHAnsi"/>
        </w:rPr>
        <w:t>a</w:t>
      </w:r>
      <w:r w:rsidRPr="009D5A4A">
        <w:rPr>
          <w:rFonts w:cstheme="minorHAnsi"/>
        </w:rPr>
        <w:t xml:space="preserve">. An initial investment of $500 million by British Petroleum, </w:t>
      </w:r>
      <w:r>
        <w:rPr>
          <w:rFonts w:cstheme="minorHAnsi"/>
        </w:rPr>
        <w:t>who leased the DWH rig (which was owned and operated by offshore-oil-drilling company Transocean)</w:t>
      </w:r>
      <w:r w:rsidRPr="009D5A4A">
        <w:rPr>
          <w:rFonts w:cstheme="minorHAnsi"/>
        </w:rPr>
        <w:t xml:space="preserve">, was used to establish </w:t>
      </w:r>
      <w:r>
        <w:rPr>
          <w:rFonts w:cstheme="minorHAnsi"/>
        </w:rPr>
        <w:t>the Gulf of Mexico Research Initiative (</w:t>
      </w:r>
      <w:r w:rsidRPr="009D5A4A">
        <w:rPr>
          <w:rFonts w:cstheme="minorHAnsi"/>
        </w:rPr>
        <w:t>GoMRI</w:t>
      </w:r>
      <w:r>
        <w:rPr>
          <w:rFonts w:cstheme="minorHAnsi"/>
        </w:rPr>
        <w:t>)</w:t>
      </w:r>
      <w:r w:rsidRPr="009D5A4A">
        <w:rPr>
          <w:rFonts w:cstheme="minorHAnsi"/>
        </w:rPr>
        <w:t xml:space="preserve"> as a research program. GoMRI has produced more than 1500 peer-reviewed publications and 2700 archived data sets to date and </w:t>
      </w:r>
      <w:r w:rsidR="00916FED">
        <w:rPr>
          <w:rFonts w:cstheme="minorHAnsi"/>
        </w:rPr>
        <w:t>has drawn</w:t>
      </w:r>
      <w:r w:rsidRPr="009D5A4A">
        <w:rPr>
          <w:rFonts w:cstheme="minorHAnsi"/>
        </w:rPr>
        <w:t xml:space="preserve"> to a close in 2020 (GoMRI 2019</w:t>
      </w:r>
      <w:r>
        <w:rPr>
          <w:rFonts w:cstheme="minorHAnsi"/>
        </w:rPr>
        <w:t>b</w:t>
      </w:r>
      <w:r w:rsidRPr="009D5A4A">
        <w:rPr>
          <w:rFonts w:cstheme="minorHAnsi"/>
        </w:rPr>
        <w:t>), although publications and work will continue through other funding sources and initiatives.</w:t>
      </w:r>
    </w:p>
    <w:p w14:paraId="16B03561" w14:textId="50798D61" w:rsidR="009D5A4A" w:rsidRDefault="009D5A4A" w:rsidP="009D5A4A">
      <w:pPr>
        <w:rPr>
          <w:rFonts w:cstheme="minorHAnsi"/>
        </w:rPr>
      </w:pPr>
      <w:r w:rsidRPr="009D5A4A">
        <w:rPr>
          <w:rFonts w:cstheme="minorHAnsi"/>
        </w:rPr>
        <w:t>The Synthesis and Legacy efforts of GoMRI studies have become important goals as GoMRI research sunsets. To that end, the GoMRI Research Board established a Synthesis and Legacy committee in 2019 to oversee 8 core areas of focus. One of the core areas (Core 7) focused on integrated and linked modeling systems. Core Area 7 was further divided into Areas 7A and 7B. Core Area 7A concerns operational oil spill forecasting, including ocean, wave and weather forecasting for predicting oil movement. Models used in Core Area 7A support the formulation of tactical spill response advice. They tend to employ short time horizons, making predictions hours to weeks into the future. They also are typically used to guide emergency response activities and immediate cleanup efforts (e.g., by answering questions such as where to deploy equipment for shoreline removal of oil). These operational models can be quickly configured to investigate tactical questions as new questions arise. In contrast, Core Area 7B aims to conceptualize broader models that project the effects of oil spills on the socioecological system (i.e., integrating ocean environment, biological ecosystems, socioeconomics and human health) and could be employed for strategic planning. These models are intended to operate over longer time horizons, from months or years to decades. They tend to be more interdisciplinary in nature, because they require integration across broad knowledge domains.</w:t>
      </w:r>
      <w:r>
        <w:rPr>
          <w:rFonts w:cstheme="minorHAnsi"/>
        </w:rPr>
        <w:t xml:space="preserve"> </w:t>
      </w:r>
    </w:p>
    <w:p w14:paraId="62319C00" w14:textId="0D3F5D5C" w:rsidR="009D5A4A" w:rsidRPr="009D5A4A" w:rsidRDefault="009D5A4A" w:rsidP="009D5A4A">
      <w:pPr>
        <w:rPr>
          <w:rFonts w:eastAsiaTheme="majorEastAsia" w:cstheme="minorHAnsi"/>
          <w:color w:val="000000" w:themeColor="text1"/>
        </w:rPr>
      </w:pPr>
      <w:r>
        <w:rPr>
          <w:rFonts w:cstheme="minorHAnsi"/>
        </w:rPr>
        <w:t>The following pages describe the detailed recommendations, and the organizational initiatives of the Core 7B group which lead to the writing of this paper, a synthesis and legacy product of GoMRI.</w:t>
      </w:r>
    </w:p>
    <w:p w14:paraId="16F8EA43" w14:textId="174637C6" w:rsidR="009D5A4A" w:rsidRPr="009D5A4A" w:rsidRDefault="009D5A4A" w:rsidP="009D5A4A">
      <w:pPr>
        <w:ind w:left="360" w:hanging="360"/>
        <w:rPr>
          <w:u w:val="single"/>
        </w:rPr>
      </w:pPr>
      <w:r w:rsidRPr="009D5A4A">
        <w:rPr>
          <w:u w:val="single"/>
        </w:rPr>
        <w:t>References</w:t>
      </w:r>
    </w:p>
    <w:p w14:paraId="7F38969F" w14:textId="77777777" w:rsidR="009D5A4A" w:rsidRPr="009D5A4A" w:rsidRDefault="009D5A4A" w:rsidP="009D5A4A">
      <w:pPr>
        <w:ind w:left="360" w:hanging="360"/>
      </w:pPr>
      <w:r w:rsidRPr="009D5A4A">
        <w:t>GoMRI 2019</w:t>
      </w:r>
      <w:r>
        <w:t>a</w:t>
      </w:r>
      <w:r w:rsidRPr="009D5A4A">
        <w:t xml:space="preserve">. GRIIDC. The Gulf of Mexico Research Initiative. Harte Research Institute for Gulf of Mexico Studies | Texas A&amp;M University-Corpus Christi. Corpus Christi, TX. </w:t>
      </w:r>
    </w:p>
    <w:p w14:paraId="6400CCC4" w14:textId="663FD1F2" w:rsidR="009D5A4A" w:rsidRPr="009D5A4A" w:rsidRDefault="009D5A4A" w:rsidP="009D5A4A">
      <w:pPr>
        <w:ind w:left="360" w:hanging="360"/>
      </w:pPr>
      <w:r w:rsidRPr="009D5A4A">
        <w:t>GoMRI 2019</w:t>
      </w:r>
      <w:r>
        <w:t>b</w:t>
      </w:r>
      <w:r w:rsidRPr="009D5A4A">
        <w:t xml:space="preserve">. GoMRI Publications. Gulf of Mexico Research Initiative. https://research.gulfresearchinitiative.org/gomri-publications/. </w:t>
      </w:r>
    </w:p>
    <w:p w14:paraId="17B5B2F9" w14:textId="59D903E3" w:rsidR="009D5A4A" w:rsidRPr="009D5A4A" w:rsidRDefault="009D5A4A">
      <w:pPr>
        <w:rPr>
          <w:rFonts w:eastAsiaTheme="majorEastAsia" w:cstheme="minorHAnsi"/>
          <w:b/>
          <w:bCs/>
          <w:color w:val="000000" w:themeColor="text1"/>
          <w:sz w:val="28"/>
          <w:szCs w:val="28"/>
        </w:rPr>
      </w:pPr>
      <w:r>
        <w:br w:type="page"/>
      </w:r>
    </w:p>
    <w:p w14:paraId="38A4634D" w14:textId="7682EC71" w:rsidR="0087175D" w:rsidRPr="0087175D" w:rsidRDefault="009D5A4A" w:rsidP="00E610DD">
      <w:pPr>
        <w:pStyle w:val="Heading2"/>
      </w:pPr>
      <w:r>
        <w:t>I</w:t>
      </w:r>
      <w:r w:rsidR="0087175D" w:rsidRPr="0087175D">
        <w:t xml:space="preserve">I. </w:t>
      </w:r>
      <w:r w:rsidR="0087175D" w:rsidRPr="00E610DD">
        <w:t>Detailed</w:t>
      </w:r>
      <w:r w:rsidR="0087175D" w:rsidRPr="0087175D">
        <w:t xml:space="preserve"> summary of knowledge gaps identified by subject matter experts</w:t>
      </w:r>
    </w:p>
    <w:p w14:paraId="1582423D" w14:textId="77777777" w:rsidR="0087175D" w:rsidRPr="0087175D" w:rsidRDefault="0087175D" w:rsidP="0087175D">
      <w:pPr>
        <w:spacing w:after="0" w:line="240" w:lineRule="auto"/>
        <w:jc w:val="both"/>
        <w:rPr>
          <w:rFonts w:cstheme="minorHAnsi"/>
        </w:rPr>
      </w:pPr>
    </w:p>
    <w:p w14:paraId="4133D9A7" w14:textId="18811391" w:rsidR="0087175D" w:rsidRPr="0087175D" w:rsidRDefault="0087175D" w:rsidP="0087175D">
      <w:pPr>
        <w:spacing w:after="0" w:line="240" w:lineRule="auto"/>
        <w:jc w:val="both"/>
        <w:rPr>
          <w:rFonts w:cstheme="minorHAnsi"/>
        </w:rPr>
      </w:pPr>
      <w:r w:rsidRPr="0087175D">
        <w:rPr>
          <w:rFonts w:cstheme="minorHAnsi"/>
        </w:rPr>
        <w:t xml:space="preserve">Although a wide array of models </w:t>
      </w:r>
      <w:r w:rsidR="00822A56" w:rsidRPr="0087175D">
        <w:rPr>
          <w:rFonts w:cstheme="minorHAnsi"/>
        </w:rPr>
        <w:t>exists</w:t>
      </w:r>
      <w:r w:rsidRPr="0087175D">
        <w:rPr>
          <w:rFonts w:cstheme="minorHAnsi"/>
        </w:rPr>
        <w:t xml:space="preserve">, especially in the ocean environment domain, subject matter experts emphasize that there are opportunities for improvement.  </w:t>
      </w:r>
      <w:r w:rsidR="0002318A" w:rsidRPr="0002318A">
        <w:rPr>
          <w:rFonts w:cstheme="minorHAnsi"/>
        </w:rPr>
        <w:t xml:space="preserve">Input </w:t>
      </w:r>
      <w:r w:rsidR="0002318A">
        <w:rPr>
          <w:rFonts w:cstheme="minorHAnsi"/>
        </w:rPr>
        <w:t xml:space="preserve">from experts </w:t>
      </w:r>
      <w:r w:rsidR="0002318A" w:rsidRPr="0002318A">
        <w:rPr>
          <w:rFonts w:cstheme="minorHAnsi"/>
        </w:rPr>
        <w:t>was facilitated through a sequence of webinars, virtual workshops, and two conference sessions where experts were invited to participate in discussing modeling needs and linkages necessary to answer long-term societal level questions. (See supplemental material for details).  These sessions supported an iterative and shared development of the CLD (Figure 2</w:t>
      </w:r>
      <w:r w:rsidR="0002318A">
        <w:rPr>
          <w:rFonts w:cstheme="minorHAnsi"/>
        </w:rPr>
        <w:t xml:space="preserve"> in main text</w:t>
      </w:r>
      <w:r w:rsidR="0002318A" w:rsidRPr="0002318A">
        <w:rPr>
          <w:rFonts w:cstheme="minorHAnsi"/>
        </w:rPr>
        <w:t>). The process began with researchers’ presentations of their work in a series of public webinars, one for each of the four domains. Each webinar was followed by a private working session, typically with 10-20 participants, which used the presented research as a starting point for a structured questioning process designed to identify the causal structure implied by the work as well as linkages to other domains. Some diagram elements were constructed or marked up live, and others were added later based upon participant comments. A subsequent series of workshop sessions reviewed and refined the diagrams and added elements from a more focused exploration of phenomena that cross the four domains.</w:t>
      </w:r>
      <w:r w:rsidR="0002318A">
        <w:rPr>
          <w:rFonts w:cstheme="minorHAnsi"/>
        </w:rPr>
        <w:t xml:space="preserve"> T</w:t>
      </w:r>
      <w:r w:rsidRPr="0087175D">
        <w:rPr>
          <w:rFonts w:cstheme="minorHAnsi"/>
        </w:rPr>
        <w:t xml:space="preserve">he following gaps and opportunities in the four knowledge domains identified </w:t>
      </w:r>
      <w:r w:rsidR="0002318A">
        <w:rPr>
          <w:rFonts w:cstheme="minorHAnsi"/>
        </w:rPr>
        <w:t xml:space="preserve">through this process were </w:t>
      </w:r>
      <w:r w:rsidRPr="0087175D">
        <w:rPr>
          <w:rFonts w:cstheme="minorHAnsi"/>
        </w:rPr>
        <w:t xml:space="preserve">as follows: </w:t>
      </w:r>
    </w:p>
    <w:p w14:paraId="7D31BE0C" w14:textId="77777777" w:rsidR="0087175D" w:rsidRPr="0087175D" w:rsidRDefault="0087175D" w:rsidP="0087175D">
      <w:pPr>
        <w:spacing w:after="0" w:line="240" w:lineRule="auto"/>
        <w:jc w:val="both"/>
        <w:rPr>
          <w:rFonts w:cstheme="minorHAnsi"/>
        </w:rPr>
      </w:pPr>
    </w:p>
    <w:p w14:paraId="7854BF27" w14:textId="77777777" w:rsidR="0087175D" w:rsidRPr="0087175D" w:rsidRDefault="0087175D" w:rsidP="0087175D">
      <w:pPr>
        <w:spacing w:after="0" w:line="240" w:lineRule="auto"/>
        <w:jc w:val="both"/>
        <w:rPr>
          <w:rFonts w:cstheme="minorHAnsi"/>
        </w:rPr>
      </w:pPr>
      <w:r w:rsidRPr="0087175D">
        <w:rPr>
          <w:rFonts w:cstheme="minorHAnsi"/>
        </w:rPr>
        <w:t xml:space="preserve">Ocean Environment </w:t>
      </w:r>
    </w:p>
    <w:p w14:paraId="6636317A" w14:textId="77777777" w:rsidR="0087175D" w:rsidRPr="0087175D" w:rsidRDefault="0087175D" w:rsidP="0087175D">
      <w:pPr>
        <w:numPr>
          <w:ilvl w:val="0"/>
          <w:numId w:val="30"/>
        </w:numPr>
        <w:spacing w:after="0" w:line="240" w:lineRule="auto"/>
        <w:jc w:val="both"/>
        <w:rPr>
          <w:rFonts w:cstheme="minorHAnsi"/>
        </w:rPr>
      </w:pPr>
      <w:r w:rsidRPr="0087175D">
        <w:rPr>
          <w:rFonts w:cstheme="minorHAnsi"/>
        </w:rPr>
        <w:t xml:space="preserve">Integrate ocean and atmosphere physical processes. Fully couple atmospheric processes directly with hydrodynamic and oil spill transport models, such that atmospheric processes contribute to the hydrodynamics of the ocean at the air-sea interface. </w:t>
      </w:r>
    </w:p>
    <w:p w14:paraId="48150E54" w14:textId="145A836A" w:rsidR="0087175D" w:rsidRDefault="0087175D" w:rsidP="0087175D">
      <w:pPr>
        <w:numPr>
          <w:ilvl w:val="0"/>
          <w:numId w:val="30"/>
        </w:numPr>
        <w:spacing w:after="0" w:line="240" w:lineRule="auto"/>
        <w:jc w:val="both"/>
        <w:rPr>
          <w:rFonts w:cstheme="minorHAnsi"/>
        </w:rPr>
      </w:pPr>
      <w:r w:rsidRPr="0087175D">
        <w:rPr>
          <w:rFonts w:cstheme="minorHAnsi"/>
        </w:rPr>
        <w:t xml:space="preserve">Integrate oil and hydrodynamic transport. Integrate the effects of oil on the hydrodynamics of the ocean and nearshore, as the presence of oil can impact currents and waves. Models do not traditionally simulate transport as two-phase flow (seawater and oil as multiphase liquids). </w:t>
      </w:r>
    </w:p>
    <w:p w14:paraId="6F7043AF" w14:textId="043FFA94" w:rsidR="000954F6" w:rsidRPr="0087175D" w:rsidRDefault="000954F6" w:rsidP="0087175D">
      <w:pPr>
        <w:numPr>
          <w:ilvl w:val="0"/>
          <w:numId w:val="30"/>
        </w:numPr>
        <w:spacing w:after="0" w:line="240" w:lineRule="auto"/>
        <w:jc w:val="both"/>
        <w:rPr>
          <w:rFonts w:cstheme="minorHAnsi"/>
        </w:rPr>
      </w:pPr>
      <w:r>
        <w:t>Photochemistry and its effect within hours in some regions (tropics and temperate zones) on surface oil composition, viscosity, and other physical, chemical., and effects properties.</w:t>
      </w:r>
    </w:p>
    <w:p w14:paraId="6AD393C4" w14:textId="77777777" w:rsidR="0087175D" w:rsidRPr="0087175D" w:rsidRDefault="0087175D" w:rsidP="0087175D">
      <w:pPr>
        <w:numPr>
          <w:ilvl w:val="0"/>
          <w:numId w:val="30"/>
        </w:numPr>
        <w:spacing w:after="0" w:line="240" w:lineRule="auto"/>
        <w:jc w:val="both"/>
        <w:rPr>
          <w:rFonts w:cstheme="minorHAnsi"/>
        </w:rPr>
      </w:pPr>
      <w:r w:rsidRPr="0087175D">
        <w:rPr>
          <w:rFonts w:cstheme="minorHAnsi"/>
        </w:rPr>
        <w:t>MOSSFA. Work is needed in the simulation of sinking oil and Marine Oil Snow Sedimentation and Flocculent Accumulation (MOSSFA).</w:t>
      </w:r>
    </w:p>
    <w:p w14:paraId="51D8AB95" w14:textId="77777777" w:rsidR="0087175D" w:rsidRPr="0087175D" w:rsidRDefault="0087175D" w:rsidP="0087175D">
      <w:pPr>
        <w:numPr>
          <w:ilvl w:val="0"/>
          <w:numId w:val="30"/>
        </w:numPr>
        <w:spacing w:after="0" w:line="240" w:lineRule="auto"/>
        <w:jc w:val="both"/>
        <w:rPr>
          <w:rFonts w:cstheme="minorHAnsi"/>
        </w:rPr>
      </w:pPr>
      <w:r w:rsidRPr="0087175D">
        <w:rPr>
          <w:rFonts w:cstheme="minorHAnsi"/>
        </w:rPr>
        <w:t xml:space="preserve">Freshwater. Freshwater simulation capabilities should be added including modeling of oil spills in freshwaters </w:t>
      </w:r>
      <w:proofErr w:type="gramStart"/>
      <w:r w:rsidRPr="0087175D">
        <w:rPr>
          <w:rFonts w:cstheme="minorHAnsi"/>
        </w:rPr>
        <w:t>and also</w:t>
      </w:r>
      <w:proofErr w:type="gramEnd"/>
      <w:r w:rsidRPr="0087175D">
        <w:rPr>
          <w:rFonts w:cstheme="minorHAnsi"/>
        </w:rPr>
        <w:t xml:space="preserve"> integrating freshwater inflows from rivers on nearshore hydrodynamics of the ocean.</w:t>
      </w:r>
    </w:p>
    <w:p w14:paraId="003B43D5" w14:textId="77777777" w:rsidR="0087175D" w:rsidRPr="0087175D" w:rsidRDefault="0087175D" w:rsidP="0087175D">
      <w:pPr>
        <w:numPr>
          <w:ilvl w:val="0"/>
          <w:numId w:val="30"/>
        </w:numPr>
        <w:spacing w:after="0" w:line="240" w:lineRule="auto"/>
        <w:jc w:val="both"/>
        <w:rPr>
          <w:rFonts w:cstheme="minorHAnsi"/>
        </w:rPr>
      </w:pPr>
      <w:r w:rsidRPr="0087175D">
        <w:rPr>
          <w:rFonts w:cstheme="minorHAnsi"/>
        </w:rPr>
        <w:t>Additional biophysical processes. Integrate biophysical processes affecting concentrations and movement of oil (e.g., biodegradation, photodegradation, degassing, dissolution, hydrate formation).</w:t>
      </w:r>
    </w:p>
    <w:p w14:paraId="7CA5E78A" w14:textId="77777777" w:rsidR="0087175D" w:rsidRPr="0087175D" w:rsidRDefault="0087175D" w:rsidP="0087175D">
      <w:pPr>
        <w:numPr>
          <w:ilvl w:val="0"/>
          <w:numId w:val="30"/>
        </w:numPr>
        <w:spacing w:after="0" w:line="240" w:lineRule="auto"/>
        <w:jc w:val="both"/>
        <w:rPr>
          <w:rFonts w:cstheme="minorHAnsi"/>
        </w:rPr>
      </w:pPr>
      <w:r w:rsidRPr="0087175D">
        <w:rPr>
          <w:rFonts w:cstheme="minorHAnsi"/>
        </w:rPr>
        <w:t>Oil chemistry database. The database of oil chemistries should be expanded.</w:t>
      </w:r>
    </w:p>
    <w:p w14:paraId="03B09CF0" w14:textId="77777777" w:rsidR="0087175D" w:rsidRPr="0087175D" w:rsidRDefault="0087175D" w:rsidP="0087175D">
      <w:pPr>
        <w:numPr>
          <w:ilvl w:val="0"/>
          <w:numId w:val="30"/>
        </w:numPr>
        <w:spacing w:after="0" w:line="240" w:lineRule="auto"/>
        <w:jc w:val="both"/>
        <w:rPr>
          <w:rFonts w:cstheme="minorHAnsi"/>
        </w:rPr>
      </w:pPr>
      <w:r w:rsidRPr="0087175D">
        <w:rPr>
          <w:rFonts w:cstheme="minorHAnsi"/>
        </w:rPr>
        <w:t>Scenario repositories. Establish scenario repositories for downstream use, for use by those in health and socioeconomics to identify areas for concentration of toxins and as drivers for their models.</w:t>
      </w:r>
    </w:p>
    <w:p w14:paraId="2981522B" w14:textId="0592CCC5" w:rsidR="0087175D" w:rsidRPr="0087175D" w:rsidRDefault="0087175D" w:rsidP="0087175D">
      <w:pPr>
        <w:numPr>
          <w:ilvl w:val="0"/>
          <w:numId w:val="30"/>
        </w:numPr>
        <w:spacing w:after="0" w:line="240" w:lineRule="auto"/>
        <w:jc w:val="both"/>
        <w:rPr>
          <w:rFonts w:cstheme="minorHAnsi"/>
        </w:rPr>
      </w:pPr>
      <w:r w:rsidRPr="0087175D">
        <w:rPr>
          <w:rFonts w:cstheme="minorHAnsi"/>
        </w:rPr>
        <w:t>Baseline data. There is a need</w:t>
      </w:r>
      <w:r w:rsidR="000954F6">
        <w:rPr>
          <w:rFonts w:cstheme="minorHAnsi"/>
        </w:rPr>
        <w:t xml:space="preserve"> to establish what is considered an adequate baseline.  Data should be available </w:t>
      </w:r>
      <w:r w:rsidRPr="0087175D">
        <w:rPr>
          <w:rFonts w:cstheme="minorHAnsi"/>
        </w:rPr>
        <w:t xml:space="preserve">to establish background levels of chemical and biological constituents so that the impacts of oil spills can be more fully assessed. </w:t>
      </w:r>
    </w:p>
    <w:p w14:paraId="613A1130" w14:textId="77777777" w:rsidR="0087175D" w:rsidRPr="0087175D" w:rsidRDefault="0087175D" w:rsidP="0087175D">
      <w:pPr>
        <w:spacing w:after="0" w:line="240" w:lineRule="auto"/>
        <w:jc w:val="both"/>
        <w:rPr>
          <w:rFonts w:cstheme="minorHAnsi"/>
        </w:rPr>
      </w:pPr>
    </w:p>
    <w:p w14:paraId="0BB248EA" w14:textId="77777777" w:rsidR="0087175D" w:rsidRPr="0087175D" w:rsidRDefault="0087175D" w:rsidP="0087175D">
      <w:pPr>
        <w:spacing w:after="0" w:line="240" w:lineRule="auto"/>
        <w:jc w:val="both"/>
        <w:rPr>
          <w:rFonts w:cstheme="minorHAnsi"/>
        </w:rPr>
      </w:pPr>
      <w:r w:rsidRPr="0087175D">
        <w:rPr>
          <w:rFonts w:cstheme="minorHAnsi"/>
        </w:rPr>
        <w:t xml:space="preserve">Biological Ecosystem  </w:t>
      </w:r>
    </w:p>
    <w:p w14:paraId="51A3F0C1" w14:textId="77777777" w:rsidR="0087175D" w:rsidRPr="0087175D" w:rsidRDefault="0087175D" w:rsidP="0087175D">
      <w:pPr>
        <w:numPr>
          <w:ilvl w:val="0"/>
          <w:numId w:val="28"/>
        </w:numPr>
        <w:spacing w:after="0" w:line="240" w:lineRule="auto"/>
        <w:jc w:val="both"/>
        <w:rPr>
          <w:rFonts w:cstheme="minorHAnsi"/>
        </w:rPr>
      </w:pPr>
      <w:r w:rsidRPr="0087175D">
        <w:rPr>
          <w:rFonts w:cstheme="minorHAnsi"/>
        </w:rPr>
        <w:t>Ecosystem dose response. Determine dose-response relationships, particularly for birds, mammals and sea turtles, and for different species of hydrocarbon.</w:t>
      </w:r>
    </w:p>
    <w:p w14:paraId="1957FB5A" w14:textId="77777777" w:rsidR="0087175D" w:rsidRPr="0087175D" w:rsidRDefault="0087175D" w:rsidP="0087175D">
      <w:pPr>
        <w:numPr>
          <w:ilvl w:val="0"/>
          <w:numId w:val="27"/>
        </w:numPr>
        <w:spacing w:after="0" w:line="240" w:lineRule="auto"/>
        <w:jc w:val="both"/>
        <w:rPr>
          <w:rFonts w:cstheme="minorHAnsi"/>
        </w:rPr>
      </w:pPr>
      <w:r w:rsidRPr="0087175D">
        <w:rPr>
          <w:rFonts w:cstheme="minorHAnsi"/>
        </w:rPr>
        <w:t xml:space="preserve">Ecosystem effects on oil. Evaluate the impacts of fish, plankton, microbes and other organisms on the spatial distribution and degradation of oil. </w:t>
      </w:r>
    </w:p>
    <w:p w14:paraId="5F525A00" w14:textId="77777777" w:rsidR="0087175D" w:rsidRPr="0087175D" w:rsidRDefault="0087175D" w:rsidP="0087175D">
      <w:pPr>
        <w:numPr>
          <w:ilvl w:val="0"/>
          <w:numId w:val="27"/>
        </w:numPr>
        <w:spacing w:after="0" w:line="240" w:lineRule="auto"/>
        <w:jc w:val="both"/>
        <w:rPr>
          <w:rFonts w:cstheme="minorHAnsi"/>
        </w:rPr>
      </w:pPr>
      <w:r w:rsidRPr="0087175D">
        <w:rPr>
          <w:rFonts w:cstheme="minorHAnsi"/>
        </w:rPr>
        <w:t>Bioaccumulation. Understand the potential for bioaccumulation of metals and persistent organic compounds.</w:t>
      </w:r>
    </w:p>
    <w:p w14:paraId="75539594" w14:textId="77777777" w:rsidR="0087175D" w:rsidRPr="0087175D" w:rsidRDefault="0087175D" w:rsidP="0087175D">
      <w:pPr>
        <w:numPr>
          <w:ilvl w:val="0"/>
          <w:numId w:val="27"/>
        </w:numPr>
        <w:spacing w:after="0" w:line="240" w:lineRule="auto"/>
        <w:jc w:val="both"/>
        <w:rPr>
          <w:rFonts w:cstheme="minorHAnsi"/>
        </w:rPr>
      </w:pPr>
      <w:r w:rsidRPr="0087175D">
        <w:rPr>
          <w:rFonts w:cstheme="minorHAnsi"/>
        </w:rPr>
        <w:t>Mitigation impacts on ecosystems. Understand the effects of dispersants and burning on the toxicity of hydrocarbons.</w:t>
      </w:r>
    </w:p>
    <w:p w14:paraId="229E37F8" w14:textId="19D426AD" w:rsidR="0087175D" w:rsidRPr="0087175D" w:rsidRDefault="0087175D" w:rsidP="0087175D">
      <w:pPr>
        <w:numPr>
          <w:ilvl w:val="0"/>
          <w:numId w:val="27"/>
        </w:numPr>
        <w:spacing w:after="0" w:line="240" w:lineRule="auto"/>
        <w:jc w:val="both"/>
        <w:rPr>
          <w:rFonts w:cstheme="minorHAnsi"/>
        </w:rPr>
      </w:pPr>
      <w:r w:rsidRPr="0087175D">
        <w:rPr>
          <w:rFonts w:cstheme="minorHAnsi"/>
        </w:rPr>
        <w:t xml:space="preserve">MOSSFA. Understand effects of MOSSFA formation on </w:t>
      </w:r>
      <w:r w:rsidR="000954F6">
        <w:rPr>
          <w:rFonts w:cstheme="minorHAnsi"/>
        </w:rPr>
        <w:t xml:space="preserve">water column and </w:t>
      </w:r>
      <w:r w:rsidRPr="0087175D">
        <w:rPr>
          <w:rFonts w:cstheme="minorHAnsi"/>
        </w:rPr>
        <w:t xml:space="preserve">benthic biota including toxicity and deoxygenation. </w:t>
      </w:r>
    </w:p>
    <w:p w14:paraId="2AD5D978" w14:textId="77777777" w:rsidR="0087175D" w:rsidRPr="0087175D" w:rsidRDefault="0087175D" w:rsidP="0087175D">
      <w:pPr>
        <w:numPr>
          <w:ilvl w:val="0"/>
          <w:numId w:val="28"/>
        </w:numPr>
        <w:pBdr>
          <w:top w:val="nil"/>
          <w:left w:val="nil"/>
          <w:bottom w:val="nil"/>
          <w:right w:val="nil"/>
          <w:between w:val="nil"/>
        </w:pBdr>
        <w:spacing w:after="0" w:line="240" w:lineRule="auto"/>
        <w:jc w:val="both"/>
        <w:rPr>
          <w:rFonts w:cstheme="minorHAnsi"/>
        </w:rPr>
      </w:pPr>
      <w:r w:rsidRPr="0087175D">
        <w:rPr>
          <w:rFonts w:cstheme="minorHAnsi"/>
          <w:color w:val="000000"/>
        </w:rPr>
        <w:t xml:space="preserve">Population interactions. Improve estimations on </w:t>
      </w:r>
      <w:r w:rsidRPr="0087175D">
        <w:rPr>
          <w:rFonts w:cstheme="minorHAnsi"/>
        </w:rPr>
        <w:t xml:space="preserve">ecosystem </w:t>
      </w:r>
      <w:r w:rsidRPr="0087175D">
        <w:rPr>
          <w:rFonts w:cstheme="minorHAnsi"/>
          <w:color w:val="000000"/>
        </w:rPr>
        <w:t xml:space="preserve">level impacts by better understanding the effects </w:t>
      </w:r>
      <w:r w:rsidRPr="0087175D">
        <w:rPr>
          <w:rFonts w:cstheme="minorHAnsi"/>
        </w:rPr>
        <w:t xml:space="preserve">on </w:t>
      </w:r>
      <w:r w:rsidRPr="0087175D">
        <w:rPr>
          <w:rFonts w:cstheme="minorHAnsi"/>
          <w:color w:val="000000"/>
        </w:rPr>
        <w:t xml:space="preserve">individual populations and </w:t>
      </w:r>
      <w:r w:rsidRPr="0087175D">
        <w:rPr>
          <w:rFonts w:cstheme="minorHAnsi"/>
        </w:rPr>
        <w:t>interactions between populations</w:t>
      </w:r>
      <w:r w:rsidRPr="0087175D">
        <w:rPr>
          <w:rFonts w:cstheme="minorHAnsi"/>
          <w:color w:val="000000"/>
        </w:rPr>
        <w:t xml:space="preserve">. </w:t>
      </w:r>
    </w:p>
    <w:p w14:paraId="6904A928" w14:textId="5CD0A98B" w:rsidR="0087175D" w:rsidRPr="0087175D" w:rsidRDefault="0087175D" w:rsidP="0087175D">
      <w:pPr>
        <w:numPr>
          <w:ilvl w:val="0"/>
          <w:numId w:val="28"/>
        </w:numPr>
        <w:pBdr>
          <w:top w:val="nil"/>
          <w:left w:val="nil"/>
          <w:bottom w:val="nil"/>
          <w:right w:val="nil"/>
          <w:between w:val="nil"/>
        </w:pBdr>
        <w:spacing w:after="0" w:line="240" w:lineRule="auto"/>
        <w:jc w:val="both"/>
        <w:rPr>
          <w:rFonts w:cstheme="minorHAnsi"/>
        </w:rPr>
      </w:pPr>
      <w:r w:rsidRPr="0087175D">
        <w:rPr>
          <w:rFonts w:cstheme="minorHAnsi"/>
          <w:color w:val="000000"/>
        </w:rPr>
        <w:t xml:space="preserve">Deep sea ocean. Improve understanding and simulation of the ecosystems of the </w:t>
      </w:r>
      <w:r w:rsidR="00822A56" w:rsidRPr="0087175D">
        <w:rPr>
          <w:rFonts w:cstheme="minorHAnsi"/>
          <w:color w:val="000000"/>
        </w:rPr>
        <w:t>deep-sea</w:t>
      </w:r>
      <w:r w:rsidRPr="0087175D">
        <w:rPr>
          <w:rFonts w:cstheme="minorHAnsi"/>
          <w:color w:val="000000"/>
        </w:rPr>
        <w:t xml:space="preserve"> ocean.</w:t>
      </w:r>
    </w:p>
    <w:p w14:paraId="72DA5831" w14:textId="77777777" w:rsidR="0087175D" w:rsidRPr="0087175D" w:rsidRDefault="0087175D" w:rsidP="0087175D">
      <w:pPr>
        <w:spacing w:after="0" w:line="240" w:lineRule="auto"/>
        <w:jc w:val="both"/>
        <w:rPr>
          <w:rFonts w:cstheme="minorHAnsi"/>
        </w:rPr>
      </w:pPr>
    </w:p>
    <w:p w14:paraId="3D7648E3" w14:textId="77777777" w:rsidR="0087175D" w:rsidRPr="0087175D" w:rsidRDefault="0087175D" w:rsidP="0087175D">
      <w:pPr>
        <w:spacing w:after="0" w:line="240" w:lineRule="auto"/>
        <w:jc w:val="both"/>
        <w:rPr>
          <w:rFonts w:cstheme="minorHAnsi"/>
        </w:rPr>
      </w:pPr>
      <w:r w:rsidRPr="0087175D">
        <w:rPr>
          <w:rFonts w:cstheme="minorHAnsi"/>
        </w:rPr>
        <w:t xml:space="preserve">Socioeconomics </w:t>
      </w:r>
    </w:p>
    <w:p w14:paraId="7DD6F451" w14:textId="77777777" w:rsidR="0087175D" w:rsidRPr="0087175D" w:rsidRDefault="0087175D" w:rsidP="0087175D">
      <w:pPr>
        <w:numPr>
          <w:ilvl w:val="0"/>
          <w:numId w:val="29"/>
        </w:numPr>
        <w:spacing w:after="0" w:line="240" w:lineRule="auto"/>
        <w:jc w:val="both"/>
        <w:rPr>
          <w:rFonts w:cstheme="minorHAnsi"/>
        </w:rPr>
      </w:pPr>
      <w:r w:rsidRPr="0087175D">
        <w:rPr>
          <w:rFonts w:cstheme="minorHAnsi"/>
        </w:rPr>
        <w:t>Cost-benefits of restoration. Quantify societal benefits of restoration and estimate costs associated with restoration efforts.</w:t>
      </w:r>
    </w:p>
    <w:p w14:paraId="3A67CF0C" w14:textId="77777777" w:rsidR="0087175D" w:rsidRPr="0087175D" w:rsidRDefault="0087175D" w:rsidP="0087175D">
      <w:pPr>
        <w:numPr>
          <w:ilvl w:val="0"/>
          <w:numId w:val="29"/>
        </w:numPr>
        <w:spacing w:after="0" w:line="240" w:lineRule="auto"/>
        <w:jc w:val="both"/>
        <w:rPr>
          <w:rFonts w:cstheme="minorHAnsi"/>
        </w:rPr>
      </w:pPr>
      <w:r w:rsidRPr="0087175D">
        <w:rPr>
          <w:rFonts w:cstheme="minorHAnsi"/>
        </w:rPr>
        <w:t>Simulate intersectoral interactions. Develop quantitative approaches to simulate inter-sectoral interactions, interactions among health, education, housing, and local government.</w:t>
      </w:r>
    </w:p>
    <w:p w14:paraId="3B7ED082" w14:textId="77777777" w:rsidR="0087175D" w:rsidRPr="0087175D" w:rsidRDefault="0087175D" w:rsidP="0087175D">
      <w:pPr>
        <w:numPr>
          <w:ilvl w:val="0"/>
          <w:numId w:val="29"/>
        </w:numPr>
        <w:spacing w:after="0" w:line="240" w:lineRule="auto"/>
        <w:jc w:val="both"/>
        <w:rPr>
          <w:rFonts w:cstheme="minorHAnsi"/>
        </w:rPr>
      </w:pPr>
      <w:r w:rsidRPr="0087175D">
        <w:rPr>
          <w:rFonts w:cstheme="minorHAnsi"/>
        </w:rPr>
        <w:t>Aggregating to regional economies. Evaluate how impacts of oil spills on different sectors ultimately affect the regional economy.</w:t>
      </w:r>
    </w:p>
    <w:p w14:paraId="0B11DA34" w14:textId="77777777" w:rsidR="0087175D" w:rsidRPr="0087175D" w:rsidRDefault="0087175D" w:rsidP="0087175D">
      <w:pPr>
        <w:numPr>
          <w:ilvl w:val="0"/>
          <w:numId w:val="29"/>
        </w:numPr>
        <w:spacing w:after="0" w:line="240" w:lineRule="auto"/>
        <w:jc w:val="both"/>
        <w:rPr>
          <w:rFonts w:cstheme="minorHAnsi"/>
        </w:rPr>
      </w:pPr>
      <w:r w:rsidRPr="0087175D">
        <w:rPr>
          <w:rFonts w:cstheme="minorHAnsi"/>
        </w:rPr>
        <w:t>Community metrics. Identify methods to quantify and simulate community growth, and the value of education, equity, and health.</w:t>
      </w:r>
    </w:p>
    <w:p w14:paraId="46ECC19A" w14:textId="77777777" w:rsidR="0087175D" w:rsidRPr="0087175D" w:rsidRDefault="0087175D" w:rsidP="0087175D">
      <w:pPr>
        <w:numPr>
          <w:ilvl w:val="0"/>
          <w:numId w:val="29"/>
        </w:numPr>
        <w:spacing w:after="0" w:line="240" w:lineRule="auto"/>
        <w:jc w:val="both"/>
        <w:rPr>
          <w:rFonts w:cstheme="minorHAnsi"/>
        </w:rPr>
      </w:pPr>
      <w:r w:rsidRPr="0087175D">
        <w:rPr>
          <w:rFonts w:cstheme="minorHAnsi"/>
        </w:rPr>
        <w:t>Link mitigation to long-term socioeconomics. Quantify the links between spill response and long-term capacity development.</w:t>
      </w:r>
    </w:p>
    <w:p w14:paraId="03CBFA14" w14:textId="77777777" w:rsidR="0087175D" w:rsidRPr="0087175D" w:rsidRDefault="0087175D" w:rsidP="0087175D">
      <w:pPr>
        <w:numPr>
          <w:ilvl w:val="0"/>
          <w:numId w:val="29"/>
        </w:numPr>
        <w:spacing w:after="0" w:line="240" w:lineRule="auto"/>
        <w:jc w:val="both"/>
        <w:rPr>
          <w:rFonts w:cstheme="minorHAnsi"/>
        </w:rPr>
      </w:pPr>
      <w:r w:rsidRPr="0087175D">
        <w:rPr>
          <w:rFonts w:cstheme="minorHAnsi"/>
        </w:rPr>
        <w:t>Link socioeconomic responses to decision making. Evaluate methodologies that relate economy, welfare, community health metrics towards the allocation of resources.</w:t>
      </w:r>
    </w:p>
    <w:p w14:paraId="43458F88" w14:textId="77777777" w:rsidR="0087175D" w:rsidRPr="0087175D" w:rsidRDefault="0087175D" w:rsidP="0087175D">
      <w:pPr>
        <w:spacing w:after="0" w:line="240" w:lineRule="auto"/>
        <w:jc w:val="both"/>
        <w:rPr>
          <w:rFonts w:cstheme="minorHAnsi"/>
        </w:rPr>
      </w:pPr>
    </w:p>
    <w:p w14:paraId="5EA02C12" w14:textId="77777777" w:rsidR="0087175D" w:rsidRPr="0087175D" w:rsidRDefault="0087175D" w:rsidP="0087175D">
      <w:pPr>
        <w:spacing w:after="0" w:line="240" w:lineRule="auto"/>
        <w:jc w:val="both"/>
        <w:rPr>
          <w:rFonts w:cstheme="minorHAnsi"/>
        </w:rPr>
      </w:pPr>
      <w:r w:rsidRPr="0087175D">
        <w:rPr>
          <w:rFonts w:cstheme="minorHAnsi"/>
        </w:rPr>
        <w:t>Health</w:t>
      </w:r>
    </w:p>
    <w:p w14:paraId="41C79C4F" w14:textId="77777777" w:rsidR="0087175D" w:rsidRPr="0087175D" w:rsidRDefault="0087175D" w:rsidP="0087175D">
      <w:pPr>
        <w:numPr>
          <w:ilvl w:val="0"/>
          <w:numId w:val="31"/>
        </w:numPr>
        <w:spacing w:after="0" w:line="240" w:lineRule="auto"/>
        <w:jc w:val="both"/>
        <w:rPr>
          <w:rFonts w:cstheme="minorHAnsi"/>
        </w:rPr>
      </w:pPr>
      <w:r w:rsidRPr="0087175D">
        <w:rPr>
          <w:rFonts w:cstheme="minorHAnsi"/>
        </w:rPr>
        <w:t xml:space="preserve">Interlink physical and mental health risk. Current information is focused on case study assessments of the influence of mental health on physical health and vice versa. This information should be converted into a model capable of simulation. Indices are </w:t>
      </w:r>
      <w:proofErr w:type="gramStart"/>
      <w:r w:rsidRPr="0087175D">
        <w:rPr>
          <w:rFonts w:cstheme="minorHAnsi"/>
        </w:rPr>
        <w:t>most commonly used</w:t>
      </w:r>
      <w:proofErr w:type="gramEnd"/>
      <w:r w:rsidRPr="0087175D">
        <w:rPr>
          <w:rFonts w:cstheme="minorHAnsi"/>
        </w:rPr>
        <w:t xml:space="preserve"> to represent modeling outcomes (e.g., EPA’s human well-being index).</w:t>
      </w:r>
    </w:p>
    <w:p w14:paraId="21C46083" w14:textId="77777777" w:rsidR="0087175D" w:rsidRPr="0087175D" w:rsidRDefault="0087175D" w:rsidP="0087175D">
      <w:pPr>
        <w:numPr>
          <w:ilvl w:val="0"/>
          <w:numId w:val="31"/>
        </w:numPr>
        <w:spacing w:after="0" w:line="240" w:lineRule="auto"/>
        <w:jc w:val="both"/>
        <w:rPr>
          <w:rFonts w:cstheme="minorHAnsi"/>
        </w:rPr>
      </w:pPr>
      <w:r w:rsidRPr="0087175D">
        <w:rPr>
          <w:rFonts w:cstheme="minorHAnsi"/>
        </w:rPr>
        <w:t>Quantify health delivery capacity and economic impacts. Need to better quantify excess health burden impacts on the economic system. There is a need to better link health to socioeconomics as they are intricately related to one another through feedback mechanisms which synergize consequences in both negative and positive ways.</w:t>
      </w:r>
    </w:p>
    <w:p w14:paraId="05B744F4" w14:textId="77777777" w:rsidR="0087175D" w:rsidRPr="0087175D" w:rsidRDefault="0087175D" w:rsidP="0087175D">
      <w:pPr>
        <w:numPr>
          <w:ilvl w:val="0"/>
          <w:numId w:val="31"/>
        </w:numPr>
        <w:spacing w:after="0" w:line="240" w:lineRule="auto"/>
        <w:jc w:val="both"/>
        <w:rPr>
          <w:rFonts w:cstheme="minorHAnsi"/>
        </w:rPr>
      </w:pPr>
      <w:r w:rsidRPr="0087175D">
        <w:rPr>
          <w:rFonts w:cstheme="minorHAnsi"/>
        </w:rPr>
        <w:t>Expand dose-response information. Dose-response data lacking for many chemicals in oil. Efforts are needed to define chemical dose-response and the synergistic affects from multiple chemicals.</w:t>
      </w:r>
    </w:p>
    <w:p w14:paraId="62DD036E" w14:textId="77777777" w:rsidR="0087175D" w:rsidRPr="0087175D" w:rsidRDefault="0087175D" w:rsidP="0087175D">
      <w:pPr>
        <w:numPr>
          <w:ilvl w:val="0"/>
          <w:numId w:val="31"/>
        </w:numPr>
        <w:spacing w:after="0" w:line="240" w:lineRule="auto"/>
        <w:jc w:val="both"/>
        <w:rPr>
          <w:rFonts w:cstheme="minorHAnsi"/>
        </w:rPr>
      </w:pPr>
      <w:r w:rsidRPr="0087175D">
        <w:rPr>
          <w:rFonts w:cstheme="minorHAnsi"/>
        </w:rPr>
        <w:t>Expand on human health impacts through airborne routes. The ocean environment models tend to be very well developed for water transport of oil. Less is available for transport through airborne routes.</w:t>
      </w:r>
    </w:p>
    <w:p w14:paraId="53D9750B" w14:textId="77777777" w:rsidR="0087175D" w:rsidRPr="0087175D" w:rsidRDefault="0087175D" w:rsidP="0087175D">
      <w:pPr>
        <w:numPr>
          <w:ilvl w:val="0"/>
          <w:numId w:val="31"/>
        </w:numPr>
        <w:spacing w:after="0" w:line="240" w:lineRule="auto"/>
        <w:jc w:val="both"/>
        <w:rPr>
          <w:rFonts w:cstheme="minorHAnsi"/>
        </w:rPr>
      </w:pPr>
      <w:r w:rsidRPr="0087175D">
        <w:rPr>
          <w:rFonts w:cstheme="minorHAnsi"/>
        </w:rPr>
        <w:t>Communication. Communication strategies should be integrated into modeling efforts through their influence on perception and ultimately actions that lead to different human health consequences.</w:t>
      </w:r>
    </w:p>
    <w:p w14:paraId="586BF7EB" w14:textId="77777777" w:rsidR="0087175D" w:rsidRPr="0087175D" w:rsidRDefault="0087175D" w:rsidP="0087175D">
      <w:pPr>
        <w:spacing w:after="0" w:line="240" w:lineRule="auto"/>
        <w:jc w:val="both"/>
        <w:rPr>
          <w:rFonts w:cstheme="minorHAnsi"/>
        </w:rPr>
      </w:pPr>
    </w:p>
    <w:p w14:paraId="4112D2CE" w14:textId="77777777" w:rsidR="0087175D" w:rsidRPr="0087175D" w:rsidRDefault="0087175D" w:rsidP="0087175D">
      <w:pPr>
        <w:spacing w:after="0" w:line="240" w:lineRule="auto"/>
        <w:jc w:val="both"/>
        <w:rPr>
          <w:rFonts w:cstheme="minorHAnsi"/>
        </w:rPr>
      </w:pPr>
      <w:r w:rsidRPr="0087175D">
        <w:rPr>
          <w:rFonts w:cstheme="minorHAnsi"/>
        </w:rPr>
        <w:t>In order to develop a fully integrated model, links between state variables will need to be quantified. During the expert workshop several missing links were identified, especially when evaluating the boundaries between knowledge domains. These missing links include:</w:t>
      </w:r>
    </w:p>
    <w:p w14:paraId="0A2DF9E9" w14:textId="77777777" w:rsidR="0087175D" w:rsidRPr="0087175D" w:rsidRDefault="0087175D" w:rsidP="0087175D">
      <w:pPr>
        <w:spacing w:after="0" w:line="240" w:lineRule="auto"/>
        <w:jc w:val="both"/>
        <w:rPr>
          <w:rFonts w:cstheme="minorHAnsi"/>
        </w:rPr>
      </w:pPr>
    </w:p>
    <w:p w14:paraId="20D927A7" w14:textId="77777777" w:rsidR="0087175D" w:rsidRPr="0087175D" w:rsidRDefault="0087175D" w:rsidP="0087175D">
      <w:pPr>
        <w:spacing w:after="0" w:line="240" w:lineRule="auto"/>
        <w:jc w:val="both"/>
        <w:rPr>
          <w:rFonts w:cstheme="minorHAnsi"/>
        </w:rPr>
      </w:pPr>
      <w:r w:rsidRPr="0087175D">
        <w:rPr>
          <w:rFonts w:cstheme="minorHAnsi"/>
        </w:rPr>
        <w:t>Ocean Environment/Biological Ecosystems</w:t>
      </w:r>
    </w:p>
    <w:p w14:paraId="45D2FA80" w14:textId="77777777" w:rsidR="0087175D" w:rsidRPr="0087175D" w:rsidRDefault="0087175D" w:rsidP="0087175D">
      <w:pPr>
        <w:numPr>
          <w:ilvl w:val="0"/>
          <w:numId w:val="32"/>
        </w:numPr>
        <w:spacing w:after="0" w:line="240" w:lineRule="auto"/>
        <w:jc w:val="both"/>
        <w:rPr>
          <w:rFonts w:cstheme="minorHAnsi"/>
        </w:rPr>
      </w:pPr>
      <w:r w:rsidRPr="0087175D">
        <w:rPr>
          <w:rFonts w:cstheme="minorHAnsi"/>
        </w:rPr>
        <w:t>Microbial system and transport. Work is needed to develop an explicit representation of the mechanisms by which the microbial degradation impacts the transport of oil.</w:t>
      </w:r>
    </w:p>
    <w:p w14:paraId="49E0C941" w14:textId="77777777" w:rsidR="0087175D" w:rsidRPr="0087175D" w:rsidRDefault="0087175D" w:rsidP="0087175D">
      <w:pPr>
        <w:numPr>
          <w:ilvl w:val="0"/>
          <w:numId w:val="32"/>
        </w:numPr>
        <w:pBdr>
          <w:top w:val="nil"/>
          <w:left w:val="nil"/>
          <w:bottom w:val="nil"/>
          <w:right w:val="nil"/>
          <w:between w:val="nil"/>
        </w:pBdr>
        <w:spacing w:after="0" w:line="240" w:lineRule="auto"/>
        <w:jc w:val="both"/>
        <w:rPr>
          <w:rFonts w:cstheme="minorHAnsi"/>
        </w:rPr>
      </w:pPr>
      <w:r w:rsidRPr="0087175D">
        <w:rPr>
          <w:rFonts w:cstheme="minorHAnsi"/>
          <w:color w:val="000000"/>
        </w:rPr>
        <w:t>Mobile species behavior. Behavior of individuals at various life stages affects exposure to oil and stressors such as ultraviolet light. Better information is needed for behaviors on the time scale of hours to days to model this behavior more reliably.</w:t>
      </w:r>
    </w:p>
    <w:p w14:paraId="4F95AAC3" w14:textId="77777777" w:rsidR="0087175D" w:rsidRPr="0087175D" w:rsidRDefault="0087175D" w:rsidP="0087175D">
      <w:pPr>
        <w:numPr>
          <w:ilvl w:val="0"/>
          <w:numId w:val="32"/>
        </w:numPr>
        <w:pBdr>
          <w:top w:val="nil"/>
          <w:left w:val="nil"/>
          <w:bottom w:val="nil"/>
          <w:right w:val="nil"/>
          <w:between w:val="nil"/>
        </w:pBdr>
        <w:spacing w:after="0" w:line="240" w:lineRule="auto"/>
        <w:jc w:val="both"/>
        <w:rPr>
          <w:rFonts w:cstheme="minorHAnsi"/>
        </w:rPr>
      </w:pPr>
      <w:r w:rsidRPr="0087175D">
        <w:rPr>
          <w:rFonts w:cstheme="minorHAnsi"/>
          <w:color w:val="000000"/>
        </w:rPr>
        <w:t>Shallow surface water mixing layer. Work needed in simulating shallow surface water mixing layer inclusive of aerosols due to impacts on organisms that remain at surface and impacts to air breathing mammals.</w:t>
      </w:r>
    </w:p>
    <w:p w14:paraId="3BC4E71D" w14:textId="77777777" w:rsidR="0087175D" w:rsidRPr="0087175D" w:rsidRDefault="0087175D" w:rsidP="0087175D">
      <w:pPr>
        <w:numPr>
          <w:ilvl w:val="0"/>
          <w:numId w:val="32"/>
        </w:numPr>
        <w:pBdr>
          <w:top w:val="nil"/>
          <w:left w:val="nil"/>
          <w:bottom w:val="nil"/>
          <w:right w:val="nil"/>
          <w:between w:val="nil"/>
        </w:pBdr>
        <w:spacing w:after="0" w:line="240" w:lineRule="auto"/>
        <w:jc w:val="both"/>
        <w:rPr>
          <w:rFonts w:cstheme="minorHAnsi"/>
        </w:rPr>
      </w:pPr>
      <w:r w:rsidRPr="0087175D">
        <w:rPr>
          <w:rFonts w:cstheme="minorHAnsi"/>
          <w:color w:val="000000"/>
        </w:rPr>
        <w:t>Deep sea. More work is needed to understand physical, chemical, biological, and ecosystem processes in the deep sea.</w:t>
      </w:r>
    </w:p>
    <w:p w14:paraId="0BE30912" w14:textId="77777777" w:rsidR="0087175D" w:rsidRPr="0087175D" w:rsidRDefault="0087175D" w:rsidP="0087175D">
      <w:pPr>
        <w:spacing w:after="0" w:line="240" w:lineRule="auto"/>
        <w:jc w:val="both"/>
        <w:rPr>
          <w:rFonts w:cstheme="minorHAnsi"/>
        </w:rPr>
      </w:pPr>
    </w:p>
    <w:p w14:paraId="1FDFC099" w14:textId="77777777" w:rsidR="0087175D" w:rsidRPr="0087175D" w:rsidRDefault="0087175D" w:rsidP="0087175D">
      <w:pPr>
        <w:spacing w:after="0" w:line="240" w:lineRule="auto"/>
        <w:jc w:val="both"/>
        <w:rPr>
          <w:rFonts w:cstheme="minorHAnsi"/>
        </w:rPr>
      </w:pPr>
      <w:r w:rsidRPr="0087175D">
        <w:rPr>
          <w:rFonts w:cstheme="minorHAnsi"/>
        </w:rPr>
        <w:t>Ocean Environment/Health</w:t>
      </w:r>
    </w:p>
    <w:p w14:paraId="65EC64E1" w14:textId="77777777" w:rsidR="0087175D" w:rsidRPr="0087175D" w:rsidRDefault="0087175D" w:rsidP="0087175D">
      <w:pPr>
        <w:numPr>
          <w:ilvl w:val="0"/>
          <w:numId w:val="32"/>
        </w:numPr>
        <w:pBdr>
          <w:top w:val="nil"/>
          <w:left w:val="nil"/>
          <w:bottom w:val="nil"/>
          <w:right w:val="nil"/>
          <w:between w:val="nil"/>
        </w:pBdr>
        <w:spacing w:after="0" w:line="240" w:lineRule="auto"/>
        <w:jc w:val="both"/>
        <w:rPr>
          <w:rFonts w:cstheme="minorHAnsi"/>
        </w:rPr>
      </w:pPr>
      <w:r w:rsidRPr="0087175D">
        <w:rPr>
          <w:rFonts w:cstheme="minorHAnsi"/>
          <w:color w:val="000000"/>
        </w:rPr>
        <w:t>Individual chemical concentration simulations. Expand existing oil fate/transport modeling capabilities to simulate individual oil chemical concentrations (SIMAP and CMS has some capabilities) so that results can be used in human health risk assessment.</w:t>
      </w:r>
    </w:p>
    <w:p w14:paraId="38E6E787" w14:textId="77777777" w:rsidR="0087175D" w:rsidRPr="0087175D" w:rsidRDefault="0087175D" w:rsidP="0087175D">
      <w:pPr>
        <w:spacing w:after="0" w:line="240" w:lineRule="auto"/>
        <w:jc w:val="both"/>
        <w:rPr>
          <w:rFonts w:cstheme="minorHAnsi"/>
        </w:rPr>
      </w:pPr>
    </w:p>
    <w:p w14:paraId="0D4CED14" w14:textId="77777777" w:rsidR="0087175D" w:rsidRPr="0087175D" w:rsidRDefault="0087175D" w:rsidP="0087175D">
      <w:pPr>
        <w:spacing w:after="0" w:line="240" w:lineRule="auto"/>
        <w:jc w:val="both"/>
        <w:rPr>
          <w:rFonts w:cstheme="minorHAnsi"/>
        </w:rPr>
      </w:pPr>
      <w:r w:rsidRPr="0087175D">
        <w:rPr>
          <w:rFonts w:cstheme="minorHAnsi"/>
        </w:rPr>
        <w:t>Biological Ecosystems/Health</w:t>
      </w:r>
    </w:p>
    <w:p w14:paraId="5B2FD33C" w14:textId="77777777" w:rsidR="0087175D" w:rsidRPr="0087175D" w:rsidRDefault="0087175D" w:rsidP="0087175D">
      <w:pPr>
        <w:numPr>
          <w:ilvl w:val="0"/>
          <w:numId w:val="32"/>
        </w:numPr>
        <w:spacing w:after="0" w:line="240" w:lineRule="auto"/>
        <w:jc w:val="both"/>
        <w:rPr>
          <w:rFonts w:cstheme="minorHAnsi"/>
        </w:rPr>
      </w:pPr>
      <w:r w:rsidRPr="0087175D">
        <w:rPr>
          <w:rFonts w:cstheme="minorHAnsi"/>
        </w:rPr>
        <w:t>Infectious disease. The presence of oil may result in immunosuppressive affects that then make ecosystems and humans more susceptible to disease.</w:t>
      </w:r>
    </w:p>
    <w:p w14:paraId="54C77CC3" w14:textId="77777777" w:rsidR="0087175D" w:rsidRPr="0087175D" w:rsidRDefault="0087175D" w:rsidP="0087175D">
      <w:pPr>
        <w:spacing w:after="0" w:line="240" w:lineRule="auto"/>
        <w:jc w:val="both"/>
        <w:rPr>
          <w:rFonts w:cstheme="minorHAnsi"/>
        </w:rPr>
      </w:pPr>
    </w:p>
    <w:p w14:paraId="040A2820" w14:textId="77777777" w:rsidR="0087175D" w:rsidRPr="0087175D" w:rsidRDefault="0087175D" w:rsidP="0087175D">
      <w:pPr>
        <w:spacing w:after="0" w:line="240" w:lineRule="auto"/>
        <w:jc w:val="both"/>
        <w:rPr>
          <w:rFonts w:cstheme="minorHAnsi"/>
        </w:rPr>
      </w:pPr>
      <w:r w:rsidRPr="0087175D">
        <w:rPr>
          <w:rFonts w:cstheme="minorHAnsi"/>
        </w:rPr>
        <w:t>Biological Ecosystems/Socioeconomics</w:t>
      </w:r>
    </w:p>
    <w:p w14:paraId="14B1FA97" w14:textId="77777777" w:rsidR="0087175D" w:rsidRPr="0087175D" w:rsidRDefault="0087175D" w:rsidP="0087175D">
      <w:pPr>
        <w:numPr>
          <w:ilvl w:val="0"/>
          <w:numId w:val="32"/>
        </w:numPr>
        <w:pBdr>
          <w:top w:val="nil"/>
          <w:left w:val="nil"/>
          <w:bottom w:val="nil"/>
          <w:right w:val="nil"/>
          <w:between w:val="nil"/>
        </w:pBdr>
        <w:spacing w:after="0"/>
        <w:rPr>
          <w:rFonts w:cstheme="minorHAnsi"/>
        </w:rPr>
      </w:pPr>
      <w:r w:rsidRPr="0087175D">
        <w:rPr>
          <w:rFonts w:cstheme="minorHAnsi"/>
          <w:color w:val="000000"/>
        </w:rPr>
        <w:t>Disaggregation. Develop methods to disaggregate output from ocean environment and ecosystem models into modules that are useful for valuation of coastal and marine resources in socioeconomics simulations.</w:t>
      </w:r>
    </w:p>
    <w:p w14:paraId="0AE737B8" w14:textId="77777777" w:rsidR="0087175D" w:rsidRPr="0087175D" w:rsidRDefault="0087175D" w:rsidP="0087175D">
      <w:pPr>
        <w:spacing w:after="0"/>
        <w:rPr>
          <w:rFonts w:cstheme="minorHAnsi"/>
        </w:rPr>
      </w:pPr>
    </w:p>
    <w:p w14:paraId="2E2C747D" w14:textId="77777777" w:rsidR="00090591" w:rsidRDefault="00090591" w:rsidP="0087175D">
      <w:pPr>
        <w:spacing w:after="0"/>
        <w:rPr>
          <w:rFonts w:cstheme="minorHAnsi"/>
        </w:rPr>
      </w:pPr>
    </w:p>
    <w:p w14:paraId="63513E8C" w14:textId="472D413C" w:rsidR="0087175D" w:rsidRPr="0087175D" w:rsidRDefault="0087175D" w:rsidP="0087175D">
      <w:pPr>
        <w:spacing w:after="0"/>
        <w:rPr>
          <w:rFonts w:cstheme="minorHAnsi"/>
        </w:rPr>
      </w:pPr>
      <w:r w:rsidRPr="0087175D">
        <w:rPr>
          <w:rFonts w:cstheme="minorHAnsi"/>
        </w:rPr>
        <w:t>Socioeconomics/Health</w:t>
      </w:r>
    </w:p>
    <w:p w14:paraId="3ED95D3F" w14:textId="77777777" w:rsidR="0087175D" w:rsidRPr="0087175D" w:rsidRDefault="0087175D" w:rsidP="0087175D">
      <w:pPr>
        <w:numPr>
          <w:ilvl w:val="0"/>
          <w:numId w:val="32"/>
        </w:numPr>
        <w:pBdr>
          <w:top w:val="nil"/>
          <w:left w:val="nil"/>
          <w:bottom w:val="nil"/>
          <w:right w:val="nil"/>
          <w:between w:val="nil"/>
        </w:pBdr>
        <w:spacing w:after="0"/>
        <w:rPr>
          <w:rFonts w:cstheme="minorHAnsi"/>
        </w:rPr>
      </w:pPr>
      <w:r w:rsidRPr="0087175D">
        <w:rPr>
          <w:rFonts w:cstheme="minorHAnsi"/>
          <w:color w:val="000000"/>
        </w:rPr>
        <w:t>Establish linkages. Just about all interlinkages between socioeconomics and health in causal loop diagram are lacking quantitative relationships.</w:t>
      </w:r>
    </w:p>
    <w:p w14:paraId="33DB124E" w14:textId="77777777" w:rsidR="0087175D" w:rsidRPr="0087175D" w:rsidRDefault="0087175D" w:rsidP="0087175D">
      <w:pPr>
        <w:spacing w:after="0" w:line="240" w:lineRule="auto"/>
        <w:jc w:val="both"/>
        <w:rPr>
          <w:rFonts w:cstheme="minorHAnsi"/>
          <w:highlight w:val="yellow"/>
        </w:rPr>
      </w:pPr>
    </w:p>
    <w:p w14:paraId="7659FAB2" w14:textId="13ECC24F" w:rsidR="0087175D" w:rsidRPr="0087175D" w:rsidRDefault="00D02C0E" w:rsidP="0087175D">
      <w:pPr>
        <w:spacing w:after="0" w:line="240" w:lineRule="auto"/>
        <w:jc w:val="both"/>
        <w:rPr>
          <w:rFonts w:cstheme="minorHAnsi"/>
        </w:rPr>
      </w:pPr>
      <w:bookmarkStart w:id="1" w:name="_oi8mycwpci1"/>
      <w:bookmarkEnd w:id="1"/>
      <w:r>
        <w:rPr>
          <w:rFonts w:cstheme="minorHAnsi"/>
        </w:rPr>
        <w:t>The above list of knowledge gaps emphasizes t</w:t>
      </w:r>
      <w:r w:rsidR="0087175D" w:rsidRPr="0087175D">
        <w:rPr>
          <w:rFonts w:cstheme="minorHAnsi"/>
        </w:rPr>
        <w:t xml:space="preserve">hat the system naturally separates in two tiers, ocean environment and biological ecosystems (that need to be spatially explicit in considerable detail) versus socioeconomics and human health (that need to represent the structure of populations and economies). The systems within each of these two tiers are quite closely intertwined with each other. So, as a first cut (for the shorter time frames of months to years), it is possible to segment the model to go from top half to the bottom half without having to introduce the massive complexity that would arise from intimate direct feedback from human health and socioeconomics back to oil spill behavior and spill mitigation efforts. This structural simplification means that one can continue to use the existing detailed ocean environment and biological ecosystem models to drive exploration of rich human health and socioeconomic scenarios. One can therefore chain </w:t>
      </w:r>
      <w:proofErr w:type="spellStart"/>
      <w:r w:rsidR="0087175D" w:rsidRPr="0087175D">
        <w:rPr>
          <w:rFonts w:cstheme="minorHAnsi"/>
        </w:rPr>
        <w:t>submodels</w:t>
      </w:r>
      <w:proofErr w:type="spellEnd"/>
      <w:r w:rsidR="0087175D" w:rsidRPr="0087175D">
        <w:rPr>
          <w:rFonts w:cstheme="minorHAnsi"/>
        </w:rPr>
        <w:t xml:space="preserve"> together sequentially in a linear manner </w:t>
      </w:r>
      <w:proofErr w:type="gramStart"/>
      <w:r w:rsidR="0087175D" w:rsidRPr="0087175D">
        <w:rPr>
          <w:rFonts w:cstheme="minorHAnsi"/>
        </w:rPr>
        <w:t>similar to</w:t>
      </w:r>
      <w:proofErr w:type="gramEnd"/>
      <w:r w:rsidR="0087175D" w:rsidRPr="0087175D">
        <w:rPr>
          <w:rFonts w:cstheme="minorHAnsi"/>
        </w:rPr>
        <w:t xml:space="preserve"> that used in CMS, where spatial dispersion of oil influences the fisheries component of the ecosystem and that in turn affects income and employment. The reason this works is because there are tight clusters of direct feedbacks within the ocean and within the ecosystem, which can be mostly separated except for the species that are active in the transport and degradation of oil.  So, to a first order these are separable systems. The health and socioeconomic system, on the other hand, is much more tightly coupled. People are the coupling agent with a network of payments and social relationships which is important to health outcomes and the productivity of the economy. The human health and socioeconomic systems are much more entangled and modeling the human dimension will require simultaneous consideration of socioeconomics with human health.  One added </w:t>
      </w:r>
      <w:proofErr w:type="gramStart"/>
      <w:r w:rsidR="0087175D" w:rsidRPr="0087175D">
        <w:rPr>
          <w:rFonts w:cstheme="minorHAnsi"/>
        </w:rPr>
        <w:t>complexity</w:t>
      </w:r>
      <w:proofErr w:type="gramEnd"/>
      <w:r w:rsidR="0087175D" w:rsidRPr="0087175D">
        <w:rPr>
          <w:rFonts w:cstheme="minorHAnsi"/>
        </w:rPr>
        <w:t xml:space="preserve"> however, corresponds to the much longer time horizon where regulatory frameworks are developed in response to overall impacts on human welfare and well-being.  These regulatory frameworks can include restrictions on coastal development which has feedback loops that influence biological ecosystems and also include, very importantly the political process which results in the development of rules and requirements of the oil drilling industry which sets up a permit process which may restrict oil drilling in certain areas or may control the practices implemented during oil drilling operations.  The permit process also controls the need for contingency planning and the development of response capacity.  </w:t>
      </w:r>
      <w:proofErr w:type="gramStart"/>
      <w:r w:rsidR="0087175D" w:rsidRPr="0087175D">
        <w:rPr>
          <w:rFonts w:cstheme="minorHAnsi"/>
        </w:rPr>
        <w:t>All of</w:t>
      </w:r>
      <w:proofErr w:type="gramEnd"/>
      <w:r w:rsidR="0087175D" w:rsidRPr="0087175D">
        <w:rPr>
          <w:rFonts w:cstheme="minorHAnsi"/>
        </w:rPr>
        <w:t xml:space="preserve"> these regulatory factors related to oil drilling operations influence the probability of future spills and thus provide some controls on whether spills are to happen in the future.  This larger feedback loop from the human systems back towards the natural systems operates at much longer time scales.  Because of the much longer time scales, a separate coupled model that simulates the regulatory framework that integrates the outer loops of the causal diagram would be one means of capturing the much longer-term (decadal scale) feedback loops from the lower tier of human systems towards the upper tier of natural systems.</w:t>
      </w:r>
    </w:p>
    <w:p w14:paraId="74F37FFD" w14:textId="77777777" w:rsidR="0087175D" w:rsidRPr="00B73618" w:rsidRDefault="0087175D" w:rsidP="0087175D">
      <w:pPr>
        <w:spacing w:after="0" w:line="240" w:lineRule="auto"/>
        <w:jc w:val="both"/>
        <w:rPr>
          <w:rFonts w:ascii="Arial" w:hAnsi="Arial" w:cs="Arial"/>
          <w:highlight w:val="yellow"/>
        </w:rPr>
      </w:pPr>
    </w:p>
    <w:p w14:paraId="3C81FA88" w14:textId="77777777" w:rsidR="0087175D" w:rsidRPr="00B73618" w:rsidRDefault="0087175D" w:rsidP="0087175D">
      <w:pPr>
        <w:spacing w:after="0" w:line="240" w:lineRule="auto"/>
        <w:jc w:val="both"/>
        <w:rPr>
          <w:rFonts w:ascii="Arial" w:hAnsi="Arial" w:cs="Arial"/>
          <w:highlight w:val="yellow"/>
        </w:rPr>
      </w:pPr>
    </w:p>
    <w:p w14:paraId="6175035A" w14:textId="77777777" w:rsidR="0087175D" w:rsidRPr="00B73618" w:rsidRDefault="0087175D" w:rsidP="0087175D">
      <w:pPr>
        <w:spacing w:after="0" w:line="240" w:lineRule="auto"/>
        <w:jc w:val="both"/>
        <w:rPr>
          <w:rFonts w:ascii="Arial" w:hAnsi="Arial" w:cs="Arial"/>
        </w:rPr>
      </w:pPr>
      <w:r w:rsidRPr="00B73618">
        <w:rPr>
          <w:rFonts w:ascii="Arial" w:hAnsi="Arial" w:cs="Arial"/>
        </w:rPr>
        <w:t xml:space="preserve">  </w:t>
      </w:r>
    </w:p>
    <w:p w14:paraId="610E8CA1" w14:textId="77777777" w:rsidR="0087175D" w:rsidRPr="00043430" w:rsidRDefault="0087175D" w:rsidP="0087175D">
      <w:pPr>
        <w:spacing w:after="0" w:line="240" w:lineRule="auto"/>
        <w:jc w:val="both"/>
        <w:rPr>
          <w:rFonts w:ascii="Arial" w:hAnsi="Arial" w:cs="Arial"/>
        </w:rPr>
      </w:pPr>
    </w:p>
    <w:p w14:paraId="0384E56D" w14:textId="0635DCC6" w:rsidR="0087175D" w:rsidRDefault="0087175D"/>
    <w:p w14:paraId="0DCC38A8" w14:textId="77777777" w:rsidR="0087175D" w:rsidRDefault="0087175D">
      <w:r>
        <w:br w:type="page"/>
      </w:r>
    </w:p>
    <w:p w14:paraId="1E08DA87" w14:textId="79AE552A" w:rsidR="0087175D" w:rsidRPr="0087175D" w:rsidRDefault="0087175D" w:rsidP="00E610DD">
      <w:pPr>
        <w:pStyle w:val="Heading2"/>
      </w:pPr>
      <w:r w:rsidRPr="0087175D">
        <w:t>I</w:t>
      </w:r>
      <w:r w:rsidR="009D5A4A">
        <w:t>I</w:t>
      </w:r>
      <w:r w:rsidRPr="0087175D">
        <w:t xml:space="preserve">I.  Acknowledgments and summary of hosted events to develop this manuscript </w:t>
      </w:r>
    </w:p>
    <w:p w14:paraId="21739CC1" w14:textId="77777777" w:rsidR="0087175D" w:rsidRDefault="0087175D" w:rsidP="00104F2A">
      <w:pPr>
        <w:spacing w:after="0" w:line="240" w:lineRule="auto"/>
      </w:pPr>
    </w:p>
    <w:p w14:paraId="0FC19687" w14:textId="0D343AB6" w:rsidR="008D6C99" w:rsidRDefault="008D6C99" w:rsidP="00104F2A">
      <w:pPr>
        <w:spacing w:after="0" w:line="240" w:lineRule="auto"/>
      </w:pPr>
      <w:r>
        <w:t>Th</w:t>
      </w:r>
      <w:r w:rsidR="004D7909">
        <w:t xml:space="preserve">e manuscript corresponding to this supplement </w:t>
      </w:r>
      <w:r>
        <w:t xml:space="preserve">is a product of Gulf of Mexico Research Initiatives Synthesis and Legacy Efforts.  The members of Core 7B </w:t>
      </w:r>
      <w:r w:rsidR="006038D3">
        <w:t>who</w:t>
      </w:r>
      <w:r>
        <w:t xml:space="preserve"> made this work possible are provided below.</w:t>
      </w:r>
    </w:p>
    <w:p w14:paraId="73D446E3" w14:textId="77777777" w:rsidR="001707C5" w:rsidRDefault="001707C5" w:rsidP="00104F2A">
      <w:pPr>
        <w:spacing w:after="0" w:line="240" w:lineRule="auto"/>
      </w:pPr>
      <w:r w:rsidRPr="00F84F71">
        <w:rPr>
          <w:u w:val="single"/>
        </w:rPr>
        <w:t>Committee Co-Chairs</w:t>
      </w:r>
      <w:r>
        <w:t>:  Cam Ainsworth, Helena Solo-Gabriele</w:t>
      </w:r>
    </w:p>
    <w:p w14:paraId="57713B52" w14:textId="5394B01F" w:rsidR="001707C5" w:rsidRDefault="001707C5" w:rsidP="00104F2A">
      <w:pPr>
        <w:spacing w:after="0" w:line="240" w:lineRule="auto"/>
      </w:pPr>
      <w:r w:rsidRPr="00F84F71">
        <w:rPr>
          <w:u w:val="single"/>
        </w:rPr>
        <w:t>Committee Members</w:t>
      </w:r>
      <w:r>
        <w:t xml:space="preserve">: Eric Chassignet, Monica Wilson, Elizabeth </w:t>
      </w:r>
      <w:proofErr w:type="spellStart"/>
      <w:r>
        <w:t>Fetherston</w:t>
      </w:r>
      <w:proofErr w:type="spellEnd"/>
      <w:r>
        <w:t xml:space="preserve">-Reich (year 1), Katya </w:t>
      </w:r>
      <w:proofErr w:type="spellStart"/>
      <w:r>
        <w:t>Wowk</w:t>
      </w:r>
      <w:proofErr w:type="spellEnd"/>
      <w:r>
        <w:t xml:space="preserve"> (year 1)</w:t>
      </w:r>
    </w:p>
    <w:p w14:paraId="2DFDACEE" w14:textId="77777777" w:rsidR="001707C5" w:rsidRDefault="001707C5" w:rsidP="00104F2A">
      <w:pPr>
        <w:spacing w:after="0" w:line="240" w:lineRule="auto"/>
      </w:pPr>
      <w:r w:rsidRPr="00F84F71">
        <w:rPr>
          <w:u w:val="single"/>
        </w:rPr>
        <w:t>Ventana Systems</w:t>
      </w:r>
      <w:r>
        <w:t>:  Tom Fiddaman, Laura Peterson, Ron Suiter</w:t>
      </w:r>
    </w:p>
    <w:p w14:paraId="77DFEEC3" w14:textId="70790252" w:rsidR="001707C5" w:rsidRDefault="001707C5" w:rsidP="00104F2A">
      <w:pPr>
        <w:spacing w:after="0" w:line="240" w:lineRule="auto"/>
      </w:pPr>
      <w:r>
        <w:rPr>
          <w:u w:val="single"/>
        </w:rPr>
        <w:t xml:space="preserve">GoMRI </w:t>
      </w:r>
      <w:r w:rsidRPr="00F84F71">
        <w:rPr>
          <w:u w:val="single"/>
        </w:rPr>
        <w:t>Board Members</w:t>
      </w:r>
      <w:r>
        <w:t>: Cecilie Mauritzen, David Halpern, Denis Wiesenburg, John Farrington, John Shepherd</w:t>
      </w:r>
    </w:p>
    <w:p w14:paraId="64D7B9E8" w14:textId="7ED1AE83" w:rsidR="001707C5" w:rsidRDefault="001707C5" w:rsidP="00104F2A">
      <w:pPr>
        <w:spacing w:after="0" w:line="240" w:lineRule="auto"/>
      </w:pPr>
      <w:r w:rsidRPr="00F84F71">
        <w:rPr>
          <w:u w:val="single"/>
        </w:rPr>
        <w:t xml:space="preserve">GoMRI </w:t>
      </w:r>
      <w:r w:rsidR="002514EE">
        <w:rPr>
          <w:u w:val="single"/>
        </w:rPr>
        <w:t>Management Team</w:t>
      </w:r>
      <w:r>
        <w:t>: Chuck Wilson, Kevin Shaw, Michal Carron, Callan Yanoff, Leigh Zimmerman</w:t>
      </w:r>
      <w:r w:rsidR="00C66C9B">
        <w:t>n</w:t>
      </w:r>
      <w:r>
        <w:t>, Michael Feldman</w:t>
      </w:r>
    </w:p>
    <w:p w14:paraId="66FE7264" w14:textId="77777777" w:rsidR="008D6C99" w:rsidRDefault="008D6C99" w:rsidP="00104F2A">
      <w:pPr>
        <w:spacing w:after="0" w:line="240" w:lineRule="auto"/>
      </w:pPr>
    </w:p>
    <w:p w14:paraId="2BE4B9CA" w14:textId="6A4F0058" w:rsidR="007A2118" w:rsidRDefault="00CD6BFB" w:rsidP="00104F2A">
      <w:pPr>
        <w:spacing w:after="0" w:line="240" w:lineRule="auto"/>
      </w:pPr>
      <w:r>
        <w:t>A</w:t>
      </w:r>
      <w:r w:rsidR="008D6C99">
        <w:t xml:space="preserve"> </w:t>
      </w:r>
      <w:r w:rsidR="007A2118">
        <w:t xml:space="preserve">sequence of events </w:t>
      </w:r>
      <w:proofErr w:type="gramStart"/>
      <w:r w:rsidR="007A2118">
        <w:t>were</w:t>
      </w:r>
      <w:proofErr w:type="gramEnd"/>
      <w:r w:rsidR="007A2118">
        <w:t xml:space="preserve"> held</w:t>
      </w:r>
      <w:r w:rsidR="008D6C99">
        <w:t xml:space="preserve"> (Table 1)</w:t>
      </w:r>
      <w:r>
        <w:t xml:space="preserve"> as part of gathering information from experts</w:t>
      </w:r>
      <w:r w:rsidR="008D6C99">
        <w:t xml:space="preserve">.  </w:t>
      </w:r>
      <w:r w:rsidR="006038D3">
        <w:t xml:space="preserve">Details about each of these events are provided on the following pages.  </w:t>
      </w:r>
      <w:r w:rsidR="008D6C99">
        <w:t xml:space="preserve">A sincere note of gratitude is given to the participants within </w:t>
      </w:r>
      <w:proofErr w:type="gramStart"/>
      <w:r w:rsidR="008D6C99">
        <w:t>all of</w:t>
      </w:r>
      <w:proofErr w:type="gramEnd"/>
      <w:r w:rsidR="008D6C99">
        <w:t xml:space="preserve"> these events.</w:t>
      </w:r>
    </w:p>
    <w:tbl>
      <w:tblPr>
        <w:tblStyle w:val="TableGrid"/>
        <w:tblW w:w="0" w:type="auto"/>
        <w:tblCellMar>
          <w:left w:w="29" w:type="dxa"/>
          <w:right w:w="29" w:type="dxa"/>
        </w:tblCellMar>
        <w:tblLook w:val="04A0" w:firstRow="1" w:lastRow="0" w:firstColumn="1" w:lastColumn="0" w:noHBand="0" w:noVBand="1"/>
      </w:tblPr>
      <w:tblGrid>
        <w:gridCol w:w="2245"/>
        <w:gridCol w:w="720"/>
        <w:gridCol w:w="1620"/>
        <w:gridCol w:w="5850"/>
      </w:tblGrid>
      <w:tr w:rsidR="006038D3" w14:paraId="2598EB87" w14:textId="77777777" w:rsidTr="006038D3">
        <w:tc>
          <w:tcPr>
            <w:tcW w:w="2245" w:type="dxa"/>
          </w:tcPr>
          <w:p w14:paraId="48A74FE0" w14:textId="454826F4" w:rsidR="006038D3" w:rsidRDefault="006038D3" w:rsidP="00104F2A">
            <w:r>
              <w:t>Detailed Description ID</w:t>
            </w:r>
          </w:p>
        </w:tc>
        <w:tc>
          <w:tcPr>
            <w:tcW w:w="2340" w:type="dxa"/>
            <w:gridSpan w:val="2"/>
          </w:tcPr>
          <w:p w14:paraId="0817D64C" w14:textId="57FE5F0E" w:rsidR="006038D3" w:rsidRDefault="006038D3" w:rsidP="00104F2A">
            <w:r>
              <w:t>Date</w:t>
            </w:r>
            <w:r w:rsidR="004D7909">
              <w:t>s</w:t>
            </w:r>
          </w:p>
        </w:tc>
        <w:tc>
          <w:tcPr>
            <w:tcW w:w="5850" w:type="dxa"/>
          </w:tcPr>
          <w:p w14:paraId="1584E02D" w14:textId="1AC4EBDF" w:rsidR="006038D3" w:rsidRDefault="006038D3" w:rsidP="00104F2A">
            <w:r>
              <w:t>Description</w:t>
            </w:r>
          </w:p>
        </w:tc>
      </w:tr>
      <w:tr w:rsidR="006038D3" w14:paraId="363EA245" w14:textId="77777777" w:rsidTr="006038D3">
        <w:tc>
          <w:tcPr>
            <w:tcW w:w="2245" w:type="dxa"/>
          </w:tcPr>
          <w:p w14:paraId="6010FAD3" w14:textId="2E9996E0" w:rsidR="006038D3" w:rsidRDefault="004D7909" w:rsidP="00104F2A">
            <w:r>
              <w:t xml:space="preserve">1. </w:t>
            </w:r>
            <w:r w:rsidR="006038D3">
              <w:t>Feb</w:t>
            </w:r>
            <w:r>
              <w:t>ruary</w:t>
            </w:r>
            <w:r w:rsidR="006038D3">
              <w:t xml:space="preserve"> 5, 2019 Conference Session</w:t>
            </w:r>
          </w:p>
        </w:tc>
        <w:tc>
          <w:tcPr>
            <w:tcW w:w="2340" w:type="dxa"/>
            <w:gridSpan w:val="2"/>
          </w:tcPr>
          <w:p w14:paraId="769050F6" w14:textId="55B01B37" w:rsidR="006038D3" w:rsidRDefault="006038D3" w:rsidP="00104F2A">
            <w:r>
              <w:t>February 5, 2019</w:t>
            </w:r>
          </w:p>
        </w:tc>
        <w:tc>
          <w:tcPr>
            <w:tcW w:w="5850" w:type="dxa"/>
          </w:tcPr>
          <w:p w14:paraId="197EF30B" w14:textId="65BD5CD9" w:rsidR="006038D3" w:rsidRDefault="006038D3" w:rsidP="00104F2A">
            <w:r w:rsidRPr="00586D19">
              <w:t xml:space="preserve">Conference session as part of the </w:t>
            </w:r>
            <w:r>
              <w:t xml:space="preserve">2019 </w:t>
            </w:r>
            <w:r w:rsidRPr="00586D19">
              <w:t xml:space="preserve">Gulf of Mexico Oil Spill and Ecosystem Science (GOMOSES) Conference </w:t>
            </w:r>
          </w:p>
        </w:tc>
      </w:tr>
      <w:tr w:rsidR="006038D3" w14:paraId="02672356" w14:textId="77777777" w:rsidTr="006038D3">
        <w:tc>
          <w:tcPr>
            <w:tcW w:w="2245" w:type="dxa"/>
          </w:tcPr>
          <w:p w14:paraId="11A14291" w14:textId="5BABB5BF" w:rsidR="006038D3" w:rsidRDefault="006038D3" w:rsidP="00104F2A">
            <w:r>
              <w:t>Not Available</w:t>
            </w:r>
          </w:p>
        </w:tc>
        <w:tc>
          <w:tcPr>
            <w:tcW w:w="2340" w:type="dxa"/>
            <w:gridSpan w:val="2"/>
          </w:tcPr>
          <w:p w14:paraId="78ECF715" w14:textId="0673556F" w:rsidR="006038D3" w:rsidRDefault="006038D3" w:rsidP="00104F2A">
            <w:r>
              <w:t>February 6, 2020</w:t>
            </w:r>
          </w:p>
        </w:tc>
        <w:tc>
          <w:tcPr>
            <w:tcW w:w="5850" w:type="dxa"/>
          </w:tcPr>
          <w:p w14:paraId="35CFDD3C" w14:textId="7F3C97C3" w:rsidR="006038D3" w:rsidRPr="00586D19" w:rsidRDefault="006038D3" w:rsidP="00104F2A">
            <w:r w:rsidRPr="00586D19">
              <w:t xml:space="preserve">An in-person meeting during the </w:t>
            </w:r>
            <w:r>
              <w:t>2019</w:t>
            </w:r>
            <w:r w:rsidRPr="00586D19">
              <w:t xml:space="preserve"> GOMOSES Conference </w:t>
            </w:r>
            <w:r>
              <w:t xml:space="preserve">where experts discussed the organization of Core 7B and self-assimilated into Core 7A and Core 7B.  </w:t>
            </w:r>
            <w:r w:rsidRPr="00586D19">
              <w:t xml:space="preserve"> </w:t>
            </w:r>
          </w:p>
        </w:tc>
      </w:tr>
      <w:tr w:rsidR="006038D3" w14:paraId="11A76AD5" w14:textId="77777777" w:rsidTr="006038D3">
        <w:tc>
          <w:tcPr>
            <w:tcW w:w="2245" w:type="dxa"/>
          </w:tcPr>
          <w:p w14:paraId="37FFDDAA" w14:textId="7109A0BB" w:rsidR="006038D3" w:rsidRDefault="004D7909" w:rsidP="00104F2A">
            <w:r>
              <w:t>2. State-of-the-Art Webinars</w:t>
            </w:r>
          </w:p>
        </w:tc>
        <w:tc>
          <w:tcPr>
            <w:tcW w:w="2340" w:type="dxa"/>
            <w:gridSpan w:val="2"/>
          </w:tcPr>
          <w:p w14:paraId="66747679" w14:textId="77777777" w:rsidR="004D7909" w:rsidRDefault="006038D3" w:rsidP="00104F2A">
            <w:r>
              <w:t xml:space="preserve">May 6, </w:t>
            </w:r>
            <w:r w:rsidR="004D7909">
              <w:t>2019</w:t>
            </w:r>
          </w:p>
          <w:p w14:paraId="01971417" w14:textId="77777777" w:rsidR="004D7909" w:rsidRDefault="006038D3" w:rsidP="00104F2A">
            <w:r>
              <w:t xml:space="preserve">May 13, </w:t>
            </w:r>
            <w:r w:rsidR="004D7909">
              <w:t>2019</w:t>
            </w:r>
          </w:p>
          <w:p w14:paraId="56D69B98" w14:textId="77777777" w:rsidR="004D7909" w:rsidRDefault="006038D3" w:rsidP="00104F2A">
            <w:r>
              <w:t xml:space="preserve">May 20, </w:t>
            </w:r>
            <w:r w:rsidR="004D7909">
              <w:t>2019</w:t>
            </w:r>
          </w:p>
          <w:p w14:paraId="1BE41087" w14:textId="223498CC" w:rsidR="006038D3" w:rsidRDefault="006038D3" w:rsidP="00104F2A">
            <w:r>
              <w:t>May 28, 2019</w:t>
            </w:r>
          </w:p>
        </w:tc>
        <w:tc>
          <w:tcPr>
            <w:tcW w:w="5850" w:type="dxa"/>
          </w:tcPr>
          <w:p w14:paraId="175ACE42" w14:textId="65407C03" w:rsidR="006038D3" w:rsidRDefault="006038D3" w:rsidP="00104F2A">
            <w:r w:rsidRPr="00586D19">
              <w:t>A series of four webinars during which experts shared expertise to provide a starting point for a common understanding of the state-of-the-art</w:t>
            </w:r>
            <w:r>
              <w:t xml:space="preserve">.  </w:t>
            </w:r>
          </w:p>
        </w:tc>
      </w:tr>
      <w:tr w:rsidR="00B750DD" w14:paraId="2F2207C5" w14:textId="77777777" w:rsidTr="00B750DD">
        <w:tc>
          <w:tcPr>
            <w:tcW w:w="2245" w:type="dxa"/>
          </w:tcPr>
          <w:p w14:paraId="7C6A5772" w14:textId="648F406B" w:rsidR="00B750DD" w:rsidRDefault="00B750DD" w:rsidP="00104F2A">
            <w:r>
              <w:t>3. Virtual Working Sessions Following Each Webinar (set A)</w:t>
            </w:r>
          </w:p>
          <w:p w14:paraId="6E999411" w14:textId="77777777" w:rsidR="00B750DD" w:rsidRDefault="00B750DD" w:rsidP="00104F2A"/>
          <w:p w14:paraId="6AC85BBC" w14:textId="5942B153" w:rsidR="00B750DD" w:rsidRDefault="00B750DD" w:rsidP="00104F2A">
            <w:r>
              <w:t xml:space="preserve">4. </w:t>
            </w:r>
            <w:bookmarkStart w:id="2" w:name="_Hlk45462387"/>
            <w:r>
              <w:t>Virtual Workshops Combining Experts Between Knowledge Domains (set B)</w:t>
            </w:r>
            <w:bookmarkEnd w:id="2"/>
          </w:p>
        </w:tc>
        <w:tc>
          <w:tcPr>
            <w:tcW w:w="720" w:type="dxa"/>
          </w:tcPr>
          <w:p w14:paraId="4493EAD6" w14:textId="369EB4F2" w:rsidR="00B750DD" w:rsidRDefault="00B750DD" w:rsidP="00104F2A">
            <w:r>
              <w:t>(set A)</w:t>
            </w:r>
          </w:p>
          <w:p w14:paraId="2B5E9FC0" w14:textId="77777777" w:rsidR="00B750DD" w:rsidRDefault="00B750DD" w:rsidP="00104F2A">
            <w:r>
              <w:t xml:space="preserve"> </w:t>
            </w:r>
          </w:p>
          <w:p w14:paraId="2D2033D8" w14:textId="77777777" w:rsidR="00B750DD" w:rsidRDefault="00B750DD" w:rsidP="00104F2A"/>
          <w:p w14:paraId="6FB9E2E8" w14:textId="77777777" w:rsidR="00B750DD" w:rsidRDefault="00B750DD" w:rsidP="00104F2A"/>
          <w:p w14:paraId="444E1A38" w14:textId="4942CCCD" w:rsidR="00B750DD" w:rsidRDefault="00B750DD" w:rsidP="00104F2A">
            <w:r>
              <w:t>(set B)</w:t>
            </w:r>
          </w:p>
          <w:p w14:paraId="09B701F5" w14:textId="4D4CCA94" w:rsidR="00B750DD" w:rsidRDefault="00B750DD" w:rsidP="00104F2A"/>
        </w:tc>
        <w:tc>
          <w:tcPr>
            <w:tcW w:w="1620" w:type="dxa"/>
          </w:tcPr>
          <w:p w14:paraId="6B2E1797" w14:textId="77777777" w:rsidR="00B750DD" w:rsidRDefault="00B750DD" w:rsidP="00104F2A">
            <w:r>
              <w:t>May 9, 2019</w:t>
            </w:r>
          </w:p>
          <w:p w14:paraId="624BE102" w14:textId="77777777" w:rsidR="00B750DD" w:rsidRDefault="00B750DD" w:rsidP="00104F2A">
            <w:r>
              <w:t>May 16, 2019</w:t>
            </w:r>
          </w:p>
          <w:p w14:paraId="1403EBF6" w14:textId="77777777" w:rsidR="00B750DD" w:rsidRDefault="00B750DD" w:rsidP="00104F2A">
            <w:r>
              <w:t>May 23, 2019</w:t>
            </w:r>
          </w:p>
          <w:p w14:paraId="757FF4DC" w14:textId="77777777" w:rsidR="00B750DD" w:rsidRDefault="00B750DD" w:rsidP="00104F2A">
            <w:r>
              <w:t>May 30, 2019</w:t>
            </w:r>
          </w:p>
          <w:p w14:paraId="2B39F957" w14:textId="7E9E6AE3" w:rsidR="00B750DD" w:rsidRDefault="00B750DD" w:rsidP="00104F2A">
            <w:r>
              <w:t>June 4, 2019</w:t>
            </w:r>
          </w:p>
          <w:p w14:paraId="144D0AA5" w14:textId="37BB7265" w:rsidR="00B750DD" w:rsidRDefault="00B750DD" w:rsidP="00104F2A">
            <w:r>
              <w:t>June 6, 2019</w:t>
            </w:r>
          </w:p>
          <w:p w14:paraId="2D205932" w14:textId="75341A5E" w:rsidR="00B750DD" w:rsidRDefault="00B750DD" w:rsidP="00104F2A">
            <w:r>
              <w:t>June 11, 2019</w:t>
            </w:r>
          </w:p>
          <w:p w14:paraId="5EBA3156" w14:textId="796925D4" w:rsidR="00B750DD" w:rsidRDefault="00B750DD" w:rsidP="00104F2A">
            <w:r>
              <w:t>June 14, 2019</w:t>
            </w:r>
          </w:p>
        </w:tc>
        <w:tc>
          <w:tcPr>
            <w:tcW w:w="5850" w:type="dxa"/>
          </w:tcPr>
          <w:p w14:paraId="2803A6C8" w14:textId="5840025B" w:rsidR="00B750DD" w:rsidRDefault="00B750DD" w:rsidP="00104F2A">
            <w:r w:rsidRPr="00586D19">
              <w:t>A total of 8 virtual working sessions were coordinated.  The first four (set A) followed each of the webinars as part of the process to initiate the process of building the causal loop diagram with experts from each domain of knowledge.  The last four (set B) focused on combining experts from different domains to establish linkages between the knowledge domains.</w:t>
            </w:r>
          </w:p>
        </w:tc>
      </w:tr>
      <w:tr w:rsidR="006038D3" w14:paraId="6788B32A" w14:textId="77777777" w:rsidTr="006038D3">
        <w:tc>
          <w:tcPr>
            <w:tcW w:w="2245" w:type="dxa"/>
          </w:tcPr>
          <w:p w14:paraId="37F12ABD" w14:textId="4FA1596D" w:rsidR="006038D3" w:rsidRDefault="007705E7" w:rsidP="00104F2A">
            <w:r>
              <w:t>5. February 4, 202- Conference Session</w:t>
            </w:r>
          </w:p>
        </w:tc>
        <w:tc>
          <w:tcPr>
            <w:tcW w:w="2340" w:type="dxa"/>
            <w:gridSpan w:val="2"/>
          </w:tcPr>
          <w:p w14:paraId="4790E47C" w14:textId="23741909" w:rsidR="006038D3" w:rsidRDefault="006038D3" w:rsidP="00104F2A">
            <w:r>
              <w:t>February 4, 2020</w:t>
            </w:r>
          </w:p>
        </w:tc>
        <w:tc>
          <w:tcPr>
            <w:tcW w:w="5850" w:type="dxa"/>
          </w:tcPr>
          <w:p w14:paraId="1C9A53AC" w14:textId="535836C9" w:rsidR="006038D3" w:rsidRDefault="006038D3" w:rsidP="00104F2A">
            <w:r>
              <w:t>C</w:t>
            </w:r>
            <w:r w:rsidRPr="00586D19">
              <w:t xml:space="preserve">onference session as part of the </w:t>
            </w:r>
            <w:r>
              <w:t xml:space="preserve">2020 </w:t>
            </w:r>
            <w:r w:rsidRPr="00586D19">
              <w:t xml:space="preserve">GOMOSES Conference  </w:t>
            </w:r>
          </w:p>
        </w:tc>
      </w:tr>
      <w:tr w:rsidR="006038D3" w14:paraId="6DCAB1AD" w14:textId="77777777" w:rsidTr="006038D3">
        <w:tc>
          <w:tcPr>
            <w:tcW w:w="2245" w:type="dxa"/>
          </w:tcPr>
          <w:p w14:paraId="6194B1B7" w14:textId="53B426EA" w:rsidR="006038D3" w:rsidRDefault="007705E7" w:rsidP="00104F2A">
            <w:r>
              <w:t>6</w:t>
            </w:r>
            <w:r w:rsidRPr="007705E7">
              <w:t xml:space="preserve">. </w:t>
            </w:r>
            <w:bookmarkStart w:id="3" w:name="_Hlk45488646"/>
            <w:r>
              <w:t>In-person Pilot Test of Aggregate Model</w:t>
            </w:r>
            <w:bookmarkEnd w:id="3"/>
          </w:p>
        </w:tc>
        <w:tc>
          <w:tcPr>
            <w:tcW w:w="2340" w:type="dxa"/>
            <w:gridSpan w:val="2"/>
          </w:tcPr>
          <w:p w14:paraId="024E4F9E" w14:textId="3A015E8A" w:rsidR="006038D3" w:rsidRDefault="006038D3" w:rsidP="00104F2A">
            <w:r>
              <w:t>February 5, 2020</w:t>
            </w:r>
          </w:p>
        </w:tc>
        <w:tc>
          <w:tcPr>
            <w:tcW w:w="5850" w:type="dxa"/>
          </w:tcPr>
          <w:p w14:paraId="11510F75" w14:textId="679672E3" w:rsidR="006038D3" w:rsidRDefault="006038D3" w:rsidP="00104F2A">
            <w:r w:rsidRPr="00586D19">
              <w:t xml:space="preserve">An in-person meeting during the </w:t>
            </w:r>
            <w:r>
              <w:t xml:space="preserve">2020 </w:t>
            </w:r>
            <w:r w:rsidRPr="00586D19">
              <w:t xml:space="preserve">GOMOSES Conference held February 2020 where experts provided input on the causal loop diagram and </w:t>
            </w:r>
            <w:r>
              <w:t xml:space="preserve">on </w:t>
            </w:r>
            <w:r w:rsidRPr="00586D19">
              <w:t xml:space="preserve">a preliminary </w:t>
            </w:r>
            <w:r>
              <w:t xml:space="preserve">version of </w:t>
            </w:r>
            <w:r w:rsidRPr="00586D19">
              <w:t xml:space="preserve">the aggregate </w:t>
            </w:r>
            <w:r>
              <w:t xml:space="preserve">(stock and flow) </w:t>
            </w:r>
            <w:r w:rsidRPr="00586D19">
              <w:t>model.</w:t>
            </w:r>
          </w:p>
        </w:tc>
      </w:tr>
      <w:tr w:rsidR="006038D3" w14:paraId="05E6E21C" w14:textId="77777777" w:rsidTr="006038D3">
        <w:tc>
          <w:tcPr>
            <w:tcW w:w="2245" w:type="dxa"/>
          </w:tcPr>
          <w:p w14:paraId="6B89A8E9" w14:textId="0CB97F95" w:rsidR="006038D3" w:rsidRDefault="007705E7" w:rsidP="00104F2A">
            <w:r>
              <w:t xml:space="preserve">7.  </w:t>
            </w:r>
            <w:bookmarkStart w:id="4" w:name="_Hlk45488792"/>
            <w:r>
              <w:t>Virtual Workshop for Core 7B</w:t>
            </w:r>
            <w:bookmarkEnd w:id="4"/>
          </w:p>
        </w:tc>
        <w:tc>
          <w:tcPr>
            <w:tcW w:w="2340" w:type="dxa"/>
            <w:gridSpan w:val="2"/>
          </w:tcPr>
          <w:p w14:paraId="140F3735" w14:textId="2072B4AA" w:rsidR="006038D3" w:rsidRDefault="006038D3" w:rsidP="00104F2A">
            <w:r>
              <w:t>May 5 – 8, 2020</w:t>
            </w:r>
          </w:p>
        </w:tc>
        <w:tc>
          <w:tcPr>
            <w:tcW w:w="5850" w:type="dxa"/>
          </w:tcPr>
          <w:p w14:paraId="26C59B63" w14:textId="116748B9" w:rsidR="006038D3" w:rsidRDefault="006038D3" w:rsidP="00104F2A">
            <w:r>
              <w:t>A virtual workshop focused on collecting stakeholder input, input on state-of-the-art, input on the causal loop diagram, input on the aggregate model, and a discussion about future directions.</w:t>
            </w:r>
          </w:p>
        </w:tc>
      </w:tr>
    </w:tbl>
    <w:p w14:paraId="7B2106A9" w14:textId="2D412E15" w:rsidR="00104F2A" w:rsidRDefault="006038D3" w:rsidP="00104F2A">
      <w:pPr>
        <w:spacing w:after="0" w:line="240" w:lineRule="auto"/>
      </w:pPr>
      <w:r>
        <w:t>Table 1:  Events held as part of Core 7B efforts to gather expert input and development of the causal loop diagram.</w:t>
      </w:r>
    </w:p>
    <w:p w14:paraId="38919AA5" w14:textId="77777777" w:rsidR="00104F2A" w:rsidRDefault="00104F2A">
      <w:r>
        <w:br w:type="page"/>
      </w:r>
    </w:p>
    <w:p w14:paraId="0980CCE5" w14:textId="77777777" w:rsidR="00586D19" w:rsidRDefault="00586D19" w:rsidP="00104F2A">
      <w:pPr>
        <w:spacing w:after="0" w:line="240" w:lineRule="auto"/>
      </w:pPr>
    </w:p>
    <w:p w14:paraId="397276B0" w14:textId="0D712274" w:rsidR="002B1D16" w:rsidRPr="004D7909" w:rsidRDefault="004D7909" w:rsidP="00E610DD">
      <w:pPr>
        <w:pStyle w:val="Heading3"/>
      </w:pPr>
      <w:r w:rsidRPr="00E610DD">
        <w:t>February</w:t>
      </w:r>
      <w:r w:rsidRPr="004D7909">
        <w:t xml:space="preserve"> 5, 2019 Conference Session</w:t>
      </w:r>
    </w:p>
    <w:p w14:paraId="78A57A99" w14:textId="1B152EB5" w:rsidR="00CD6BFB" w:rsidRPr="00C72815" w:rsidRDefault="004D7909" w:rsidP="00104F2A">
      <w:pPr>
        <w:pStyle w:val="Default"/>
        <w:rPr>
          <w:sz w:val="22"/>
          <w:szCs w:val="22"/>
        </w:rPr>
      </w:pPr>
      <w:bookmarkStart w:id="5" w:name="_Hlk45487689"/>
      <w:r w:rsidRPr="004D7909">
        <w:rPr>
          <w:sz w:val="22"/>
          <w:szCs w:val="22"/>
          <w:u w:val="single"/>
        </w:rPr>
        <w:t>2019 Gulf of Mexico Oil Spill and Ecosystem Science Conference</w:t>
      </w:r>
      <w:r>
        <w:rPr>
          <w:sz w:val="22"/>
          <w:szCs w:val="22"/>
        </w:rPr>
        <w:t xml:space="preserve">, </w:t>
      </w:r>
      <w:r w:rsidR="00CD6BFB">
        <w:rPr>
          <w:sz w:val="22"/>
          <w:szCs w:val="22"/>
        </w:rPr>
        <w:t>S</w:t>
      </w:r>
      <w:r w:rsidR="00CD6BFB" w:rsidRPr="00C72815">
        <w:rPr>
          <w:sz w:val="22"/>
          <w:szCs w:val="22"/>
        </w:rPr>
        <w:t>ession 015: Modeling for Synthesis - Progress in Linking the Natural Sciences and Connecting to Politics, Economics, Health, Psychology, and Further</w:t>
      </w:r>
    </w:p>
    <w:p w14:paraId="7F5D4075" w14:textId="546E0518" w:rsidR="00CD6BFB" w:rsidRPr="00C72815" w:rsidRDefault="004D7909" w:rsidP="00104F2A">
      <w:pPr>
        <w:pStyle w:val="Default"/>
        <w:rPr>
          <w:sz w:val="22"/>
          <w:szCs w:val="22"/>
        </w:rPr>
      </w:pPr>
      <w:r w:rsidRPr="004D7909">
        <w:rPr>
          <w:sz w:val="22"/>
          <w:szCs w:val="22"/>
          <w:u w:val="single"/>
        </w:rPr>
        <w:t>Date/Time</w:t>
      </w:r>
      <w:r>
        <w:rPr>
          <w:sz w:val="22"/>
          <w:szCs w:val="22"/>
        </w:rPr>
        <w:t xml:space="preserve">:  </w:t>
      </w:r>
      <w:r w:rsidR="00CD6BFB" w:rsidRPr="00C72815">
        <w:rPr>
          <w:sz w:val="22"/>
          <w:szCs w:val="22"/>
        </w:rPr>
        <w:t>Wednesday, February 6, 2:00p – 5:30p, Celestin C</w:t>
      </w:r>
    </w:p>
    <w:p w14:paraId="340A4873" w14:textId="46853FF3" w:rsidR="00CD6BFB" w:rsidRPr="00C72815" w:rsidRDefault="004D7909" w:rsidP="00104F2A">
      <w:pPr>
        <w:pStyle w:val="Default"/>
        <w:rPr>
          <w:sz w:val="22"/>
          <w:szCs w:val="22"/>
        </w:rPr>
      </w:pPr>
      <w:r w:rsidRPr="004D7909">
        <w:rPr>
          <w:sz w:val="22"/>
          <w:szCs w:val="22"/>
          <w:u w:val="single"/>
        </w:rPr>
        <w:t>Session Chairs</w:t>
      </w:r>
      <w:r>
        <w:rPr>
          <w:sz w:val="22"/>
          <w:szCs w:val="22"/>
        </w:rPr>
        <w:t xml:space="preserve">: </w:t>
      </w:r>
      <w:r w:rsidR="00CD6BFB" w:rsidRPr="004D7909">
        <w:rPr>
          <w:sz w:val="22"/>
          <w:szCs w:val="22"/>
        </w:rPr>
        <w:t>Helena Solo-Gabriele, University of Miami</w:t>
      </w:r>
      <w:r>
        <w:rPr>
          <w:sz w:val="22"/>
          <w:szCs w:val="22"/>
        </w:rPr>
        <w:t xml:space="preserve">; </w:t>
      </w:r>
      <w:r w:rsidR="00CD6BFB" w:rsidRPr="00C72815">
        <w:rPr>
          <w:sz w:val="22"/>
          <w:szCs w:val="22"/>
        </w:rPr>
        <w:t>Cecilie Mauritzen, Norwegian Meteorological Institute</w:t>
      </w:r>
      <w:r>
        <w:rPr>
          <w:sz w:val="22"/>
          <w:szCs w:val="22"/>
        </w:rPr>
        <w:t xml:space="preserve">; </w:t>
      </w:r>
      <w:r w:rsidR="00CD6BFB" w:rsidRPr="00C72815">
        <w:rPr>
          <w:sz w:val="22"/>
          <w:szCs w:val="22"/>
        </w:rPr>
        <w:t>Eric Chassignet, Florida State University</w:t>
      </w:r>
      <w:r>
        <w:rPr>
          <w:sz w:val="22"/>
          <w:szCs w:val="22"/>
        </w:rPr>
        <w:t xml:space="preserve">; </w:t>
      </w:r>
      <w:r w:rsidR="00CD6BFB" w:rsidRPr="00C72815">
        <w:rPr>
          <w:sz w:val="22"/>
          <w:szCs w:val="22"/>
        </w:rPr>
        <w:t>Elizabeth Fetherston-Resch, Florida Institute of Oceanography</w:t>
      </w:r>
      <w:r>
        <w:rPr>
          <w:sz w:val="22"/>
          <w:szCs w:val="22"/>
        </w:rPr>
        <w:t xml:space="preserve">; </w:t>
      </w:r>
      <w:r w:rsidR="00CD6BFB" w:rsidRPr="00C72815">
        <w:rPr>
          <w:sz w:val="22"/>
          <w:szCs w:val="22"/>
        </w:rPr>
        <w:t xml:space="preserve">Katya </w:t>
      </w:r>
      <w:proofErr w:type="spellStart"/>
      <w:r w:rsidR="00CD6BFB" w:rsidRPr="00C72815">
        <w:rPr>
          <w:sz w:val="22"/>
          <w:szCs w:val="22"/>
        </w:rPr>
        <w:t>Wowk</w:t>
      </w:r>
      <w:proofErr w:type="spellEnd"/>
      <w:r w:rsidR="00CD6BFB" w:rsidRPr="00C72815">
        <w:rPr>
          <w:sz w:val="22"/>
          <w:szCs w:val="22"/>
        </w:rPr>
        <w:t xml:space="preserve">, Harte Research Institute   </w:t>
      </w:r>
    </w:p>
    <w:p w14:paraId="098A2BA3" w14:textId="77777777" w:rsidR="00CD6BFB" w:rsidRPr="00C72815" w:rsidRDefault="00CD6BFB" w:rsidP="00104F2A">
      <w:pPr>
        <w:pStyle w:val="Default"/>
        <w:rPr>
          <w:sz w:val="22"/>
          <w:szCs w:val="22"/>
        </w:rPr>
      </w:pPr>
    </w:p>
    <w:p w14:paraId="14B8C71D" w14:textId="29E2C659" w:rsidR="00CD6BFB" w:rsidRPr="00C72815" w:rsidRDefault="004D7909" w:rsidP="00104F2A">
      <w:pPr>
        <w:spacing w:after="0" w:line="240" w:lineRule="auto"/>
      </w:pPr>
      <w:r w:rsidRPr="004D7909">
        <w:rPr>
          <w:u w:val="single"/>
        </w:rPr>
        <w:t>Session Introduction</w:t>
      </w:r>
      <w:r>
        <w:t xml:space="preserve">:  </w:t>
      </w:r>
      <w:r w:rsidR="00CD6BFB" w:rsidRPr="00C72815">
        <w:t>In order to answer questions like “How serious was the spill?”, “What is the overall societal impact of an oil spill?”, or “Ho</w:t>
      </w:r>
      <w:bookmarkEnd w:id="5"/>
      <w:r w:rsidR="00CD6BFB" w:rsidRPr="00C72815">
        <w:t>w can we be better prepared?” in quantitative terms and be able to express how certain we are about the answers we give, some sort of quantitative modelling is ultimately required at the full system level. This session highlight</w:t>
      </w:r>
      <w:r w:rsidR="002514EE">
        <w:t>ed</w:t>
      </w:r>
      <w:r w:rsidR="00CD6BFB" w:rsidRPr="00C72815">
        <w:t xml:space="preserve"> integrated modeling of natural and anthropogenic systems from various disciplines and scales. The session also include</w:t>
      </w:r>
      <w:r w:rsidR="002514EE">
        <w:t>d</w:t>
      </w:r>
      <w:r w:rsidR="00CD6BFB" w:rsidRPr="00C72815">
        <w:t xml:space="preserve"> discussions of how model-sharing platforms such as the Gulf of Mexico Community of Practice (</w:t>
      </w:r>
      <w:proofErr w:type="spellStart"/>
      <w:r w:rsidR="00CD6BFB" w:rsidRPr="00C72815">
        <w:t>ModCOP</w:t>
      </w:r>
      <w:proofErr w:type="spellEnd"/>
      <w:r w:rsidR="00CD6BFB" w:rsidRPr="00C72815">
        <w:t xml:space="preserve">) </w:t>
      </w:r>
      <w:r w:rsidR="00CD6BFB" w:rsidRPr="00C72815">
        <w:rPr>
          <w:iCs/>
        </w:rPr>
        <w:t xml:space="preserve">can best support science for decision-making and impact science to application for Gulf </w:t>
      </w:r>
      <w:r w:rsidR="00CD6BFB" w:rsidRPr="00C72815">
        <w:t xml:space="preserve">restoration </w:t>
      </w:r>
      <w:r w:rsidR="00CD6BFB" w:rsidRPr="00C72815">
        <w:rPr>
          <w:iCs/>
        </w:rPr>
        <w:t xml:space="preserve">and </w:t>
      </w:r>
      <w:r w:rsidR="00CD6BFB" w:rsidRPr="00C72815">
        <w:t xml:space="preserve">management.  </w:t>
      </w:r>
    </w:p>
    <w:p w14:paraId="571C4EBB" w14:textId="5269FF9D" w:rsidR="00CD6BFB" w:rsidRPr="00C72815" w:rsidRDefault="004D7909" w:rsidP="00104F2A">
      <w:pPr>
        <w:pStyle w:val="Default"/>
        <w:rPr>
          <w:rFonts w:cs="Times New Roman"/>
        </w:rPr>
      </w:pPr>
      <w:r w:rsidRPr="004D7909">
        <w:rPr>
          <w:sz w:val="22"/>
          <w:szCs w:val="22"/>
          <w:u w:val="single"/>
        </w:rPr>
        <w:t>Session Presentations</w:t>
      </w:r>
      <w:r>
        <w:rPr>
          <w:sz w:val="22"/>
          <w:szCs w:val="22"/>
        </w:rPr>
        <w:t>:</w:t>
      </w:r>
      <w:r w:rsidR="00CD6BFB" w:rsidRPr="00C72815">
        <w:rPr>
          <w:sz w:val="22"/>
          <w:szCs w:val="22"/>
        </w:rPr>
        <w:t xml:space="preserve"> </w:t>
      </w:r>
    </w:p>
    <w:tbl>
      <w:tblPr>
        <w:tblStyle w:val="TableGrid"/>
        <w:tblW w:w="10777" w:type="dxa"/>
        <w:tblInd w:w="18" w:type="dxa"/>
        <w:tblCellMar>
          <w:left w:w="29" w:type="dxa"/>
          <w:right w:w="29" w:type="dxa"/>
        </w:tblCellMar>
        <w:tblLook w:val="04A0" w:firstRow="1" w:lastRow="0" w:firstColumn="1" w:lastColumn="0" w:noHBand="0" w:noVBand="1"/>
      </w:tblPr>
      <w:tblGrid>
        <w:gridCol w:w="1327"/>
        <w:gridCol w:w="5400"/>
        <w:gridCol w:w="4050"/>
      </w:tblGrid>
      <w:tr w:rsidR="00CD6BFB" w:rsidRPr="00C72815" w14:paraId="576E88BA" w14:textId="77777777" w:rsidTr="00104F2A">
        <w:tc>
          <w:tcPr>
            <w:tcW w:w="1327" w:type="dxa"/>
          </w:tcPr>
          <w:p w14:paraId="7405479A" w14:textId="77777777" w:rsidR="00CD6BFB" w:rsidRPr="00C72815" w:rsidRDefault="00CD6BFB" w:rsidP="00104F2A">
            <w:pPr>
              <w:jc w:val="center"/>
              <w:rPr>
                <w:rFonts w:ascii="Calibri" w:eastAsia="Times New Roman" w:hAnsi="Calibri" w:cs="Times New Roman"/>
                <w:color w:val="000000"/>
              </w:rPr>
            </w:pPr>
            <w:r w:rsidRPr="00C72815">
              <w:rPr>
                <w:rFonts w:ascii="Calibri" w:eastAsia="Times New Roman" w:hAnsi="Calibri" w:cs="Times New Roman"/>
                <w:color w:val="000000"/>
              </w:rPr>
              <w:t>Time</w:t>
            </w:r>
          </w:p>
        </w:tc>
        <w:tc>
          <w:tcPr>
            <w:tcW w:w="5400" w:type="dxa"/>
          </w:tcPr>
          <w:p w14:paraId="0998DFD3" w14:textId="77777777" w:rsidR="00CD6BFB" w:rsidRPr="00C72815" w:rsidRDefault="00CD6BFB" w:rsidP="00104F2A">
            <w:pPr>
              <w:rPr>
                <w:rFonts w:ascii="Calibri" w:eastAsia="Times New Roman" w:hAnsi="Calibri" w:cs="Times New Roman"/>
                <w:color w:val="000000"/>
              </w:rPr>
            </w:pPr>
            <w:r w:rsidRPr="00C72815">
              <w:rPr>
                <w:rFonts w:ascii="Calibri" w:eastAsia="Times New Roman" w:hAnsi="Calibri" w:cs="Times New Roman"/>
                <w:color w:val="000000"/>
              </w:rPr>
              <w:t>Title</w:t>
            </w:r>
          </w:p>
        </w:tc>
        <w:tc>
          <w:tcPr>
            <w:tcW w:w="4050" w:type="dxa"/>
          </w:tcPr>
          <w:p w14:paraId="48CF6550" w14:textId="77777777" w:rsidR="00CD6BFB" w:rsidRPr="00C72815" w:rsidRDefault="00CD6BFB" w:rsidP="00104F2A">
            <w:pPr>
              <w:rPr>
                <w:rFonts w:ascii="Calibri" w:eastAsia="Times New Roman" w:hAnsi="Calibri" w:cs="Times New Roman"/>
                <w:color w:val="000000"/>
              </w:rPr>
            </w:pPr>
            <w:r w:rsidRPr="00C72815">
              <w:rPr>
                <w:rFonts w:ascii="Calibri" w:eastAsia="Times New Roman" w:hAnsi="Calibri" w:cs="Times New Roman"/>
                <w:color w:val="000000"/>
              </w:rPr>
              <w:t>Presenter</w:t>
            </w:r>
          </w:p>
        </w:tc>
      </w:tr>
      <w:tr w:rsidR="00CD6BFB" w:rsidRPr="00C72815" w14:paraId="1CE449D5" w14:textId="77777777" w:rsidTr="00104F2A">
        <w:tc>
          <w:tcPr>
            <w:tcW w:w="1327" w:type="dxa"/>
          </w:tcPr>
          <w:p w14:paraId="4680192B" w14:textId="77777777" w:rsidR="00CD6BFB" w:rsidRPr="00C72815" w:rsidRDefault="00CD6BFB" w:rsidP="00104F2A">
            <w:pPr>
              <w:jc w:val="center"/>
              <w:rPr>
                <w:rFonts w:ascii="Calibri" w:eastAsia="Times New Roman" w:hAnsi="Calibri" w:cs="Times New Roman"/>
                <w:color w:val="000000"/>
              </w:rPr>
            </w:pPr>
            <w:r w:rsidRPr="00C72815">
              <w:rPr>
                <w:rFonts w:ascii="Calibri" w:eastAsia="Times New Roman" w:hAnsi="Calibri" w:cs="Times New Roman"/>
                <w:color w:val="000000"/>
              </w:rPr>
              <w:t>2:00p – 2:15p</w:t>
            </w:r>
          </w:p>
        </w:tc>
        <w:tc>
          <w:tcPr>
            <w:tcW w:w="5400" w:type="dxa"/>
          </w:tcPr>
          <w:p w14:paraId="3B52590B" w14:textId="77777777" w:rsidR="00CD6BFB" w:rsidRPr="00C72815" w:rsidRDefault="00CD6BFB" w:rsidP="00104F2A">
            <w:pPr>
              <w:rPr>
                <w:rFonts w:ascii="Calibri" w:hAnsi="Calibri"/>
                <w:color w:val="000000"/>
              </w:rPr>
            </w:pPr>
            <w:r w:rsidRPr="00C72815">
              <w:rPr>
                <w:rFonts w:ascii="Calibri" w:eastAsia="Times New Roman" w:hAnsi="Calibri" w:cs="Times New Roman"/>
                <w:color w:val="000000"/>
              </w:rPr>
              <w:t>Introductory Remarks</w:t>
            </w:r>
          </w:p>
        </w:tc>
        <w:tc>
          <w:tcPr>
            <w:tcW w:w="4050" w:type="dxa"/>
          </w:tcPr>
          <w:p w14:paraId="5B887458" w14:textId="54268127" w:rsidR="00CD6BFB" w:rsidRPr="00C72815" w:rsidRDefault="00CD6BFB" w:rsidP="00104F2A">
            <w:pPr>
              <w:rPr>
                <w:rFonts w:ascii="Calibri" w:eastAsia="Times New Roman" w:hAnsi="Calibri" w:cs="Times New Roman"/>
                <w:color w:val="000000"/>
              </w:rPr>
            </w:pPr>
            <w:r w:rsidRPr="00C72815">
              <w:rPr>
                <w:rFonts w:ascii="Calibri" w:eastAsia="Times New Roman" w:hAnsi="Calibri" w:cs="Times New Roman"/>
                <w:color w:val="000000"/>
              </w:rPr>
              <w:t>Cecilie Mauritzen, Norwegian Meteorological Institute</w:t>
            </w:r>
            <w:r w:rsidR="004D7909">
              <w:rPr>
                <w:rFonts w:ascii="Calibri" w:eastAsia="Times New Roman" w:hAnsi="Calibri" w:cs="Times New Roman"/>
                <w:color w:val="000000"/>
              </w:rPr>
              <w:t xml:space="preserve">; </w:t>
            </w:r>
            <w:r w:rsidRPr="00C72815">
              <w:t xml:space="preserve">Katya </w:t>
            </w:r>
            <w:proofErr w:type="spellStart"/>
            <w:r w:rsidRPr="00C72815">
              <w:t>Wowk</w:t>
            </w:r>
            <w:proofErr w:type="spellEnd"/>
            <w:r w:rsidRPr="00C72815">
              <w:t>, Harte Research Institute</w:t>
            </w:r>
          </w:p>
        </w:tc>
      </w:tr>
      <w:tr w:rsidR="00CD6BFB" w:rsidRPr="00C72815" w14:paraId="3D698192" w14:textId="77777777" w:rsidTr="00104F2A">
        <w:tc>
          <w:tcPr>
            <w:tcW w:w="1327" w:type="dxa"/>
          </w:tcPr>
          <w:p w14:paraId="7CF13F80" w14:textId="77777777" w:rsidR="00CD6BFB" w:rsidRPr="00C72815" w:rsidRDefault="00CD6BFB" w:rsidP="00104F2A">
            <w:pPr>
              <w:jc w:val="center"/>
              <w:rPr>
                <w:rFonts w:ascii="Calibri" w:eastAsia="Times New Roman" w:hAnsi="Calibri" w:cs="Times New Roman"/>
                <w:color w:val="000000"/>
              </w:rPr>
            </w:pPr>
            <w:r w:rsidRPr="00C72815">
              <w:rPr>
                <w:rFonts w:ascii="Calibri" w:eastAsia="Times New Roman" w:hAnsi="Calibri" w:cs="Times New Roman"/>
                <w:color w:val="000000"/>
              </w:rPr>
              <w:t>2:15p – 2:45p</w:t>
            </w:r>
          </w:p>
        </w:tc>
        <w:tc>
          <w:tcPr>
            <w:tcW w:w="5400" w:type="dxa"/>
          </w:tcPr>
          <w:p w14:paraId="4E1E0A82" w14:textId="77777777" w:rsidR="00CD6BFB" w:rsidRPr="00C72815" w:rsidRDefault="00CD6BFB" w:rsidP="00104F2A">
            <w:pPr>
              <w:rPr>
                <w:rFonts w:ascii="Calibri" w:eastAsia="Times New Roman" w:hAnsi="Calibri" w:cs="Times New Roman"/>
                <w:color w:val="000000"/>
              </w:rPr>
            </w:pPr>
            <w:r w:rsidRPr="00C72815">
              <w:rPr>
                <w:rFonts w:ascii="Calibri" w:eastAsia="Times New Roman" w:hAnsi="Calibri" w:cs="Times New Roman"/>
                <w:color w:val="000000"/>
              </w:rPr>
              <w:t>Earth System Prediction: A Regional Example for the Gulf of Mexico</w:t>
            </w:r>
          </w:p>
        </w:tc>
        <w:tc>
          <w:tcPr>
            <w:tcW w:w="4050" w:type="dxa"/>
          </w:tcPr>
          <w:p w14:paraId="7186048D" w14:textId="77777777" w:rsidR="00CD6BFB" w:rsidRPr="00C72815" w:rsidRDefault="00CD6BFB" w:rsidP="00104F2A">
            <w:pPr>
              <w:rPr>
                <w:rFonts w:ascii="Calibri" w:eastAsia="Times New Roman" w:hAnsi="Calibri" w:cs="Times New Roman"/>
                <w:color w:val="000000"/>
              </w:rPr>
            </w:pPr>
            <w:r w:rsidRPr="00C72815">
              <w:rPr>
                <w:rFonts w:ascii="Calibri" w:eastAsia="Times New Roman" w:hAnsi="Calibri" w:cs="Times New Roman"/>
                <w:color w:val="000000"/>
              </w:rPr>
              <w:t>Antonio Busalacchi, University Corporation for Atmospheric Research*</w:t>
            </w:r>
          </w:p>
        </w:tc>
      </w:tr>
      <w:tr w:rsidR="00CD6BFB" w:rsidRPr="00C72815" w14:paraId="04DFD763" w14:textId="77777777" w:rsidTr="00104F2A">
        <w:tc>
          <w:tcPr>
            <w:tcW w:w="1327" w:type="dxa"/>
          </w:tcPr>
          <w:p w14:paraId="139C8AB2" w14:textId="77777777" w:rsidR="00CD6BFB" w:rsidRPr="00C72815" w:rsidRDefault="00CD6BFB" w:rsidP="00104F2A">
            <w:pPr>
              <w:jc w:val="center"/>
              <w:rPr>
                <w:rFonts w:ascii="Calibri" w:eastAsia="Times New Roman" w:hAnsi="Calibri" w:cs="Times New Roman"/>
                <w:color w:val="000000"/>
              </w:rPr>
            </w:pPr>
            <w:r w:rsidRPr="00C72815">
              <w:rPr>
                <w:rFonts w:ascii="Calibri" w:eastAsia="Times New Roman" w:hAnsi="Calibri" w:cs="Times New Roman"/>
                <w:color w:val="000000"/>
              </w:rPr>
              <w:t>2:45p – 3:00p</w:t>
            </w:r>
          </w:p>
        </w:tc>
        <w:tc>
          <w:tcPr>
            <w:tcW w:w="5400" w:type="dxa"/>
          </w:tcPr>
          <w:p w14:paraId="77817B2B" w14:textId="77777777" w:rsidR="00CD6BFB" w:rsidRPr="00C72815" w:rsidRDefault="00CD6BFB" w:rsidP="00104F2A">
            <w:pPr>
              <w:rPr>
                <w:rFonts w:ascii="Calibri" w:eastAsia="Times New Roman" w:hAnsi="Calibri" w:cs="Times New Roman"/>
                <w:color w:val="000000"/>
              </w:rPr>
            </w:pPr>
            <w:r w:rsidRPr="00C72815">
              <w:rPr>
                <w:rFonts w:ascii="Calibri" w:eastAsia="Times New Roman" w:hAnsi="Calibri" w:cs="Times New Roman"/>
                <w:color w:val="000000"/>
              </w:rPr>
              <w:t>Development of Earth System Model Components to Quantify the Connectivity of Remote Ecosystems in the Gulf of Mexico</w:t>
            </w:r>
          </w:p>
        </w:tc>
        <w:tc>
          <w:tcPr>
            <w:tcW w:w="4050" w:type="dxa"/>
          </w:tcPr>
          <w:p w14:paraId="3D5F1CC7" w14:textId="77777777" w:rsidR="00CD6BFB" w:rsidRPr="00C72815" w:rsidRDefault="00CD6BFB" w:rsidP="00104F2A">
            <w:pPr>
              <w:rPr>
                <w:rFonts w:ascii="Calibri" w:eastAsia="Times New Roman" w:hAnsi="Calibri" w:cs="Times New Roman"/>
                <w:color w:val="000000"/>
              </w:rPr>
            </w:pPr>
            <w:r w:rsidRPr="00C72815">
              <w:rPr>
                <w:rFonts w:ascii="Calibri" w:eastAsia="Times New Roman" w:hAnsi="Calibri" w:cs="Times New Roman"/>
                <w:color w:val="000000"/>
              </w:rPr>
              <w:t>Villy Kourafalou, University of Miami</w:t>
            </w:r>
          </w:p>
        </w:tc>
      </w:tr>
      <w:tr w:rsidR="00CD6BFB" w:rsidRPr="00C72815" w14:paraId="2E0106C4" w14:textId="77777777" w:rsidTr="00104F2A">
        <w:tc>
          <w:tcPr>
            <w:tcW w:w="1327" w:type="dxa"/>
          </w:tcPr>
          <w:p w14:paraId="1A56A352" w14:textId="77777777" w:rsidR="00CD6BFB" w:rsidRPr="00C72815" w:rsidRDefault="00CD6BFB" w:rsidP="00104F2A">
            <w:pPr>
              <w:jc w:val="center"/>
              <w:rPr>
                <w:rFonts w:ascii="Calibri" w:eastAsia="Times New Roman" w:hAnsi="Calibri" w:cs="Times New Roman"/>
                <w:color w:val="000000"/>
              </w:rPr>
            </w:pPr>
            <w:r w:rsidRPr="00C72815">
              <w:rPr>
                <w:rFonts w:ascii="Calibri" w:eastAsia="Times New Roman" w:hAnsi="Calibri" w:cs="Times New Roman"/>
                <w:color w:val="000000"/>
              </w:rPr>
              <w:t>3:00p – 3:15p</w:t>
            </w:r>
          </w:p>
        </w:tc>
        <w:tc>
          <w:tcPr>
            <w:tcW w:w="5400" w:type="dxa"/>
          </w:tcPr>
          <w:p w14:paraId="08C436AB" w14:textId="77777777" w:rsidR="00CD6BFB" w:rsidRPr="00C72815" w:rsidRDefault="00CD6BFB" w:rsidP="00104F2A">
            <w:pPr>
              <w:rPr>
                <w:rFonts w:ascii="Calibri" w:eastAsia="Times New Roman" w:hAnsi="Calibri" w:cs="Times New Roman"/>
                <w:color w:val="000000"/>
              </w:rPr>
            </w:pPr>
            <w:r w:rsidRPr="00C72815">
              <w:rPr>
                <w:rFonts w:ascii="Calibri" w:eastAsia="Times New Roman" w:hAnsi="Calibri" w:cs="Times New Roman"/>
                <w:color w:val="000000"/>
              </w:rPr>
              <w:t>Predicting the Impacts of Oil-Spill Related Fishery Closures on Fishery Revenues - A Spatially Explicit Approach</w:t>
            </w:r>
          </w:p>
        </w:tc>
        <w:tc>
          <w:tcPr>
            <w:tcW w:w="4050" w:type="dxa"/>
          </w:tcPr>
          <w:p w14:paraId="6A71E23C" w14:textId="77777777" w:rsidR="00CD6BFB" w:rsidRPr="00C72815" w:rsidRDefault="00CD6BFB" w:rsidP="00104F2A">
            <w:pPr>
              <w:rPr>
                <w:rFonts w:ascii="Calibri" w:eastAsia="Times New Roman" w:hAnsi="Calibri" w:cs="Times New Roman"/>
                <w:color w:val="000000"/>
              </w:rPr>
            </w:pPr>
            <w:r w:rsidRPr="00C72815">
              <w:rPr>
                <w:rFonts w:ascii="Calibri" w:eastAsia="Times New Roman" w:hAnsi="Calibri" w:cs="Times New Roman"/>
                <w:color w:val="000000"/>
              </w:rPr>
              <w:t>Igal Berenshtein, University of Miami</w:t>
            </w:r>
          </w:p>
        </w:tc>
      </w:tr>
      <w:tr w:rsidR="00CD6BFB" w:rsidRPr="00C72815" w14:paraId="2B6247B3" w14:textId="77777777" w:rsidTr="00104F2A">
        <w:tc>
          <w:tcPr>
            <w:tcW w:w="1327" w:type="dxa"/>
          </w:tcPr>
          <w:p w14:paraId="786D676A" w14:textId="77777777" w:rsidR="00CD6BFB" w:rsidRPr="00C72815" w:rsidRDefault="00CD6BFB" w:rsidP="00104F2A">
            <w:pPr>
              <w:jc w:val="center"/>
              <w:rPr>
                <w:rFonts w:ascii="Calibri" w:eastAsia="Times New Roman" w:hAnsi="Calibri" w:cs="Times New Roman"/>
                <w:color w:val="000000"/>
              </w:rPr>
            </w:pPr>
            <w:r w:rsidRPr="00C72815">
              <w:rPr>
                <w:rFonts w:ascii="Calibri" w:eastAsia="Times New Roman" w:hAnsi="Calibri" w:cs="Times New Roman"/>
                <w:color w:val="000000"/>
              </w:rPr>
              <w:t>3:15p – 3:30p</w:t>
            </w:r>
          </w:p>
        </w:tc>
        <w:tc>
          <w:tcPr>
            <w:tcW w:w="5400" w:type="dxa"/>
          </w:tcPr>
          <w:p w14:paraId="18254206" w14:textId="77777777" w:rsidR="00CD6BFB" w:rsidRPr="00C72815" w:rsidRDefault="00CD6BFB" w:rsidP="00104F2A">
            <w:pPr>
              <w:rPr>
                <w:rFonts w:ascii="Calibri" w:eastAsia="Times New Roman" w:hAnsi="Calibri" w:cs="Times New Roman"/>
                <w:color w:val="000000"/>
              </w:rPr>
            </w:pPr>
            <w:r w:rsidRPr="00C72815">
              <w:rPr>
                <w:rFonts w:ascii="Calibri" w:eastAsia="Times New Roman" w:hAnsi="Calibri" w:cs="Times New Roman"/>
                <w:color w:val="000000"/>
              </w:rPr>
              <w:t>Development of a Coupled Modeling System for Simulating Oil-Microbial-Sediment Interactions in the Ocean</w:t>
            </w:r>
          </w:p>
        </w:tc>
        <w:tc>
          <w:tcPr>
            <w:tcW w:w="4050" w:type="dxa"/>
          </w:tcPr>
          <w:p w14:paraId="6862A509" w14:textId="77777777" w:rsidR="00CD6BFB" w:rsidRPr="00C72815" w:rsidRDefault="00CD6BFB" w:rsidP="00104F2A">
            <w:pPr>
              <w:rPr>
                <w:rFonts w:ascii="Calibri" w:eastAsia="Times New Roman" w:hAnsi="Calibri" w:cs="Times New Roman"/>
                <w:color w:val="000000"/>
              </w:rPr>
            </w:pPr>
            <w:r w:rsidRPr="00C72815">
              <w:rPr>
                <w:rFonts w:ascii="Calibri" w:eastAsia="Times New Roman" w:hAnsi="Calibri" w:cs="Times New Roman"/>
                <w:color w:val="000000"/>
              </w:rPr>
              <w:t>Steven Morey, Florida A&amp;M University</w:t>
            </w:r>
          </w:p>
        </w:tc>
      </w:tr>
      <w:tr w:rsidR="00CD6BFB" w:rsidRPr="00C72815" w14:paraId="05EAA9E9" w14:textId="77777777" w:rsidTr="00104F2A">
        <w:tc>
          <w:tcPr>
            <w:tcW w:w="1327" w:type="dxa"/>
          </w:tcPr>
          <w:p w14:paraId="74657A69" w14:textId="77777777" w:rsidR="00CD6BFB" w:rsidRPr="00C72815" w:rsidRDefault="00CD6BFB" w:rsidP="00104F2A">
            <w:pPr>
              <w:jc w:val="center"/>
              <w:rPr>
                <w:rFonts w:ascii="Calibri" w:eastAsia="Times New Roman" w:hAnsi="Calibri" w:cs="Times New Roman"/>
                <w:color w:val="000000"/>
              </w:rPr>
            </w:pPr>
            <w:r w:rsidRPr="00C72815">
              <w:rPr>
                <w:rFonts w:ascii="Calibri" w:eastAsia="Times New Roman" w:hAnsi="Calibri" w:cs="Times New Roman"/>
                <w:color w:val="000000"/>
              </w:rPr>
              <w:t>3:30p – 4:00p</w:t>
            </w:r>
          </w:p>
        </w:tc>
        <w:tc>
          <w:tcPr>
            <w:tcW w:w="5400" w:type="dxa"/>
          </w:tcPr>
          <w:p w14:paraId="74160CEC" w14:textId="77777777" w:rsidR="00CD6BFB" w:rsidRPr="00C72815" w:rsidRDefault="00CD6BFB" w:rsidP="00104F2A">
            <w:pPr>
              <w:rPr>
                <w:rFonts w:ascii="Calibri" w:eastAsia="Times New Roman" w:hAnsi="Calibri" w:cs="Times New Roman"/>
                <w:color w:val="000000"/>
              </w:rPr>
            </w:pPr>
            <w:r w:rsidRPr="00C72815">
              <w:rPr>
                <w:rFonts w:ascii="Calibri" w:eastAsia="Times New Roman" w:hAnsi="Calibri" w:cs="Times New Roman"/>
                <w:color w:val="000000"/>
              </w:rPr>
              <w:t>Coffee Break</w:t>
            </w:r>
          </w:p>
        </w:tc>
        <w:tc>
          <w:tcPr>
            <w:tcW w:w="4050" w:type="dxa"/>
          </w:tcPr>
          <w:p w14:paraId="0CFAA077" w14:textId="77777777" w:rsidR="00CD6BFB" w:rsidRPr="00C72815" w:rsidRDefault="00CD6BFB" w:rsidP="00104F2A">
            <w:pPr>
              <w:rPr>
                <w:rFonts w:ascii="Calibri" w:eastAsia="Times New Roman" w:hAnsi="Calibri" w:cs="Times New Roman"/>
                <w:color w:val="000000"/>
              </w:rPr>
            </w:pPr>
          </w:p>
        </w:tc>
      </w:tr>
      <w:tr w:rsidR="00CD6BFB" w:rsidRPr="00C72815" w14:paraId="31F6535F" w14:textId="77777777" w:rsidTr="00104F2A">
        <w:tc>
          <w:tcPr>
            <w:tcW w:w="1327" w:type="dxa"/>
          </w:tcPr>
          <w:p w14:paraId="1684F75C" w14:textId="77777777" w:rsidR="00CD6BFB" w:rsidRPr="00C72815" w:rsidRDefault="00CD6BFB" w:rsidP="00104F2A">
            <w:pPr>
              <w:jc w:val="center"/>
              <w:rPr>
                <w:rFonts w:ascii="Calibri" w:eastAsia="Times New Roman" w:hAnsi="Calibri" w:cs="Times New Roman"/>
                <w:color w:val="000000"/>
              </w:rPr>
            </w:pPr>
            <w:r w:rsidRPr="00C72815">
              <w:rPr>
                <w:rFonts w:ascii="Calibri" w:eastAsia="Times New Roman" w:hAnsi="Calibri" w:cs="Times New Roman"/>
                <w:color w:val="000000"/>
              </w:rPr>
              <w:t>4:00p – 4:15p</w:t>
            </w:r>
          </w:p>
        </w:tc>
        <w:tc>
          <w:tcPr>
            <w:tcW w:w="5400" w:type="dxa"/>
          </w:tcPr>
          <w:p w14:paraId="0612423E" w14:textId="77777777" w:rsidR="00CD6BFB" w:rsidRPr="00C72815" w:rsidRDefault="00CD6BFB" w:rsidP="00104F2A">
            <w:pPr>
              <w:rPr>
                <w:rFonts w:ascii="Calibri" w:eastAsia="Times New Roman" w:hAnsi="Calibri" w:cs="Times New Roman"/>
                <w:color w:val="000000"/>
              </w:rPr>
            </w:pPr>
            <w:r w:rsidRPr="00C72815">
              <w:rPr>
                <w:rFonts w:ascii="Calibri" w:eastAsia="Times New Roman" w:hAnsi="Calibri" w:cs="Times New Roman"/>
                <w:color w:val="000000"/>
              </w:rPr>
              <w:t>Gulf of Mexico Modeling Community of Practice: Connecting Modeling Capacities to Restoration and Management Needs</w:t>
            </w:r>
          </w:p>
        </w:tc>
        <w:tc>
          <w:tcPr>
            <w:tcW w:w="4050" w:type="dxa"/>
          </w:tcPr>
          <w:p w14:paraId="0583F262" w14:textId="77777777" w:rsidR="00CD6BFB" w:rsidRPr="00C72815" w:rsidRDefault="00CD6BFB" w:rsidP="00104F2A">
            <w:pPr>
              <w:rPr>
                <w:rFonts w:ascii="Calibri" w:eastAsia="Times New Roman" w:hAnsi="Calibri" w:cs="Times New Roman"/>
                <w:color w:val="000000"/>
              </w:rPr>
            </w:pPr>
            <w:r w:rsidRPr="00C72815">
              <w:rPr>
                <w:rFonts w:ascii="Calibri" w:eastAsia="Times New Roman" w:hAnsi="Calibri" w:cs="Times New Roman"/>
                <w:color w:val="000000"/>
              </w:rPr>
              <w:t>Gregory Steyer, U.S. Geological Survey</w:t>
            </w:r>
          </w:p>
        </w:tc>
      </w:tr>
      <w:tr w:rsidR="00CD6BFB" w:rsidRPr="00C72815" w14:paraId="3CB2F306" w14:textId="77777777" w:rsidTr="00104F2A">
        <w:tc>
          <w:tcPr>
            <w:tcW w:w="1327" w:type="dxa"/>
          </w:tcPr>
          <w:p w14:paraId="51E93F13" w14:textId="77777777" w:rsidR="00CD6BFB" w:rsidRPr="00C72815" w:rsidRDefault="00CD6BFB" w:rsidP="00104F2A">
            <w:pPr>
              <w:jc w:val="center"/>
              <w:rPr>
                <w:rFonts w:ascii="Calibri" w:eastAsia="Times New Roman" w:hAnsi="Calibri" w:cs="Times New Roman"/>
                <w:color w:val="000000"/>
              </w:rPr>
            </w:pPr>
            <w:r w:rsidRPr="00C72815">
              <w:rPr>
                <w:rFonts w:ascii="Calibri" w:eastAsia="Times New Roman" w:hAnsi="Calibri" w:cs="Times New Roman"/>
                <w:color w:val="000000"/>
              </w:rPr>
              <w:t>4:15p – 4:30p</w:t>
            </w:r>
          </w:p>
        </w:tc>
        <w:tc>
          <w:tcPr>
            <w:tcW w:w="5400" w:type="dxa"/>
          </w:tcPr>
          <w:p w14:paraId="7C259464" w14:textId="77777777" w:rsidR="00CD6BFB" w:rsidRPr="00C72815" w:rsidRDefault="00CD6BFB" w:rsidP="00104F2A">
            <w:pPr>
              <w:rPr>
                <w:rFonts w:ascii="Calibri" w:eastAsia="Times New Roman" w:hAnsi="Calibri" w:cs="Times New Roman"/>
                <w:color w:val="000000"/>
              </w:rPr>
            </w:pPr>
            <w:r w:rsidRPr="00C72815">
              <w:rPr>
                <w:rFonts w:ascii="Calibri" w:eastAsia="Times New Roman" w:hAnsi="Calibri" w:cs="Times New Roman"/>
                <w:color w:val="000000"/>
              </w:rPr>
              <w:t>Progress towards an Agent-Based Model that Explores the Effects of the Deepwater Horizon Oil Spill on Fish and Fishers in the Gulf of Mexico</w:t>
            </w:r>
          </w:p>
        </w:tc>
        <w:tc>
          <w:tcPr>
            <w:tcW w:w="4050" w:type="dxa"/>
          </w:tcPr>
          <w:p w14:paraId="48BAAE06" w14:textId="77777777" w:rsidR="00CD6BFB" w:rsidRPr="00C72815" w:rsidRDefault="00CD6BFB" w:rsidP="00104F2A">
            <w:pPr>
              <w:rPr>
                <w:rFonts w:ascii="Calibri" w:eastAsia="Times New Roman" w:hAnsi="Calibri" w:cs="Times New Roman"/>
                <w:color w:val="000000"/>
              </w:rPr>
            </w:pPr>
            <w:r w:rsidRPr="00C72815">
              <w:rPr>
                <w:rFonts w:ascii="Calibri" w:eastAsia="Times New Roman" w:hAnsi="Calibri" w:cs="Times New Roman"/>
                <w:color w:val="000000"/>
              </w:rPr>
              <w:t>Steven Saul, Arizona State University</w:t>
            </w:r>
          </w:p>
        </w:tc>
      </w:tr>
      <w:tr w:rsidR="00CD6BFB" w:rsidRPr="00C72815" w14:paraId="61698505" w14:textId="77777777" w:rsidTr="00104F2A">
        <w:tc>
          <w:tcPr>
            <w:tcW w:w="1327" w:type="dxa"/>
          </w:tcPr>
          <w:p w14:paraId="3821F4A9" w14:textId="77777777" w:rsidR="00CD6BFB" w:rsidRPr="00C72815" w:rsidRDefault="00CD6BFB" w:rsidP="00104F2A">
            <w:pPr>
              <w:jc w:val="center"/>
              <w:rPr>
                <w:rFonts w:ascii="Calibri" w:eastAsia="Times New Roman" w:hAnsi="Calibri" w:cs="Times New Roman"/>
                <w:color w:val="000000"/>
              </w:rPr>
            </w:pPr>
            <w:r w:rsidRPr="00C72815">
              <w:rPr>
                <w:rFonts w:ascii="Calibri" w:eastAsia="Times New Roman" w:hAnsi="Calibri" w:cs="Times New Roman"/>
                <w:color w:val="000000"/>
              </w:rPr>
              <w:t>4:30p – 4:45p</w:t>
            </w:r>
          </w:p>
        </w:tc>
        <w:tc>
          <w:tcPr>
            <w:tcW w:w="5400" w:type="dxa"/>
          </w:tcPr>
          <w:p w14:paraId="09B3DC2D" w14:textId="77777777" w:rsidR="00CD6BFB" w:rsidRPr="00C72815" w:rsidRDefault="00CD6BFB" w:rsidP="00104F2A">
            <w:pPr>
              <w:rPr>
                <w:rFonts w:ascii="Calibri" w:eastAsia="Times New Roman" w:hAnsi="Calibri" w:cs="Times New Roman"/>
                <w:color w:val="000000"/>
              </w:rPr>
            </w:pPr>
            <w:r w:rsidRPr="00C72815">
              <w:rPr>
                <w:rFonts w:ascii="Calibri" w:eastAsia="Times New Roman" w:hAnsi="Calibri" w:cs="Times New Roman"/>
                <w:color w:val="000000"/>
              </w:rPr>
              <w:t>Integrating Oil Spill Trajectory Simulations to Guide Estimates of Human Exposure</w:t>
            </w:r>
          </w:p>
        </w:tc>
        <w:tc>
          <w:tcPr>
            <w:tcW w:w="4050" w:type="dxa"/>
          </w:tcPr>
          <w:p w14:paraId="54126996" w14:textId="77777777" w:rsidR="00CD6BFB" w:rsidRPr="00C72815" w:rsidRDefault="00CD6BFB" w:rsidP="00104F2A">
            <w:pPr>
              <w:rPr>
                <w:rFonts w:ascii="Calibri" w:eastAsia="Times New Roman" w:hAnsi="Calibri" w:cs="Times New Roman"/>
                <w:color w:val="000000"/>
              </w:rPr>
            </w:pPr>
            <w:r w:rsidRPr="00C72815">
              <w:rPr>
                <w:rFonts w:ascii="Calibri" w:eastAsia="Times New Roman" w:hAnsi="Calibri" w:cs="Times New Roman"/>
                <w:color w:val="000000"/>
              </w:rPr>
              <w:t>Helena Solo-Gabriele, University of Miami</w:t>
            </w:r>
          </w:p>
        </w:tc>
      </w:tr>
      <w:tr w:rsidR="00CD6BFB" w:rsidRPr="00C72815" w14:paraId="6E64CDA7" w14:textId="77777777" w:rsidTr="00104F2A">
        <w:tc>
          <w:tcPr>
            <w:tcW w:w="1327" w:type="dxa"/>
          </w:tcPr>
          <w:p w14:paraId="2820EF61" w14:textId="77777777" w:rsidR="00CD6BFB" w:rsidRPr="00C72815" w:rsidRDefault="00CD6BFB" w:rsidP="00104F2A">
            <w:pPr>
              <w:jc w:val="center"/>
              <w:rPr>
                <w:rFonts w:ascii="Calibri" w:eastAsia="Times New Roman" w:hAnsi="Calibri" w:cs="Times New Roman"/>
                <w:color w:val="000000"/>
              </w:rPr>
            </w:pPr>
            <w:r w:rsidRPr="00C72815">
              <w:rPr>
                <w:rFonts w:ascii="Calibri" w:eastAsia="Times New Roman" w:hAnsi="Calibri" w:cs="Times New Roman"/>
                <w:color w:val="000000"/>
              </w:rPr>
              <w:t>4:45p – 5:00p</w:t>
            </w:r>
          </w:p>
        </w:tc>
        <w:tc>
          <w:tcPr>
            <w:tcW w:w="5400" w:type="dxa"/>
          </w:tcPr>
          <w:p w14:paraId="128C188F" w14:textId="77777777" w:rsidR="00CD6BFB" w:rsidRPr="00C72815" w:rsidRDefault="00CD6BFB" w:rsidP="00104F2A">
            <w:pPr>
              <w:rPr>
                <w:rFonts w:ascii="Calibri" w:eastAsia="Times New Roman" w:hAnsi="Calibri" w:cs="Times New Roman"/>
                <w:color w:val="000000"/>
              </w:rPr>
            </w:pPr>
            <w:r w:rsidRPr="00C72815">
              <w:rPr>
                <w:rFonts w:ascii="Calibri" w:eastAsia="Times New Roman" w:hAnsi="Calibri" w:cs="Times New Roman"/>
                <w:color w:val="000000"/>
              </w:rPr>
              <w:t>The Holistic Individual Preparedness Model (HIPM): Accounting for Social, Health, and Technological Capacities across Disaster Response and Recovery</w:t>
            </w:r>
          </w:p>
        </w:tc>
        <w:tc>
          <w:tcPr>
            <w:tcW w:w="4050" w:type="dxa"/>
          </w:tcPr>
          <w:p w14:paraId="2396E1E5" w14:textId="77777777" w:rsidR="00CD6BFB" w:rsidRPr="00C72815" w:rsidRDefault="00CD6BFB" w:rsidP="00104F2A">
            <w:pPr>
              <w:rPr>
                <w:rFonts w:ascii="Calibri" w:eastAsia="Times New Roman" w:hAnsi="Calibri" w:cs="Times New Roman"/>
                <w:color w:val="000000"/>
              </w:rPr>
            </w:pPr>
            <w:r w:rsidRPr="00C72815">
              <w:rPr>
                <w:rFonts w:ascii="Calibri" w:eastAsia="Times New Roman" w:hAnsi="Calibri" w:cs="Times New Roman"/>
                <w:color w:val="000000"/>
              </w:rPr>
              <w:t>Ashley Ross, Texas A&amp;M University at Galveston</w:t>
            </w:r>
          </w:p>
        </w:tc>
      </w:tr>
      <w:tr w:rsidR="00CD6BFB" w:rsidRPr="008240A2" w14:paraId="33106EF2" w14:textId="77777777" w:rsidTr="00104F2A">
        <w:tc>
          <w:tcPr>
            <w:tcW w:w="1327" w:type="dxa"/>
          </w:tcPr>
          <w:p w14:paraId="2C327A1A" w14:textId="77777777" w:rsidR="00CD6BFB" w:rsidRPr="00C72815" w:rsidRDefault="00CD6BFB" w:rsidP="00104F2A">
            <w:pPr>
              <w:jc w:val="center"/>
              <w:rPr>
                <w:rFonts w:ascii="Calibri" w:eastAsia="Times New Roman" w:hAnsi="Calibri" w:cs="Times New Roman"/>
                <w:color w:val="000000"/>
              </w:rPr>
            </w:pPr>
            <w:r w:rsidRPr="00C72815">
              <w:rPr>
                <w:rFonts w:ascii="Calibri" w:eastAsia="Times New Roman" w:hAnsi="Calibri" w:cs="Times New Roman"/>
                <w:color w:val="000000"/>
              </w:rPr>
              <w:t>5:00p – 5:30p</w:t>
            </w:r>
          </w:p>
        </w:tc>
        <w:tc>
          <w:tcPr>
            <w:tcW w:w="5400" w:type="dxa"/>
          </w:tcPr>
          <w:p w14:paraId="278309CB" w14:textId="77777777" w:rsidR="00CD6BFB" w:rsidRPr="00C72815" w:rsidRDefault="00CD6BFB" w:rsidP="00104F2A">
            <w:pPr>
              <w:rPr>
                <w:rFonts w:ascii="Calibri" w:eastAsia="Times New Roman" w:hAnsi="Calibri" w:cs="Times New Roman"/>
                <w:color w:val="000000"/>
              </w:rPr>
            </w:pPr>
            <w:r w:rsidRPr="00C72815">
              <w:rPr>
                <w:rFonts w:ascii="Calibri" w:eastAsia="Times New Roman" w:hAnsi="Calibri" w:cs="Times New Roman"/>
                <w:color w:val="000000"/>
              </w:rPr>
              <w:t xml:space="preserve">Panel Discussion </w:t>
            </w:r>
          </w:p>
          <w:p w14:paraId="691B7C1F" w14:textId="77777777" w:rsidR="00CD6BFB" w:rsidRPr="00C72815" w:rsidRDefault="00CD6BFB" w:rsidP="00104F2A">
            <w:pPr>
              <w:rPr>
                <w:rFonts w:ascii="Calibri" w:eastAsia="Times New Roman" w:hAnsi="Calibri" w:cs="Times New Roman"/>
                <w:color w:val="000000"/>
              </w:rPr>
            </w:pPr>
            <w:r w:rsidRPr="00C72815">
              <w:rPr>
                <w:rFonts w:ascii="Calibri" w:eastAsia="Times New Roman" w:hAnsi="Calibri" w:cs="Times New Roman"/>
                <w:color w:val="000000"/>
              </w:rPr>
              <w:t xml:space="preserve">Modeling for Synthesis - What We Have Learned So Far </w:t>
            </w:r>
          </w:p>
          <w:p w14:paraId="5E75A71F" w14:textId="77777777" w:rsidR="00CD6BFB" w:rsidRPr="00C72815" w:rsidRDefault="00CD6BFB" w:rsidP="00104F2A">
            <w:pPr>
              <w:rPr>
                <w:rFonts w:ascii="Calibri" w:eastAsia="Times New Roman" w:hAnsi="Calibri" w:cs="Times New Roman"/>
                <w:color w:val="000000"/>
              </w:rPr>
            </w:pPr>
            <w:r w:rsidRPr="00C72815">
              <w:rPr>
                <w:rFonts w:ascii="Calibri" w:eastAsia="Times New Roman" w:hAnsi="Calibri" w:cs="Times New Roman"/>
                <w:color w:val="000000"/>
              </w:rPr>
              <w:t xml:space="preserve">Modeling for Synthesis - Where to Go from Here </w:t>
            </w:r>
          </w:p>
        </w:tc>
        <w:tc>
          <w:tcPr>
            <w:tcW w:w="4050" w:type="dxa"/>
          </w:tcPr>
          <w:p w14:paraId="2D15A966" w14:textId="4D9F77A1" w:rsidR="00CD6BFB" w:rsidRPr="002B5A9D" w:rsidRDefault="00CD6BFB" w:rsidP="00104F2A">
            <w:pPr>
              <w:pStyle w:val="Default"/>
            </w:pPr>
            <w:r w:rsidRPr="00C72815">
              <w:rPr>
                <w:sz w:val="22"/>
                <w:szCs w:val="22"/>
              </w:rPr>
              <w:t xml:space="preserve">Eric Chassignet, Florida State </w:t>
            </w:r>
            <w:proofErr w:type="gramStart"/>
            <w:r w:rsidRPr="00C72815">
              <w:rPr>
                <w:sz w:val="22"/>
                <w:szCs w:val="22"/>
              </w:rPr>
              <w:t>University</w:t>
            </w:r>
            <w:r w:rsidR="004D7909">
              <w:rPr>
                <w:sz w:val="22"/>
                <w:szCs w:val="22"/>
              </w:rPr>
              <w:t xml:space="preserve">;  </w:t>
            </w:r>
            <w:r w:rsidRPr="00C72815">
              <w:rPr>
                <w:sz w:val="22"/>
                <w:szCs w:val="22"/>
              </w:rPr>
              <w:t>Elizabeth</w:t>
            </w:r>
            <w:proofErr w:type="gramEnd"/>
            <w:r w:rsidRPr="00C72815">
              <w:rPr>
                <w:sz w:val="22"/>
                <w:szCs w:val="22"/>
              </w:rPr>
              <w:t xml:space="preserve"> Fetherston-Resch, Florida Institute of Oceanography</w:t>
            </w:r>
            <w:r>
              <w:rPr>
                <w:sz w:val="22"/>
                <w:szCs w:val="22"/>
              </w:rPr>
              <w:t xml:space="preserve"> </w:t>
            </w:r>
          </w:p>
        </w:tc>
      </w:tr>
    </w:tbl>
    <w:p w14:paraId="187CF8EE" w14:textId="45213B23" w:rsidR="00EF7711" w:rsidRDefault="00EF7711" w:rsidP="00104F2A">
      <w:pPr>
        <w:tabs>
          <w:tab w:val="left" w:pos="965"/>
          <w:tab w:val="left" w:pos="1836"/>
          <w:tab w:val="left" w:pos="4995"/>
          <w:tab w:val="left" w:pos="5934"/>
          <w:tab w:val="left" w:pos="6999"/>
        </w:tabs>
        <w:spacing w:after="0" w:line="240" w:lineRule="auto"/>
        <w:rPr>
          <w:rFonts w:ascii="Calibri" w:eastAsia="Times New Roman" w:hAnsi="Calibri" w:cs="Times New Roman"/>
          <w:color w:val="000000"/>
        </w:rPr>
      </w:pPr>
    </w:p>
    <w:p w14:paraId="26E6902C" w14:textId="77777777" w:rsidR="00EF7711" w:rsidRDefault="00EF7711" w:rsidP="00104F2A">
      <w:pPr>
        <w:spacing w:after="0" w:line="240" w:lineRule="auto"/>
        <w:rPr>
          <w:rFonts w:ascii="Calibri" w:eastAsia="Times New Roman" w:hAnsi="Calibri" w:cs="Times New Roman"/>
          <w:color w:val="000000"/>
        </w:rPr>
      </w:pPr>
      <w:r>
        <w:rPr>
          <w:rFonts w:ascii="Calibri" w:eastAsia="Times New Roman" w:hAnsi="Calibri" w:cs="Times New Roman"/>
          <w:color w:val="000000"/>
        </w:rPr>
        <w:br w:type="page"/>
      </w:r>
    </w:p>
    <w:p w14:paraId="17947AD0" w14:textId="66943830" w:rsidR="00AA7A59" w:rsidRPr="00825383" w:rsidRDefault="00825383" w:rsidP="00E610DD">
      <w:pPr>
        <w:pStyle w:val="Heading3"/>
      </w:pPr>
      <w:r>
        <w:t xml:space="preserve"> </w:t>
      </w:r>
      <w:r w:rsidR="00AA7A59" w:rsidRPr="00825383">
        <w:t>State-of-the-Art Webinars</w:t>
      </w:r>
    </w:p>
    <w:p w14:paraId="666DB1E1" w14:textId="77777777" w:rsidR="00AA7A59" w:rsidRPr="00AA7A59" w:rsidRDefault="00AA7A59" w:rsidP="00104F2A">
      <w:pPr>
        <w:spacing w:after="0" w:line="240" w:lineRule="auto"/>
        <w:rPr>
          <w:iCs/>
          <w:u w:val="single"/>
        </w:rPr>
      </w:pPr>
      <w:r w:rsidRPr="00AA7A59">
        <w:rPr>
          <w:iCs/>
          <w:u w:val="single"/>
        </w:rPr>
        <w:t xml:space="preserve">Human Health Webinar, </w:t>
      </w:r>
      <w:r w:rsidR="00504B3B" w:rsidRPr="00AA7A59">
        <w:rPr>
          <w:iCs/>
          <w:u w:val="single"/>
        </w:rPr>
        <w:t xml:space="preserve">May 6, 2019 </w:t>
      </w:r>
    </w:p>
    <w:p w14:paraId="5EEFDC71" w14:textId="2CE7E8E5" w:rsidR="00AA7A59" w:rsidRPr="00AA7A59" w:rsidRDefault="00AA7A59" w:rsidP="00104F2A">
      <w:pPr>
        <w:spacing w:after="0" w:line="240" w:lineRule="auto"/>
        <w:rPr>
          <w:iCs/>
        </w:rPr>
      </w:pPr>
      <w:r w:rsidRPr="00AA7A59">
        <w:rPr>
          <w:iCs/>
        </w:rPr>
        <w:t>Speakers:</w:t>
      </w:r>
    </w:p>
    <w:p w14:paraId="6DA2E9BE" w14:textId="194DF655" w:rsidR="00504B3B" w:rsidRPr="00AA7A59" w:rsidRDefault="00504B3B" w:rsidP="00104F2A">
      <w:pPr>
        <w:pStyle w:val="ListParagraph"/>
        <w:numPr>
          <w:ilvl w:val="0"/>
          <w:numId w:val="22"/>
        </w:numPr>
        <w:spacing w:after="0" w:line="240" w:lineRule="auto"/>
        <w:rPr>
          <w:iCs/>
        </w:rPr>
      </w:pPr>
      <w:r w:rsidRPr="00AA7A59">
        <w:rPr>
          <w:iCs/>
        </w:rPr>
        <w:t xml:space="preserve">Alesia Ferguson, North Carolina A&amp;T: Modeling Human Physical Health Risks </w:t>
      </w:r>
    </w:p>
    <w:p w14:paraId="1DEE07AD" w14:textId="68CBE571" w:rsidR="00504B3B" w:rsidRPr="00AA7A59" w:rsidRDefault="00504B3B" w:rsidP="00104F2A">
      <w:pPr>
        <w:pStyle w:val="ListParagraph"/>
        <w:numPr>
          <w:ilvl w:val="0"/>
          <w:numId w:val="22"/>
        </w:numPr>
        <w:spacing w:after="0" w:line="240" w:lineRule="auto"/>
        <w:rPr>
          <w:iCs/>
        </w:rPr>
      </w:pPr>
      <w:r w:rsidRPr="00AA7A59">
        <w:rPr>
          <w:iCs/>
        </w:rPr>
        <w:t xml:space="preserve">David Abramson, New York University: A Socio-Ecological Framework for Health, Well-Being, and Recovery in Post-Disaster Settings </w:t>
      </w:r>
    </w:p>
    <w:p w14:paraId="4FA92FD2" w14:textId="77777777" w:rsidR="00504B3B" w:rsidRPr="00AA7A59" w:rsidRDefault="00504B3B" w:rsidP="00104F2A">
      <w:pPr>
        <w:pStyle w:val="ListParagraph"/>
        <w:numPr>
          <w:ilvl w:val="0"/>
          <w:numId w:val="22"/>
        </w:numPr>
        <w:spacing w:after="0" w:line="240" w:lineRule="auto"/>
        <w:rPr>
          <w:iCs/>
        </w:rPr>
      </w:pPr>
      <w:r w:rsidRPr="00AA7A59">
        <w:rPr>
          <w:iCs/>
        </w:rPr>
        <w:t xml:space="preserve">Claire Paris-Limouzy, University of Miami: Thinking Outside the Human Health Box: Possible Model Linkages to Oil Spill Modeling </w:t>
      </w:r>
    </w:p>
    <w:p w14:paraId="082A970D" w14:textId="77777777" w:rsidR="00AA7A59" w:rsidRDefault="00504B3B" w:rsidP="00104F2A">
      <w:pPr>
        <w:spacing w:after="0" w:line="240" w:lineRule="auto"/>
        <w:rPr>
          <w:iCs/>
        </w:rPr>
      </w:pPr>
      <w:r w:rsidRPr="00AA7A59">
        <w:rPr>
          <w:iCs/>
        </w:rPr>
        <w:t xml:space="preserve">Moderators: </w:t>
      </w:r>
    </w:p>
    <w:p w14:paraId="0857F4F7" w14:textId="441C2E57" w:rsidR="00AA7A59" w:rsidRPr="00AA7A59" w:rsidRDefault="00504B3B" w:rsidP="00104F2A">
      <w:pPr>
        <w:pStyle w:val="ListParagraph"/>
        <w:numPr>
          <w:ilvl w:val="0"/>
          <w:numId w:val="23"/>
        </w:numPr>
        <w:spacing w:after="0" w:line="240" w:lineRule="auto"/>
        <w:rPr>
          <w:iCs/>
        </w:rPr>
      </w:pPr>
      <w:r w:rsidRPr="00AA7A59">
        <w:rPr>
          <w:iCs/>
        </w:rPr>
        <w:t xml:space="preserve">Helena Solo-Gabriele and Cam Ainsworth </w:t>
      </w:r>
    </w:p>
    <w:p w14:paraId="679779DE" w14:textId="77777777" w:rsidR="00AA7A59" w:rsidRPr="00AA7A59" w:rsidRDefault="00AA7A59" w:rsidP="00104F2A">
      <w:pPr>
        <w:spacing w:after="0" w:line="240" w:lineRule="auto"/>
        <w:rPr>
          <w:iCs/>
        </w:rPr>
      </w:pPr>
    </w:p>
    <w:p w14:paraId="71D8F614" w14:textId="77777777" w:rsidR="00AA7A59" w:rsidRPr="00AA7A59" w:rsidRDefault="00504B3B" w:rsidP="00104F2A">
      <w:pPr>
        <w:spacing w:after="0" w:line="240" w:lineRule="auto"/>
        <w:rPr>
          <w:iCs/>
          <w:u w:val="single"/>
        </w:rPr>
      </w:pPr>
      <w:r w:rsidRPr="00AA7A59">
        <w:rPr>
          <w:iCs/>
          <w:u w:val="single"/>
        </w:rPr>
        <w:t>Ecosystems</w:t>
      </w:r>
      <w:r w:rsidR="00AA7A59" w:rsidRPr="00AA7A59">
        <w:rPr>
          <w:iCs/>
          <w:u w:val="single"/>
        </w:rPr>
        <w:t xml:space="preserve"> Webinar, </w:t>
      </w:r>
      <w:r w:rsidRPr="00AA7A59">
        <w:rPr>
          <w:iCs/>
          <w:u w:val="single"/>
        </w:rPr>
        <w:t xml:space="preserve">May 13, 2019 </w:t>
      </w:r>
    </w:p>
    <w:p w14:paraId="34374345" w14:textId="77777777" w:rsidR="00AA7A59" w:rsidRPr="00AA7A59" w:rsidRDefault="00AA7A59" w:rsidP="00104F2A">
      <w:pPr>
        <w:spacing w:after="0" w:line="240" w:lineRule="auto"/>
        <w:rPr>
          <w:iCs/>
        </w:rPr>
      </w:pPr>
      <w:r w:rsidRPr="00AA7A59">
        <w:rPr>
          <w:iCs/>
        </w:rPr>
        <w:t xml:space="preserve">Speakers:  </w:t>
      </w:r>
    </w:p>
    <w:p w14:paraId="78F31788" w14:textId="77777777" w:rsidR="00AA7A59" w:rsidRPr="00AA7A59" w:rsidRDefault="00504B3B" w:rsidP="00104F2A">
      <w:pPr>
        <w:pStyle w:val="ListParagraph"/>
        <w:numPr>
          <w:ilvl w:val="0"/>
          <w:numId w:val="23"/>
        </w:numPr>
        <w:spacing w:after="0" w:line="240" w:lineRule="auto"/>
        <w:rPr>
          <w:iCs/>
        </w:rPr>
      </w:pPr>
      <w:r w:rsidRPr="00AA7A59">
        <w:rPr>
          <w:iCs/>
        </w:rPr>
        <w:t xml:space="preserve">Completed Steve Murawski, University of South Florida: Horizontal and Vertical Connectivity Affect the Resiliency and Vulnerability of Gulf of Mexico Sea Blowouts </w:t>
      </w:r>
    </w:p>
    <w:p w14:paraId="7EE4E80F" w14:textId="77777777" w:rsidR="00AA7A59" w:rsidRPr="00AA7A59" w:rsidRDefault="00504B3B" w:rsidP="00104F2A">
      <w:pPr>
        <w:pStyle w:val="ListParagraph"/>
        <w:numPr>
          <w:ilvl w:val="0"/>
          <w:numId w:val="23"/>
        </w:numPr>
        <w:spacing w:after="0" w:line="240" w:lineRule="auto"/>
        <w:rPr>
          <w:iCs/>
        </w:rPr>
      </w:pPr>
      <w:r w:rsidRPr="00AA7A59">
        <w:rPr>
          <w:iCs/>
        </w:rPr>
        <w:t xml:space="preserve">Tracey Sutton, Nova Southeastern University: Pelagic Ecosystem Dynamics in a Highly Impacted Water Column: </w:t>
      </w:r>
      <w:proofErr w:type="gramStart"/>
      <w:r w:rsidRPr="00AA7A59">
        <w:rPr>
          <w:iCs/>
        </w:rPr>
        <w:t>the</w:t>
      </w:r>
      <w:proofErr w:type="gramEnd"/>
      <w:r w:rsidRPr="00AA7A59">
        <w:rPr>
          <w:iCs/>
        </w:rPr>
        <w:t xml:space="preserve"> Gulf of Mexico After Deepwater Horizon </w:t>
      </w:r>
    </w:p>
    <w:p w14:paraId="289C5911" w14:textId="20DAA47C" w:rsidR="00504B3B" w:rsidRPr="00AA7A59" w:rsidRDefault="00504B3B" w:rsidP="00104F2A">
      <w:pPr>
        <w:pStyle w:val="ListParagraph"/>
        <w:numPr>
          <w:ilvl w:val="0"/>
          <w:numId w:val="23"/>
        </w:numPr>
        <w:spacing w:after="0" w:line="240" w:lineRule="auto"/>
        <w:rPr>
          <w:iCs/>
        </w:rPr>
      </w:pPr>
      <w:r w:rsidRPr="00AA7A59">
        <w:rPr>
          <w:iCs/>
        </w:rPr>
        <w:t xml:space="preserve">Jim Ruzicka, Oregon State University: </w:t>
      </w:r>
      <w:proofErr w:type="spellStart"/>
      <w:r w:rsidRPr="00AA7A59">
        <w:rPr>
          <w:iCs/>
        </w:rPr>
        <w:t>GoMex</w:t>
      </w:r>
      <w:proofErr w:type="spellEnd"/>
      <w:r w:rsidRPr="00AA7A59">
        <w:rPr>
          <w:iCs/>
        </w:rPr>
        <w:t xml:space="preserve">-ECOTRAN: Modeling Vertical Trophic Linkages in the Gulf of Mexico </w:t>
      </w:r>
    </w:p>
    <w:p w14:paraId="6AAA533F" w14:textId="77777777" w:rsidR="00AA7A59" w:rsidRPr="00AA7A59" w:rsidRDefault="00504B3B" w:rsidP="00104F2A">
      <w:pPr>
        <w:spacing w:after="0" w:line="240" w:lineRule="auto"/>
        <w:rPr>
          <w:iCs/>
        </w:rPr>
      </w:pPr>
      <w:r w:rsidRPr="00AA7A59">
        <w:rPr>
          <w:iCs/>
        </w:rPr>
        <w:t xml:space="preserve">Moderators: </w:t>
      </w:r>
    </w:p>
    <w:p w14:paraId="3E5A91EE" w14:textId="77777777" w:rsidR="00825383" w:rsidRDefault="00504B3B" w:rsidP="00104F2A">
      <w:pPr>
        <w:pStyle w:val="ListParagraph"/>
        <w:numPr>
          <w:ilvl w:val="0"/>
          <w:numId w:val="24"/>
        </w:numPr>
        <w:spacing w:after="0" w:line="240" w:lineRule="auto"/>
        <w:rPr>
          <w:iCs/>
        </w:rPr>
      </w:pPr>
      <w:r w:rsidRPr="00AA7A59">
        <w:rPr>
          <w:iCs/>
        </w:rPr>
        <w:t>Cam Ainsworth and Libby Fetherston-Resch</w:t>
      </w:r>
    </w:p>
    <w:p w14:paraId="2E08CF85" w14:textId="77777777" w:rsidR="00825383" w:rsidRDefault="00825383" w:rsidP="00104F2A">
      <w:pPr>
        <w:spacing w:after="0" w:line="240" w:lineRule="auto"/>
        <w:rPr>
          <w:iCs/>
        </w:rPr>
      </w:pPr>
      <w:r>
        <w:rPr>
          <w:iCs/>
        </w:rPr>
        <w:t>Stakeholder Questions Coordinator:</w:t>
      </w:r>
    </w:p>
    <w:p w14:paraId="5B6C0D80" w14:textId="5CFE6F7C" w:rsidR="00AA7A59" w:rsidRPr="00825383" w:rsidRDefault="00825383" w:rsidP="00104F2A">
      <w:pPr>
        <w:pStyle w:val="ListParagraph"/>
        <w:numPr>
          <w:ilvl w:val="0"/>
          <w:numId w:val="24"/>
        </w:numPr>
        <w:spacing w:after="0" w:line="240" w:lineRule="auto"/>
        <w:rPr>
          <w:iCs/>
        </w:rPr>
      </w:pPr>
      <w:r>
        <w:rPr>
          <w:iCs/>
        </w:rPr>
        <w:t>Monica Wilson</w:t>
      </w:r>
    </w:p>
    <w:p w14:paraId="043CE0AE" w14:textId="77777777" w:rsidR="00AA7A59" w:rsidRPr="00AA7A59" w:rsidRDefault="00AA7A59" w:rsidP="00104F2A">
      <w:pPr>
        <w:spacing w:after="0" w:line="240" w:lineRule="auto"/>
        <w:rPr>
          <w:iCs/>
        </w:rPr>
      </w:pPr>
    </w:p>
    <w:p w14:paraId="1111A97C" w14:textId="798C1505" w:rsidR="00504B3B" w:rsidRPr="00AA7A59" w:rsidRDefault="00504B3B" w:rsidP="00104F2A">
      <w:pPr>
        <w:spacing w:after="0" w:line="240" w:lineRule="auto"/>
        <w:rPr>
          <w:iCs/>
          <w:u w:val="single"/>
        </w:rPr>
      </w:pPr>
      <w:r w:rsidRPr="00AA7A59">
        <w:rPr>
          <w:iCs/>
          <w:u w:val="single"/>
        </w:rPr>
        <w:t>Socio-Economics</w:t>
      </w:r>
      <w:r w:rsidR="00AA7A59" w:rsidRPr="00AA7A59">
        <w:rPr>
          <w:iCs/>
          <w:u w:val="single"/>
        </w:rPr>
        <w:t xml:space="preserve"> Webinar, </w:t>
      </w:r>
      <w:r w:rsidRPr="00AA7A59">
        <w:rPr>
          <w:iCs/>
          <w:u w:val="single"/>
        </w:rPr>
        <w:t xml:space="preserve">May 20, 2019 </w:t>
      </w:r>
    </w:p>
    <w:p w14:paraId="3C5655A3" w14:textId="77777777" w:rsidR="00AA7A59" w:rsidRPr="00AA7A59" w:rsidRDefault="00AA7A59" w:rsidP="00104F2A">
      <w:pPr>
        <w:spacing w:after="0" w:line="240" w:lineRule="auto"/>
        <w:rPr>
          <w:iCs/>
        </w:rPr>
      </w:pPr>
      <w:r w:rsidRPr="00AA7A59">
        <w:rPr>
          <w:iCs/>
        </w:rPr>
        <w:t>Speakers:</w:t>
      </w:r>
    </w:p>
    <w:p w14:paraId="058D5EA2" w14:textId="77777777" w:rsidR="00AA7A59" w:rsidRPr="00AA7A59" w:rsidRDefault="00504B3B" w:rsidP="00104F2A">
      <w:pPr>
        <w:pStyle w:val="ListParagraph"/>
        <w:numPr>
          <w:ilvl w:val="0"/>
          <w:numId w:val="24"/>
        </w:numPr>
        <w:spacing w:after="0" w:line="240" w:lineRule="auto"/>
        <w:rPr>
          <w:iCs/>
        </w:rPr>
      </w:pPr>
      <w:r w:rsidRPr="00AA7A59">
        <w:rPr>
          <w:iCs/>
        </w:rPr>
        <w:t xml:space="preserve">Christine Hale, Sea Grant: Sea Grant Resources in Support of GoMRI Synthesis and Legacy </w:t>
      </w:r>
    </w:p>
    <w:p w14:paraId="52E072FA" w14:textId="77777777" w:rsidR="00AA7A59" w:rsidRPr="00AA7A59" w:rsidRDefault="00504B3B" w:rsidP="00104F2A">
      <w:pPr>
        <w:pStyle w:val="ListParagraph"/>
        <w:numPr>
          <w:ilvl w:val="0"/>
          <w:numId w:val="24"/>
        </w:numPr>
        <w:spacing w:after="0" w:line="240" w:lineRule="auto"/>
        <w:rPr>
          <w:iCs/>
        </w:rPr>
      </w:pPr>
      <w:r w:rsidRPr="00AA7A59">
        <w:rPr>
          <w:iCs/>
        </w:rPr>
        <w:t xml:space="preserve">David Yoskowitz, Harte Research Institute: Social and Economic Considerations of Integrated Modelling </w:t>
      </w:r>
    </w:p>
    <w:p w14:paraId="27C967BF" w14:textId="77777777" w:rsidR="00387B66" w:rsidRDefault="00504B3B" w:rsidP="00104F2A">
      <w:pPr>
        <w:pStyle w:val="ListParagraph"/>
        <w:numPr>
          <w:ilvl w:val="0"/>
          <w:numId w:val="24"/>
        </w:numPr>
        <w:spacing w:after="0" w:line="240" w:lineRule="auto"/>
        <w:rPr>
          <w:iCs/>
        </w:rPr>
      </w:pPr>
      <w:r w:rsidRPr="00AA7A59">
        <w:rPr>
          <w:iCs/>
        </w:rPr>
        <w:t xml:space="preserve">Igal Berenshtein, University of Miami: Oil Spill Quantitative Frameworks and their Potential Usefulness for Management and Real-time Scenarios Usefulness for Management and Real-time Scenarios </w:t>
      </w:r>
    </w:p>
    <w:p w14:paraId="23718C9A" w14:textId="40A22745" w:rsidR="00504B3B" w:rsidRPr="00AA7A59" w:rsidRDefault="00504B3B" w:rsidP="00104F2A">
      <w:pPr>
        <w:pStyle w:val="ListParagraph"/>
        <w:numPr>
          <w:ilvl w:val="0"/>
          <w:numId w:val="24"/>
        </w:numPr>
        <w:spacing w:after="0" w:line="240" w:lineRule="auto"/>
        <w:rPr>
          <w:iCs/>
        </w:rPr>
      </w:pPr>
      <w:r w:rsidRPr="00AA7A59">
        <w:rPr>
          <w:iCs/>
        </w:rPr>
        <w:t xml:space="preserve">Christa Court, University of Florida: Socioeconomic Impacts of Oil Spills: Improving Translation and Moving Towards Bi-directional Integration </w:t>
      </w:r>
    </w:p>
    <w:p w14:paraId="4AD2DE7E" w14:textId="77777777" w:rsidR="00AA7A59" w:rsidRPr="00AA7A59" w:rsidRDefault="00504B3B" w:rsidP="00104F2A">
      <w:pPr>
        <w:spacing w:after="0" w:line="240" w:lineRule="auto"/>
        <w:rPr>
          <w:iCs/>
        </w:rPr>
      </w:pPr>
      <w:r w:rsidRPr="00AA7A59">
        <w:rPr>
          <w:iCs/>
        </w:rPr>
        <w:t xml:space="preserve">Moderators: </w:t>
      </w:r>
    </w:p>
    <w:p w14:paraId="6B5942A6" w14:textId="77777777" w:rsidR="00AA7A59" w:rsidRPr="00AA7A59" w:rsidRDefault="00504B3B" w:rsidP="00104F2A">
      <w:pPr>
        <w:pStyle w:val="ListParagraph"/>
        <w:numPr>
          <w:ilvl w:val="0"/>
          <w:numId w:val="25"/>
        </w:numPr>
        <w:spacing w:after="0" w:line="240" w:lineRule="auto"/>
        <w:rPr>
          <w:iCs/>
          <w:lang w:val="es-PR"/>
        </w:rPr>
      </w:pPr>
      <w:r w:rsidRPr="00AA7A59">
        <w:rPr>
          <w:iCs/>
          <w:lang w:val="es-PR"/>
        </w:rPr>
        <w:t xml:space="preserve">Katya </w:t>
      </w:r>
      <w:proofErr w:type="spellStart"/>
      <w:r w:rsidRPr="00AA7A59">
        <w:rPr>
          <w:iCs/>
          <w:lang w:val="es-PR"/>
        </w:rPr>
        <w:t>Wowk</w:t>
      </w:r>
      <w:proofErr w:type="spellEnd"/>
      <w:r w:rsidRPr="00AA7A59">
        <w:rPr>
          <w:iCs/>
          <w:lang w:val="es-PR"/>
        </w:rPr>
        <w:t xml:space="preserve"> and Helena Solo-Gabriele </w:t>
      </w:r>
    </w:p>
    <w:p w14:paraId="77FFDF1D" w14:textId="77777777" w:rsidR="00825383" w:rsidRPr="00825383" w:rsidRDefault="00825383" w:rsidP="00104F2A">
      <w:pPr>
        <w:spacing w:after="0" w:line="240" w:lineRule="auto"/>
        <w:rPr>
          <w:iCs/>
        </w:rPr>
      </w:pPr>
      <w:r w:rsidRPr="00825383">
        <w:rPr>
          <w:iCs/>
        </w:rPr>
        <w:t>Stakeholder Questions Coordinator:</w:t>
      </w:r>
    </w:p>
    <w:p w14:paraId="348F07FD" w14:textId="2042443D" w:rsidR="00AA7A59" w:rsidRDefault="00825383" w:rsidP="00104F2A">
      <w:pPr>
        <w:spacing w:after="0" w:line="240" w:lineRule="auto"/>
        <w:ind w:firstLine="360"/>
        <w:rPr>
          <w:iCs/>
        </w:rPr>
      </w:pPr>
      <w:r w:rsidRPr="00825383">
        <w:rPr>
          <w:iCs/>
        </w:rPr>
        <w:t>•</w:t>
      </w:r>
      <w:r w:rsidRPr="00825383">
        <w:rPr>
          <w:iCs/>
        </w:rPr>
        <w:tab/>
      </w:r>
      <w:r w:rsidR="00387B66">
        <w:rPr>
          <w:iCs/>
        </w:rPr>
        <w:t>Christine Hale</w:t>
      </w:r>
    </w:p>
    <w:p w14:paraId="52A46F39" w14:textId="77777777" w:rsidR="00825383" w:rsidRDefault="00825383" w:rsidP="00104F2A">
      <w:pPr>
        <w:spacing w:after="0" w:line="240" w:lineRule="auto"/>
        <w:rPr>
          <w:iCs/>
        </w:rPr>
      </w:pPr>
    </w:p>
    <w:p w14:paraId="562BB34E" w14:textId="329C6302" w:rsidR="00504B3B" w:rsidRPr="00AA7A59" w:rsidRDefault="00504B3B" w:rsidP="00104F2A">
      <w:pPr>
        <w:spacing w:after="0" w:line="240" w:lineRule="auto"/>
        <w:rPr>
          <w:iCs/>
          <w:u w:val="single"/>
        </w:rPr>
      </w:pPr>
      <w:r w:rsidRPr="00AA7A59">
        <w:rPr>
          <w:iCs/>
          <w:u w:val="single"/>
        </w:rPr>
        <w:t>Physics</w:t>
      </w:r>
      <w:r w:rsidR="00AA7A59" w:rsidRPr="00AA7A59">
        <w:rPr>
          <w:iCs/>
          <w:u w:val="single"/>
        </w:rPr>
        <w:t xml:space="preserve"> Webinar, </w:t>
      </w:r>
      <w:r w:rsidRPr="00AA7A59">
        <w:rPr>
          <w:iCs/>
          <w:u w:val="single"/>
        </w:rPr>
        <w:t xml:space="preserve">May 28, 2019 </w:t>
      </w:r>
    </w:p>
    <w:p w14:paraId="763E7804" w14:textId="77777777" w:rsidR="00AA7A59" w:rsidRPr="00AA7A59" w:rsidRDefault="00AA7A59" w:rsidP="00104F2A">
      <w:pPr>
        <w:spacing w:after="0" w:line="240" w:lineRule="auto"/>
        <w:rPr>
          <w:iCs/>
        </w:rPr>
      </w:pPr>
      <w:r w:rsidRPr="00AA7A59">
        <w:rPr>
          <w:iCs/>
        </w:rPr>
        <w:t xml:space="preserve">Speakers: </w:t>
      </w:r>
    </w:p>
    <w:p w14:paraId="494A6B5B" w14:textId="77777777" w:rsidR="00AA7A59" w:rsidRPr="00AA7A59" w:rsidRDefault="00504B3B" w:rsidP="00104F2A">
      <w:pPr>
        <w:pStyle w:val="ListParagraph"/>
        <w:numPr>
          <w:ilvl w:val="0"/>
          <w:numId w:val="25"/>
        </w:numPr>
        <w:spacing w:after="0" w:line="240" w:lineRule="auto"/>
        <w:rPr>
          <w:iCs/>
        </w:rPr>
      </w:pPr>
      <w:r w:rsidRPr="00AA7A59">
        <w:rPr>
          <w:iCs/>
        </w:rPr>
        <w:t xml:space="preserve">Deborah French-McCay, RPS ASA (formerly Applied Science Associates): Modeling Oil Transport, Fate, and Exposure for Evaluation of Environmental Impacts </w:t>
      </w:r>
    </w:p>
    <w:p w14:paraId="3D9F3804" w14:textId="77777777" w:rsidR="00AA7A59" w:rsidRPr="00AA7A59" w:rsidRDefault="00504B3B" w:rsidP="00104F2A">
      <w:pPr>
        <w:pStyle w:val="ListParagraph"/>
        <w:numPr>
          <w:ilvl w:val="0"/>
          <w:numId w:val="25"/>
        </w:numPr>
        <w:spacing w:after="0" w:line="240" w:lineRule="auto"/>
        <w:rPr>
          <w:iCs/>
        </w:rPr>
      </w:pPr>
      <w:r w:rsidRPr="00AA7A59">
        <w:rPr>
          <w:iCs/>
        </w:rPr>
        <w:t xml:space="preserve">William Dewar, Florida State University: Deep Oil Spills </w:t>
      </w:r>
      <w:proofErr w:type="gramStart"/>
      <w:r w:rsidRPr="00AA7A59">
        <w:rPr>
          <w:iCs/>
        </w:rPr>
        <w:t>From</w:t>
      </w:r>
      <w:proofErr w:type="gramEnd"/>
      <w:r w:rsidRPr="00AA7A59">
        <w:rPr>
          <w:iCs/>
        </w:rPr>
        <w:t xml:space="preserve"> the First Kilometer to the Last Kilometer and Whatever is in Between </w:t>
      </w:r>
    </w:p>
    <w:p w14:paraId="19EA37B3" w14:textId="6BABEC90" w:rsidR="00504B3B" w:rsidRPr="00AA7A59" w:rsidRDefault="00504B3B" w:rsidP="00104F2A">
      <w:pPr>
        <w:pStyle w:val="ListParagraph"/>
        <w:numPr>
          <w:ilvl w:val="0"/>
          <w:numId w:val="25"/>
        </w:numPr>
        <w:spacing w:after="0" w:line="240" w:lineRule="auto"/>
        <w:rPr>
          <w:iCs/>
        </w:rPr>
      </w:pPr>
      <w:r w:rsidRPr="00AA7A59">
        <w:rPr>
          <w:iCs/>
        </w:rPr>
        <w:t xml:space="preserve">Michael Stukel, Florida State University: Integrating the Roles of Microbes, Currents, and Sedimentary Processes in Transport and Transformation of Oil Spill Hydrocarbons </w:t>
      </w:r>
    </w:p>
    <w:p w14:paraId="20E6F645" w14:textId="77777777" w:rsidR="00AA7A59" w:rsidRPr="00AA7A59" w:rsidRDefault="00504B3B" w:rsidP="00104F2A">
      <w:pPr>
        <w:spacing w:after="0" w:line="240" w:lineRule="auto"/>
        <w:rPr>
          <w:iCs/>
        </w:rPr>
      </w:pPr>
      <w:r w:rsidRPr="00AA7A59">
        <w:rPr>
          <w:iCs/>
        </w:rPr>
        <w:t xml:space="preserve">Moderators: </w:t>
      </w:r>
    </w:p>
    <w:p w14:paraId="70946CB6" w14:textId="094BCF3B" w:rsidR="00FA6284" w:rsidRDefault="00504B3B" w:rsidP="00104F2A">
      <w:pPr>
        <w:pStyle w:val="ListParagraph"/>
        <w:numPr>
          <w:ilvl w:val="0"/>
          <w:numId w:val="26"/>
        </w:numPr>
        <w:spacing w:after="0" w:line="240" w:lineRule="auto"/>
        <w:rPr>
          <w:iCs/>
        </w:rPr>
      </w:pPr>
      <w:r w:rsidRPr="00AA7A59">
        <w:rPr>
          <w:iCs/>
        </w:rPr>
        <w:t>Cecilie Mauritzen and Eric Chassignet</w:t>
      </w:r>
    </w:p>
    <w:p w14:paraId="228AEF83" w14:textId="77777777" w:rsidR="00825383" w:rsidRPr="00825383" w:rsidRDefault="00825383" w:rsidP="00104F2A">
      <w:pPr>
        <w:spacing w:after="0" w:line="240" w:lineRule="auto"/>
        <w:rPr>
          <w:iCs/>
        </w:rPr>
      </w:pPr>
      <w:r w:rsidRPr="00825383">
        <w:rPr>
          <w:iCs/>
        </w:rPr>
        <w:t>Stakeholder Questions Coordinator:</w:t>
      </w:r>
    </w:p>
    <w:p w14:paraId="3C59B5AB" w14:textId="4713309B" w:rsidR="00825383" w:rsidRPr="00AA7A59" w:rsidRDefault="00825383" w:rsidP="00577796">
      <w:pPr>
        <w:pStyle w:val="ListParagraph"/>
        <w:spacing w:after="0" w:line="240" w:lineRule="auto"/>
        <w:ind w:hanging="360"/>
        <w:rPr>
          <w:iCs/>
        </w:rPr>
      </w:pPr>
      <w:r w:rsidRPr="00825383">
        <w:rPr>
          <w:iCs/>
        </w:rPr>
        <w:t>•</w:t>
      </w:r>
      <w:r w:rsidRPr="00825383">
        <w:rPr>
          <w:iCs/>
        </w:rPr>
        <w:tab/>
        <w:t>Monica Wilson</w:t>
      </w:r>
    </w:p>
    <w:p w14:paraId="28C66C30" w14:textId="77777777" w:rsidR="00577796" w:rsidRDefault="00577796" w:rsidP="00104F2A">
      <w:pPr>
        <w:spacing w:after="0" w:line="240" w:lineRule="auto"/>
        <w:rPr>
          <w:iCs/>
          <w:u w:val="single"/>
        </w:rPr>
      </w:pPr>
    </w:p>
    <w:p w14:paraId="16956106" w14:textId="7E5BF4AC" w:rsidR="00AA7A59" w:rsidRPr="00AA7A59" w:rsidRDefault="00AA7A59" w:rsidP="00104F2A">
      <w:pPr>
        <w:spacing w:after="0" w:line="240" w:lineRule="auto"/>
        <w:rPr>
          <w:iCs/>
        </w:rPr>
      </w:pPr>
      <w:r w:rsidRPr="00AA7A59">
        <w:rPr>
          <w:iCs/>
          <w:u w:val="single"/>
        </w:rPr>
        <w:t>Webinar Flier</w:t>
      </w:r>
      <w:r w:rsidRPr="00AA7A59">
        <w:rPr>
          <w:iCs/>
        </w:rPr>
        <w:t>:</w:t>
      </w:r>
    </w:p>
    <w:p w14:paraId="02DEF047" w14:textId="0945D4A4" w:rsidR="00504B3B" w:rsidRDefault="00073961" w:rsidP="00104F2A">
      <w:pPr>
        <w:spacing w:after="0" w:line="240" w:lineRule="auto"/>
        <w:rPr>
          <w:b/>
          <w:i/>
        </w:rPr>
      </w:pPr>
      <w:r>
        <w:rPr>
          <w:noProof/>
        </w:rPr>
        <w:drawing>
          <wp:inline distT="0" distB="0" distL="0" distR="0" wp14:anchorId="56FB5C96" wp14:editId="4FD4BC22">
            <wp:extent cx="6728460" cy="5196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888" t="1565" r="1000" b="1387"/>
                    <a:stretch/>
                  </pic:blipFill>
                  <pic:spPr bwMode="auto">
                    <a:xfrm>
                      <a:off x="0" y="0"/>
                      <a:ext cx="6728460" cy="5196840"/>
                    </a:xfrm>
                    <a:prstGeom prst="rect">
                      <a:avLst/>
                    </a:prstGeom>
                    <a:ln>
                      <a:noFill/>
                    </a:ln>
                    <a:extLst>
                      <a:ext uri="{53640926-AAD7-44D8-BBD7-CCE9431645EC}">
                        <a14:shadowObscured xmlns:a14="http://schemas.microsoft.com/office/drawing/2010/main"/>
                      </a:ext>
                    </a:extLst>
                  </pic:spPr>
                </pic:pic>
              </a:graphicData>
            </a:graphic>
          </wp:inline>
        </w:drawing>
      </w:r>
    </w:p>
    <w:p w14:paraId="0BFE1E0C" w14:textId="77777777" w:rsidR="00933C07" w:rsidRDefault="00933C07" w:rsidP="00104F2A">
      <w:pPr>
        <w:spacing w:after="0" w:line="240" w:lineRule="auto"/>
      </w:pPr>
      <w:r>
        <w:t xml:space="preserve">The webinar recordings are available at:  </w:t>
      </w:r>
    </w:p>
    <w:p w14:paraId="2ED3768C" w14:textId="77777777" w:rsidR="00933C07" w:rsidRDefault="00995AF9" w:rsidP="00104F2A">
      <w:pPr>
        <w:spacing w:after="0" w:line="240" w:lineRule="auto"/>
      </w:pPr>
      <w:hyperlink r:id="rId8" w:history="1">
        <w:r w:rsidR="00933C07" w:rsidRPr="00BB6226">
          <w:rPr>
            <w:rStyle w:val="Hyperlink"/>
          </w:rPr>
          <w:t>http://gulfresearchinitiative.org/gomri-synthesis/workshops-events/</w:t>
        </w:r>
      </w:hyperlink>
    </w:p>
    <w:p w14:paraId="01779794" w14:textId="77777777" w:rsidR="00933C07" w:rsidRDefault="00933C07" w:rsidP="00104F2A">
      <w:pPr>
        <w:spacing w:after="0" w:line="240" w:lineRule="auto"/>
      </w:pPr>
    </w:p>
    <w:p w14:paraId="63FEBD83" w14:textId="77777777" w:rsidR="00933C07" w:rsidRDefault="00933C07" w:rsidP="00104F2A">
      <w:pPr>
        <w:spacing w:after="0" w:line="240" w:lineRule="auto"/>
      </w:pPr>
      <w:r>
        <w:t xml:space="preserve">Each individual recording can be accessed directly at:  </w:t>
      </w:r>
    </w:p>
    <w:p w14:paraId="3EB94600" w14:textId="77777777" w:rsidR="00933C07" w:rsidRPr="00C43EA6" w:rsidRDefault="00933C07" w:rsidP="00104F2A">
      <w:pPr>
        <w:spacing w:after="0" w:line="240" w:lineRule="auto"/>
        <w:rPr>
          <w:color w:val="1F497D"/>
        </w:rPr>
      </w:pPr>
      <w:r w:rsidRPr="00933C07">
        <w:rPr>
          <w:color w:val="000000" w:themeColor="text1"/>
        </w:rPr>
        <w:t>May 6, Human Health:</w:t>
      </w:r>
      <w:r w:rsidRPr="00C43EA6">
        <w:rPr>
          <w:color w:val="1F497D"/>
        </w:rPr>
        <w:t xml:space="preserve"> </w:t>
      </w:r>
      <w:hyperlink r:id="rId9" w:history="1">
        <w:r w:rsidRPr="00901D59">
          <w:rPr>
            <w:rStyle w:val="Hyperlink"/>
          </w:rPr>
          <w:t>https://www.youtube.com/watch?v=DFmxelw5Zto&amp;t=76s</w:t>
        </w:r>
      </w:hyperlink>
      <w:r>
        <w:rPr>
          <w:color w:val="1F497D"/>
        </w:rPr>
        <w:t xml:space="preserve"> </w:t>
      </w:r>
    </w:p>
    <w:p w14:paraId="64BF3328" w14:textId="77777777" w:rsidR="00933C07" w:rsidRPr="00C43EA6" w:rsidRDefault="00933C07" w:rsidP="00104F2A">
      <w:pPr>
        <w:spacing w:after="0" w:line="240" w:lineRule="auto"/>
        <w:rPr>
          <w:color w:val="1F497D"/>
        </w:rPr>
      </w:pPr>
      <w:r w:rsidRPr="00933C07">
        <w:rPr>
          <w:color w:val="000000" w:themeColor="text1"/>
        </w:rPr>
        <w:t xml:space="preserve">May 13, Ecosystems: </w:t>
      </w:r>
      <w:hyperlink r:id="rId10" w:history="1">
        <w:r w:rsidRPr="00901D59">
          <w:rPr>
            <w:rStyle w:val="Hyperlink"/>
          </w:rPr>
          <w:t>https://www.youtube.com/watch?v=jDaOugtiD5I&amp;feature=youtu.be</w:t>
        </w:r>
      </w:hyperlink>
      <w:r>
        <w:rPr>
          <w:color w:val="1F497D"/>
        </w:rPr>
        <w:t xml:space="preserve"> </w:t>
      </w:r>
    </w:p>
    <w:p w14:paraId="161A7879" w14:textId="77777777" w:rsidR="00933C07" w:rsidRPr="00C43EA6" w:rsidRDefault="00933C07" w:rsidP="00104F2A">
      <w:pPr>
        <w:spacing w:after="0" w:line="240" w:lineRule="auto"/>
        <w:rPr>
          <w:color w:val="1F497D"/>
        </w:rPr>
      </w:pPr>
      <w:r w:rsidRPr="00933C07">
        <w:rPr>
          <w:color w:val="000000" w:themeColor="text1"/>
        </w:rPr>
        <w:t>May 20, Socio-Economics:</w:t>
      </w:r>
      <w:r w:rsidRPr="00C43EA6">
        <w:rPr>
          <w:color w:val="1F497D"/>
        </w:rPr>
        <w:t xml:space="preserve"> </w:t>
      </w:r>
      <w:hyperlink r:id="rId11" w:history="1">
        <w:r w:rsidRPr="00901D59">
          <w:rPr>
            <w:rStyle w:val="Hyperlink"/>
          </w:rPr>
          <w:t>https://www.youtube.com/watch?v=rYqTDcWCtxY&amp;t=258s</w:t>
        </w:r>
      </w:hyperlink>
      <w:r>
        <w:rPr>
          <w:color w:val="1F497D"/>
        </w:rPr>
        <w:t xml:space="preserve"> </w:t>
      </w:r>
    </w:p>
    <w:p w14:paraId="108C85DD" w14:textId="77777777" w:rsidR="00933C07" w:rsidRPr="00C43EA6" w:rsidRDefault="00933C07" w:rsidP="00104F2A">
      <w:pPr>
        <w:spacing w:after="0" w:line="240" w:lineRule="auto"/>
        <w:rPr>
          <w:color w:val="1F497D"/>
        </w:rPr>
      </w:pPr>
      <w:r w:rsidRPr="00933C07">
        <w:rPr>
          <w:color w:val="000000" w:themeColor="text1"/>
        </w:rPr>
        <w:t xml:space="preserve">May 28, Physics: </w:t>
      </w:r>
      <w:hyperlink r:id="rId12" w:history="1">
        <w:r w:rsidRPr="00901D59">
          <w:rPr>
            <w:rStyle w:val="Hyperlink"/>
          </w:rPr>
          <w:t>https://www.youtube.com/watch?v=b9GhyU0BPRo&amp;t=1749s</w:t>
        </w:r>
      </w:hyperlink>
      <w:r>
        <w:rPr>
          <w:color w:val="1F497D"/>
        </w:rPr>
        <w:t xml:space="preserve"> </w:t>
      </w:r>
    </w:p>
    <w:p w14:paraId="50C1DEBC" w14:textId="77777777" w:rsidR="00504B3B" w:rsidRDefault="00504B3B" w:rsidP="00104F2A">
      <w:pPr>
        <w:spacing w:after="0" w:line="240" w:lineRule="auto"/>
        <w:rPr>
          <w:b/>
          <w:i/>
        </w:rPr>
      </w:pPr>
      <w:r>
        <w:rPr>
          <w:b/>
          <w:i/>
        </w:rPr>
        <w:br w:type="page"/>
      </w:r>
    </w:p>
    <w:p w14:paraId="66CEE05C" w14:textId="3B4C3041" w:rsidR="00825383" w:rsidRPr="00825383" w:rsidRDefault="00825383" w:rsidP="00104F2A">
      <w:pPr>
        <w:spacing w:after="0" w:line="240" w:lineRule="auto"/>
        <w:rPr>
          <w:rFonts w:ascii="Calibri" w:eastAsia="Calibri" w:hAnsi="Calibri" w:cs="Times New Roman"/>
          <w:b/>
          <w:sz w:val="20"/>
          <w:szCs w:val="20"/>
        </w:rPr>
      </w:pPr>
    </w:p>
    <w:p w14:paraId="4B47279F" w14:textId="1AE2EF91" w:rsidR="00504B3B" w:rsidRPr="00825383" w:rsidRDefault="00825383" w:rsidP="00E610DD">
      <w:pPr>
        <w:pStyle w:val="Heading3"/>
      </w:pPr>
      <w:r w:rsidRPr="00825383">
        <w:t>Virtual Working Sessions Following Each Webinar (set A)</w:t>
      </w:r>
    </w:p>
    <w:p w14:paraId="5ED84D85" w14:textId="25EB59FC" w:rsidR="00825383" w:rsidRDefault="00825383" w:rsidP="00104F2A">
      <w:pPr>
        <w:spacing w:after="0" w:line="240" w:lineRule="auto"/>
        <w:rPr>
          <w:rFonts w:ascii="Calibri" w:eastAsia="Calibri" w:hAnsi="Calibri" w:cs="Times New Roman"/>
          <w:sz w:val="20"/>
          <w:szCs w:val="20"/>
        </w:rPr>
      </w:pPr>
    </w:p>
    <w:p w14:paraId="50E7DD1B" w14:textId="222FCD4D" w:rsidR="00825383" w:rsidRPr="00134D5B" w:rsidRDefault="00825383" w:rsidP="00104F2A">
      <w:pPr>
        <w:spacing w:after="0" w:line="240" w:lineRule="auto"/>
        <w:rPr>
          <w:rFonts w:ascii="Calibri" w:eastAsia="Calibri" w:hAnsi="Calibri" w:cs="Times New Roman"/>
        </w:rPr>
      </w:pPr>
      <w:r w:rsidRPr="00134D5B">
        <w:rPr>
          <w:rFonts w:ascii="Calibri" w:eastAsia="Calibri" w:hAnsi="Calibri" w:cs="Times New Roman"/>
        </w:rPr>
        <w:t>All virtual workshops led by Tom Fiddaman of Ventana Systems Inc with support from the Core 7B committee and members of the Ventana team.  The Ventana team and Core 7B Committee members participated (including GoMRI, Ocean Leadership, and GoMRI Board Members) throughout the virtual sessions listed below.</w:t>
      </w:r>
    </w:p>
    <w:p w14:paraId="6E3FF01C" w14:textId="77777777" w:rsidR="00825383" w:rsidRPr="00134D5B" w:rsidRDefault="00825383" w:rsidP="00104F2A">
      <w:pPr>
        <w:spacing w:after="0" w:line="240" w:lineRule="auto"/>
        <w:rPr>
          <w:rFonts w:ascii="Calibri" w:eastAsia="Calibri" w:hAnsi="Calibri" w:cs="Times New Roman"/>
        </w:rPr>
      </w:pPr>
    </w:p>
    <w:p w14:paraId="03C7E87D" w14:textId="4056607D" w:rsidR="00504B3B" w:rsidRPr="00134D5B" w:rsidRDefault="00825383" w:rsidP="00104F2A">
      <w:pPr>
        <w:spacing w:after="0" w:line="240" w:lineRule="auto"/>
        <w:rPr>
          <w:rFonts w:ascii="Calibri" w:eastAsia="Calibri" w:hAnsi="Calibri" w:cs="Times New Roman"/>
        </w:rPr>
      </w:pPr>
      <w:r w:rsidRPr="00134D5B">
        <w:rPr>
          <w:rFonts w:ascii="Calibri" w:eastAsia="Calibri" w:hAnsi="Calibri" w:cs="Times New Roman"/>
          <w:b/>
          <w:bCs/>
        </w:rPr>
        <w:t>Human Health</w:t>
      </w:r>
      <w:r w:rsidRPr="00134D5B">
        <w:rPr>
          <w:rFonts w:ascii="Calibri" w:eastAsia="Calibri" w:hAnsi="Calibri" w:cs="Times New Roman"/>
        </w:rPr>
        <w:t xml:space="preserve"> Virtual Working Session A</w:t>
      </w:r>
      <w:r w:rsidR="002649EE" w:rsidRPr="00134D5B">
        <w:rPr>
          <w:rFonts w:ascii="Calibri" w:eastAsia="Calibri" w:hAnsi="Calibri" w:cs="Times New Roman"/>
        </w:rPr>
        <w:t>, May 9, 2019</w:t>
      </w:r>
    </w:p>
    <w:tbl>
      <w:tblPr>
        <w:tblStyle w:val="TableGrid"/>
        <w:tblW w:w="0" w:type="auto"/>
        <w:tblLook w:val="04A0" w:firstRow="1" w:lastRow="0" w:firstColumn="1" w:lastColumn="0" w:noHBand="0" w:noVBand="1"/>
      </w:tblPr>
      <w:tblGrid>
        <w:gridCol w:w="2520"/>
        <w:gridCol w:w="4855"/>
      </w:tblGrid>
      <w:tr w:rsidR="00387B66" w:rsidRPr="002514EE" w14:paraId="0BC78FE8" w14:textId="77777777" w:rsidTr="00387B66">
        <w:tc>
          <w:tcPr>
            <w:tcW w:w="7375" w:type="dxa"/>
            <w:gridSpan w:val="2"/>
          </w:tcPr>
          <w:p w14:paraId="74340C44" w14:textId="1B320A2F" w:rsidR="00387B66" w:rsidRPr="00134D5B" w:rsidRDefault="00387B66" w:rsidP="00104F2A">
            <w:pPr>
              <w:rPr>
                <w:rFonts w:ascii="Calibri" w:eastAsia="Calibri" w:hAnsi="Calibri" w:cs="Times New Roman"/>
                <w:b/>
                <w:bCs/>
              </w:rPr>
            </w:pPr>
            <w:r w:rsidRPr="00134D5B">
              <w:rPr>
                <w:rFonts w:ascii="Calibri" w:eastAsia="Calibri" w:hAnsi="Calibri" w:cs="Times New Roman"/>
                <w:b/>
                <w:bCs/>
              </w:rPr>
              <w:t>Invited Discussants</w:t>
            </w:r>
          </w:p>
        </w:tc>
      </w:tr>
      <w:tr w:rsidR="00387B66" w:rsidRPr="002514EE" w14:paraId="7B7B3E3B" w14:textId="77777777" w:rsidTr="00387B66">
        <w:tc>
          <w:tcPr>
            <w:tcW w:w="2520" w:type="dxa"/>
          </w:tcPr>
          <w:p w14:paraId="70E7FB0C" w14:textId="77777777" w:rsidR="00387B66" w:rsidRPr="00134D5B" w:rsidRDefault="00387B66" w:rsidP="00104F2A">
            <w:pPr>
              <w:rPr>
                <w:rFonts w:ascii="Calibri" w:eastAsia="Calibri" w:hAnsi="Calibri" w:cs="Times New Roman"/>
              </w:rPr>
            </w:pPr>
            <w:r w:rsidRPr="00134D5B">
              <w:rPr>
                <w:rFonts w:ascii="Calibri" w:eastAsia="Calibri" w:hAnsi="Calibri" w:cs="Times New Roman"/>
              </w:rPr>
              <w:t>Name</w:t>
            </w:r>
          </w:p>
        </w:tc>
        <w:tc>
          <w:tcPr>
            <w:tcW w:w="4855" w:type="dxa"/>
          </w:tcPr>
          <w:p w14:paraId="0E96E96F" w14:textId="77777777" w:rsidR="00387B66" w:rsidRPr="00134D5B" w:rsidRDefault="00387B66" w:rsidP="00104F2A">
            <w:pPr>
              <w:rPr>
                <w:rFonts w:ascii="Calibri" w:eastAsia="Calibri" w:hAnsi="Calibri" w:cs="Times New Roman"/>
              </w:rPr>
            </w:pPr>
            <w:r w:rsidRPr="00134D5B">
              <w:rPr>
                <w:rFonts w:ascii="Calibri" w:eastAsia="Calibri" w:hAnsi="Calibri" w:cs="Times New Roman"/>
              </w:rPr>
              <w:t>Affiliation</w:t>
            </w:r>
          </w:p>
        </w:tc>
      </w:tr>
      <w:tr w:rsidR="00387B66" w:rsidRPr="002514EE" w14:paraId="5BC0602C" w14:textId="77777777" w:rsidTr="00387B66">
        <w:tc>
          <w:tcPr>
            <w:tcW w:w="2520" w:type="dxa"/>
          </w:tcPr>
          <w:p w14:paraId="4B69DE17" w14:textId="77777777" w:rsidR="00387B66" w:rsidRPr="002514EE" w:rsidRDefault="00387B66" w:rsidP="00104F2A">
            <w:pPr>
              <w:rPr>
                <w:rFonts w:eastAsia="Calibri" w:cstheme="minorHAnsi"/>
              </w:rPr>
            </w:pPr>
            <w:r w:rsidRPr="002514EE">
              <w:rPr>
                <w:rFonts w:eastAsia="Calibri" w:cstheme="minorHAnsi"/>
              </w:rPr>
              <w:t>Alesia Ferguson</w:t>
            </w:r>
          </w:p>
        </w:tc>
        <w:tc>
          <w:tcPr>
            <w:tcW w:w="4855" w:type="dxa"/>
          </w:tcPr>
          <w:p w14:paraId="3779EE86" w14:textId="5644667F" w:rsidR="00387B66" w:rsidRPr="002514EE" w:rsidRDefault="00387B66" w:rsidP="00104F2A">
            <w:pPr>
              <w:rPr>
                <w:rFonts w:eastAsia="Calibri" w:cstheme="minorHAnsi"/>
                <w:lang w:val="es-PR"/>
              </w:rPr>
            </w:pPr>
            <w:r w:rsidRPr="002514EE">
              <w:rPr>
                <w:rFonts w:eastAsia="Calibri" w:cstheme="minorHAnsi"/>
                <w:lang w:val="es-PR"/>
              </w:rPr>
              <w:t>N</w:t>
            </w:r>
            <w:r w:rsidR="00CD59D3" w:rsidRPr="002514EE">
              <w:rPr>
                <w:rFonts w:eastAsia="Calibri" w:cstheme="minorHAnsi"/>
                <w:lang w:val="es-PR"/>
              </w:rPr>
              <w:t>orth Carolina A&amp;T</w:t>
            </w:r>
          </w:p>
        </w:tc>
      </w:tr>
      <w:tr w:rsidR="00387B66" w:rsidRPr="002514EE" w14:paraId="45CBEE83" w14:textId="77777777" w:rsidTr="00387B66">
        <w:tc>
          <w:tcPr>
            <w:tcW w:w="2520" w:type="dxa"/>
          </w:tcPr>
          <w:p w14:paraId="7E365B7C" w14:textId="77777777" w:rsidR="00387B66" w:rsidRPr="002514EE" w:rsidRDefault="00387B66" w:rsidP="00104F2A">
            <w:pPr>
              <w:rPr>
                <w:rFonts w:eastAsia="Calibri" w:cstheme="minorHAnsi"/>
              </w:rPr>
            </w:pPr>
            <w:r w:rsidRPr="002514EE">
              <w:rPr>
                <w:rFonts w:eastAsia="Calibri" w:cstheme="minorHAnsi"/>
              </w:rPr>
              <w:t>Burt Singer</w:t>
            </w:r>
          </w:p>
        </w:tc>
        <w:tc>
          <w:tcPr>
            <w:tcW w:w="4855" w:type="dxa"/>
          </w:tcPr>
          <w:p w14:paraId="0660ACA5" w14:textId="7BE003DE" w:rsidR="00387B66" w:rsidRPr="002514EE" w:rsidRDefault="00387B66" w:rsidP="00104F2A">
            <w:pPr>
              <w:rPr>
                <w:rFonts w:eastAsia="Calibri" w:cstheme="minorHAnsi"/>
              </w:rPr>
            </w:pPr>
            <w:r w:rsidRPr="002514EE">
              <w:rPr>
                <w:rFonts w:eastAsia="Calibri" w:cstheme="minorHAnsi"/>
              </w:rPr>
              <w:t xml:space="preserve">GoMRI </w:t>
            </w:r>
            <w:r w:rsidR="002514EE" w:rsidRPr="002514EE">
              <w:rPr>
                <w:rFonts w:eastAsia="Calibri" w:cstheme="minorHAnsi"/>
              </w:rPr>
              <w:t>Research Board</w:t>
            </w:r>
          </w:p>
        </w:tc>
      </w:tr>
      <w:tr w:rsidR="00387B66" w:rsidRPr="002514EE" w14:paraId="48FAB07A" w14:textId="77777777" w:rsidTr="00387B66">
        <w:tc>
          <w:tcPr>
            <w:tcW w:w="2520" w:type="dxa"/>
          </w:tcPr>
          <w:p w14:paraId="3B89F6C0" w14:textId="77777777" w:rsidR="00387B66" w:rsidRPr="002514EE" w:rsidRDefault="00387B66" w:rsidP="00104F2A">
            <w:pPr>
              <w:rPr>
                <w:rFonts w:eastAsia="Calibri" w:cstheme="minorHAnsi"/>
              </w:rPr>
            </w:pPr>
            <w:r w:rsidRPr="002514EE">
              <w:rPr>
                <w:rFonts w:eastAsia="Calibri" w:cstheme="minorHAnsi"/>
              </w:rPr>
              <w:t>Claire Paris-Limouzy</w:t>
            </w:r>
          </w:p>
        </w:tc>
        <w:tc>
          <w:tcPr>
            <w:tcW w:w="4855" w:type="dxa"/>
          </w:tcPr>
          <w:p w14:paraId="36CBF174" w14:textId="5C015D0C" w:rsidR="00387B66" w:rsidRPr="002514EE" w:rsidRDefault="00387B66" w:rsidP="00104F2A">
            <w:pPr>
              <w:rPr>
                <w:rFonts w:eastAsia="Calibri" w:cstheme="minorHAnsi"/>
                <w:lang w:val="es-PR"/>
              </w:rPr>
            </w:pPr>
            <w:r w:rsidRPr="002514EE">
              <w:rPr>
                <w:rFonts w:eastAsia="Calibri" w:cstheme="minorHAnsi"/>
                <w:lang w:val="es-PR"/>
              </w:rPr>
              <w:t>U</w:t>
            </w:r>
            <w:r w:rsidR="002514EE" w:rsidRPr="002514EE">
              <w:rPr>
                <w:rFonts w:eastAsia="Calibri" w:cstheme="minorHAnsi"/>
                <w:lang w:val="es-PR"/>
              </w:rPr>
              <w:t xml:space="preserve">niversity of </w:t>
            </w:r>
            <w:r w:rsidRPr="002514EE">
              <w:rPr>
                <w:rFonts w:eastAsia="Calibri" w:cstheme="minorHAnsi"/>
                <w:lang w:val="es-PR"/>
              </w:rPr>
              <w:t>Miami, RSMAS</w:t>
            </w:r>
          </w:p>
        </w:tc>
      </w:tr>
      <w:tr w:rsidR="00387B66" w:rsidRPr="002514EE" w14:paraId="647DCE32" w14:textId="77777777" w:rsidTr="00387B66">
        <w:tc>
          <w:tcPr>
            <w:tcW w:w="2520" w:type="dxa"/>
          </w:tcPr>
          <w:p w14:paraId="54512125" w14:textId="77777777" w:rsidR="00387B66" w:rsidRPr="002514EE" w:rsidRDefault="00387B66" w:rsidP="00104F2A">
            <w:pPr>
              <w:rPr>
                <w:rFonts w:eastAsia="Calibri" w:cstheme="minorHAnsi"/>
              </w:rPr>
            </w:pPr>
            <w:r w:rsidRPr="002514EE">
              <w:rPr>
                <w:rFonts w:eastAsia="Calibri" w:cstheme="minorHAnsi"/>
              </w:rPr>
              <w:t>David Abramson</w:t>
            </w:r>
          </w:p>
        </w:tc>
        <w:tc>
          <w:tcPr>
            <w:tcW w:w="4855" w:type="dxa"/>
          </w:tcPr>
          <w:p w14:paraId="477166B3" w14:textId="7B19777D" w:rsidR="00387B66" w:rsidRPr="002514EE" w:rsidRDefault="00387B66" w:rsidP="00104F2A">
            <w:pPr>
              <w:rPr>
                <w:rFonts w:eastAsia="Calibri" w:cstheme="minorHAnsi"/>
              </w:rPr>
            </w:pPr>
            <w:r w:rsidRPr="002514EE">
              <w:rPr>
                <w:rFonts w:eastAsia="Calibri" w:cstheme="minorHAnsi"/>
              </w:rPr>
              <w:t>N</w:t>
            </w:r>
            <w:r w:rsidR="00CD59D3" w:rsidRPr="002514EE">
              <w:rPr>
                <w:rFonts w:eastAsia="Calibri" w:cstheme="minorHAnsi"/>
              </w:rPr>
              <w:t>ew York University</w:t>
            </w:r>
          </w:p>
        </w:tc>
      </w:tr>
      <w:tr w:rsidR="00387B66" w:rsidRPr="002514EE" w14:paraId="46822640" w14:textId="77777777" w:rsidTr="00387B66">
        <w:tc>
          <w:tcPr>
            <w:tcW w:w="2520" w:type="dxa"/>
            <w:vAlign w:val="center"/>
          </w:tcPr>
          <w:p w14:paraId="495C46F4" w14:textId="50BDD0A9" w:rsidR="00387B66" w:rsidRPr="002514EE" w:rsidRDefault="00387B66" w:rsidP="00104F2A">
            <w:pPr>
              <w:rPr>
                <w:rFonts w:eastAsia="Calibri" w:cstheme="minorHAnsi"/>
              </w:rPr>
            </w:pPr>
            <w:r w:rsidRPr="002514EE">
              <w:rPr>
                <w:rFonts w:eastAsia="Calibri" w:cstheme="minorHAnsi"/>
              </w:rPr>
              <w:t>Emily Maung-Douglass</w:t>
            </w:r>
          </w:p>
        </w:tc>
        <w:tc>
          <w:tcPr>
            <w:tcW w:w="4855" w:type="dxa"/>
            <w:vAlign w:val="center"/>
          </w:tcPr>
          <w:p w14:paraId="741AE2F7" w14:textId="77777777" w:rsidR="00387B66" w:rsidRPr="002514EE" w:rsidRDefault="00387B66" w:rsidP="00104F2A">
            <w:pPr>
              <w:rPr>
                <w:rFonts w:eastAsia="Calibri" w:cstheme="minorHAnsi"/>
              </w:rPr>
            </w:pPr>
            <w:r w:rsidRPr="002514EE">
              <w:rPr>
                <w:rFonts w:eastAsia="Calibri" w:cstheme="minorHAnsi"/>
              </w:rPr>
              <w:t>Louisiana Sea Grant</w:t>
            </w:r>
          </w:p>
        </w:tc>
      </w:tr>
      <w:tr w:rsidR="00387B66" w:rsidRPr="002514EE" w14:paraId="08BB238F" w14:textId="77777777" w:rsidTr="00387B66">
        <w:tc>
          <w:tcPr>
            <w:tcW w:w="2520" w:type="dxa"/>
            <w:vAlign w:val="center"/>
          </w:tcPr>
          <w:p w14:paraId="0A023D4B" w14:textId="77777777" w:rsidR="00387B66" w:rsidRPr="002514EE" w:rsidRDefault="00387B66" w:rsidP="00104F2A">
            <w:pPr>
              <w:rPr>
                <w:rFonts w:eastAsia="Calibri" w:cstheme="minorHAnsi"/>
              </w:rPr>
            </w:pPr>
            <w:r w:rsidRPr="002514EE">
              <w:rPr>
                <w:rFonts w:eastAsia="Calibri" w:cstheme="minorHAnsi"/>
              </w:rPr>
              <w:t>Erin Pulster</w:t>
            </w:r>
          </w:p>
        </w:tc>
        <w:tc>
          <w:tcPr>
            <w:tcW w:w="4855" w:type="dxa"/>
            <w:vAlign w:val="center"/>
          </w:tcPr>
          <w:p w14:paraId="12F62A22" w14:textId="77777777" w:rsidR="00387B66" w:rsidRPr="002514EE" w:rsidRDefault="00387B66" w:rsidP="00104F2A">
            <w:pPr>
              <w:rPr>
                <w:rFonts w:eastAsia="Calibri" w:cstheme="minorHAnsi"/>
              </w:rPr>
            </w:pPr>
            <w:r w:rsidRPr="002514EE">
              <w:rPr>
                <w:rFonts w:eastAsia="Calibri" w:cstheme="minorHAnsi"/>
              </w:rPr>
              <w:t>University of South Florida</w:t>
            </w:r>
          </w:p>
        </w:tc>
      </w:tr>
      <w:tr w:rsidR="00387B66" w:rsidRPr="002514EE" w14:paraId="36D0FB8B" w14:textId="77777777" w:rsidTr="00387B66">
        <w:tc>
          <w:tcPr>
            <w:tcW w:w="2520" w:type="dxa"/>
            <w:vAlign w:val="center"/>
          </w:tcPr>
          <w:p w14:paraId="0E4FEA30" w14:textId="6BC65DE2" w:rsidR="00387B66" w:rsidRPr="002514EE" w:rsidRDefault="00387B66" w:rsidP="00104F2A">
            <w:pPr>
              <w:rPr>
                <w:rFonts w:eastAsia="Calibri" w:cstheme="minorHAnsi"/>
              </w:rPr>
            </w:pPr>
            <w:r w:rsidRPr="002514EE">
              <w:rPr>
                <w:rFonts w:eastAsia="Calibri" w:cstheme="minorHAnsi"/>
              </w:rPr>
              <w:t>Jeff Wic</w:t>
            </w:r>
            <w:r w:rsidR="00314F36">
              <w:rPr>
                <w:rFonts w:eastAsia="Calibri" w:cstheme="minorHAnsi"/>
              </w:rPr>
              <w:t>k</w:t>
            </w:r>
            <w:r w:rsidRPr="002514EE">
              <w:rPr>
                <w:rFonts w:eastAsia="Calibri" w:cstheme="minorHAnsi"/>
              </w:rPr>
              <w:t>liffe</w:t>
            </w:r>
          </w:p>
        </w:tc>
        <w:tc>
          <w:tcPr>
            <w:tcW w:w="4855" w:type="dxa"/>
            <w:vAlign w:val="center"/>
          </w:tcPr>
          <w:p w14:paraId="2AD7E09F" w14:textId="5DB8E72F" w:rsidR="00387B66" w:rsidRPr="002514EE" w:rsidRDefault="00387B66" w:rsidP="00104F2A">
            <w:pPr>
              <w:rPr>
                <w:rFonts w:eastAsia="Calibri" w:cstheme="minorHAnsi"/>
              </w:rPr>
            </w:pPr>
            <w:r w:rsidRPr="002514EE">
              <w:rPr>
                <w:rFonts w:eastAsia="Calibri" w:cstheme="minorHAnsi"/>
              </w:rPr>
              <w:t>Tulane</w:t>
            </w:r>
            <w:r w:rsidR="00CD59D3" w:rsidRPr="002514EE">
              <w:rPr>
                <w:rFonts w:eastAsia="Calibri" w:cstheme="minorHAnsi"/>
              </w:rPr>
              <w:t xml:space="preserve"> University</w:t>
            </w:r>
          </w:p>
        </w:tc>
      </w:tr>
      <w:tr w:rsidR="00387B66" w:rsidRPr="002514EE" w14:paraId="0DF94EBF" w14:textId="77777777" w:rsidTr="00387B66">
        <w:tc>
          <w:tcPr>
            <w:tcW w:w="2520" w:type="dxa"/>
          </w:tcPr>
          <w:p w14:paraId="0A4EDDCA" w14:textId="77777777" w:rsidR="00387B66" w:rsidRPr="002514EE" w:rsidRDefault="00387B66" w:rsidP="00104F2A">
            <w:pPr>
              <w:rPr>
                <w:rFonts w:eastAsia="Calibri" w:cstheme="minorHAnsi"/>
              </w:rPr>
            </w:pPr>
            <w:r w:rsidRPr="002514EE">
              <w:rPr>
                <w:rFonts w:eastAsia="Calibri" w:cstheme="minorHAnsi"/>
              </w:rPr>
              <w:t>Lorraine Backer</w:t>
            </w:r>
          </w:p>
        </w:tc>
        <w:tc>
          <w:tcPr>
            <w:tcW w:w="4855" w:type="dxa"/>
          </w:tcPr>
          <w:p w14:paraId="0E9F3D24" w14:textId="65C3BB2E" w:rsidR="00387B66" w:rsidRPr="002514EE" w:rsidRDefault="00387B66" w:rsidP="00104F2A">
            <w:pPr>
              <w:rPr>
                <w:rFonts w:eastAsia="Calibri" w:cstheme="minorHAnsi"/>
              </w:rPr>
            </w:pPr>
            <w:r w:rsidRPr="002514EE">
              <w:rPr>
                <w:rFonts w:eastAsia="Calibri" w:cstheme="minorHAnsi"/>
              </w:rPr>
              <w:t>C</w:t>
            </w:r>
            <w:r w:rsidR="00CD59D3" w:rsidRPr="002514EE">
              <w:rPr>
                <w:rFonts w:eastAsia="Calibri" w:cstheme="minorHAnsi"/>
              </w:rPr>
              <w:t>enters for Disease Control and Prevention</w:t>
            </w:r>
          </w:p>
        </w:tc>
      </w:tr>
      <w:tr w:rsidR="00387B66" w:rsidRPr="002514EE" w14:paraId="4BC3970F" w14:textId="77777777" w:rsidTr="00387B66">
        <w:tc>
          <w:tcPr>
            <w:tcW w:w="2520" w:type="dxa"/>
            <w:vAlign w:val="center"/>
          </w:tcPr>
          <w:p w14:paraId="304E9F7F" w14:textId="77777777" w:rsidR="00387B66" w:rsidRPr="002514EE" w:rsidRDefault="00387B66" w:rsidP="00104F2A">
            <w:pPr>
              <w:rPr>
                <w:rFonts w:eastAsia="Calibri" w:cstheme="minorHAnsi"/>
              </w:rPr>
            </w:pPr>
            <w:r w:rsidRPr="002514EE">
              <w:rPr>
                <w:rFonts w:eastAsia="Calibri" w:cstheme="minorHAnsi"/>
              </w:rPr>
              <w:t>Ryan Takeshita</w:t>
            </w:r>
          </w:p>
        </w:tc>
        <w:tc>
          <w:tcPr>
            <w:tcW w:w="4855" w:type="dxa"/>
            <w:vAlign w:val="center"/>
          </w:tcPr>
          <w:p w14:paraId="5349A81F" w14:textId="77777777" w:rsidR="00387B66" w:rsidRPr="002514EE" w:rsidRDefault="00387B66" w:rsidP="00104F2A">
            <w:pPr>
              <w:rPr>
                <w:rFonts w:eastAsia="Calibri" w:cstheme="minorHAnsi"/>
              </w:rPr>
            </w:pPr>
            <w:r w:rsidRPr="002514EE">
              <w:rPr>
                <w:rFonts w:eastAsia="Calibri" w:cstheme="minorHAnsi"/>
              </w:rPr>
              <w:t>National Marine Mammal Foundation</w:t>
            </w:r>
          </w:p>
        </w:tc>
      </w:tr>
    </w:tbl>
    <w:p w14:paraId="487F9CF3" w14:textId="77777777" w:rsidR="00504B3B" w:rsidRPr="00134D5B" w:rsidRDefault="00504B3B" w:rsidP="00104F2A">
      <w:pPr>
        <w:spacing w:after="0" w:line="240" w:lineRule="auto"/>
        <w:rPr>
          <w:rFonts w:ascii="Calibri" w:eastAsia="Calibri" w:hAnsi="Calibri" w:cs="Times New Roman"/>
        </w:rPr>
      </w:pPr>
    </w:p>
    <w:p w14:paraId="076E28E6" w14:textId="75E47E20" w:rsidR="00825383" w:rsidRPr="00134D5B" w:rsidRDefault="00825383" w:rsidP="00104F2A">
      <w:pPr>
        <w:spacing w:after="0" w:line="240" w:lineRule="auto"/>
        <w:rPr>
          <w:rFonts w:ascii="Calibri" w:eastAsia="Calibri" w:hAnsi="Calibri" w:cs="Times New Roman"/>
          <w:bCs/>
        </w:rPr>
      </w:pPr>
      <w:r w:rsidRPr="00134D5B">
        <w:rPr>
          <w:rFonts w:ascii="Calibri" w:eastAsia="Calibri" w:hAnsi="Calibri" w:cs="Times New Roman"/>
          <w:b/>
        </w:rPr>
        <w:t>Ecosystems</w:t>
      </w:r>
      <w:r w:rsidRPr="00134D5B">
        <w:rPr>
          <w:rFonts w:ascii="Calibri" w:eastAsia="Calibri" w:hAnsi="Calibri" w:cs="Times New Roman"/>
          <w:bCs/>
        </w:rPr>
        <w:t xml:space="preserve"> Virtual Working Session A</w:t>
      </w:r>
      <w:r w:rsidR="002649EE" w:rsidRPr="00134D5B">
        <w:rPr>
          <w:rFonts w:ascii="Calibri" w:eastAsia="Calibri" w:hAnsi="Calibri" w:cs="Times New Roman"/>
          <w:bCs/>
        </w:rPr>
        <w:t>, May 16, 2019</w:t>
      </w:r>
    </w:p>
    <w:tbl>
      <w:tblPr>
        <w:tblStyle w:val="TableGrid"/>
        <w:tblW w:w="0" w:type="auto"/>
        <w:tblLook w:val="04A0" w:firstRow="1" w:lastRow="0" w:firstColumn="1" w:lastColumn="0" w:noHBand="0" w:noVBand="1"/>
      </w:tblPr>
      <w:tblGrid>
        <w:gridCol w:w="2487"/>
        <w:gridCol w:w="4888"/>
      </w:tblGrid>
      <w:tr w:rsidR="00387B66" w:rsidRPr="002514EE" w14:paraId="0A98890B" w14:textId="77777777" w:rsidTr="00387B66">
        <w:tc>
          <w:tcPr>
            <w:tcW w:w="7375" w:type="dxa"/>
            <w:gridSpan w:val="2"/>
          </w:tcPr>
          <w:p w14:paraId="2E764742" w14:textId="768529E0" w:rsidR="00387B66" w:rsidRPr="00134D5B" w:rsidRDefault="00387B66" w:rsidP="00104F2A">
            <w:pPr>
              <w:rPr>
                <w:rFonts w:ascii="Calibri" w:eastAsia="Calibri" w:hAnsi="Calibri" w:cs="Times New Roman"/>
                <w:b/>
                <w:bCs/>
              </w:rPr>
            </w:pPr>
            <w:r w:rsidRPr="00134D5B">
              <w:rPr>
                <w:rFonts w:ascii="Calibri" w:eastAsia="Calibri" w:hAnsi="Calibri" w:cs="Times New Roman"/>
                <w:b/>
                <w:bCs/>
              </w:rPr>
              <w:t>Invited Discussants</w:t>
            </w:r>
          </w:p>
        </w:tc>
      </w:tr>
      <w:tr w:rsidR="00387B66" w:rsidRPr="002514EE" w14:paraId="432A2247" w14:textId="77777777" w:rsidTr="00387B66">
        <w:tc>
          <w:tcPr>
            <w:tcW w:w="2487" w:type="dxa"/>
          </w:tcPr>
          <w:p w14:paraId="358F2B86" w14:textId="77777777" w:rsidR="00387B66" w:rsidRPr="00134D5B" w:rsidRDefault="00387B66" w:rsidP="00104F2A">
            <w:pPr>
              <w:rPr>
                <w:rFonts w:ascii="Calibri" w:eastAsia="Calibri" w:hAnsi="Calibri" w:cs="Times New Roman"/>
              </w:rPr>
            </w:pPr>
            <w:r w:rsidRPr="00134D5B">
              <w:rPr>
                <w:rFonts w:ascii="Calibri" w:eastAsia="Calibri" w:hAnsi="Calibri" w:cs="Times New Roman"/>
              </w:rPr>
              <w:t>Name</w:t>
            </w:r>
          </w:p>
        </w:tc>
        <w:tc>
          <w:tcPr>
            <w:tcW w:w="4888" w:type="dxa"/>
          </w:tcPr>
          <w:p w14:paraId="508579F6" w14:textId="77777777" w:rsidR="00387B66" w:rsidRPr="00134D5B" w:rsidRDefault="00387B66" w:rsidP="00104F2A">
            <w:pPr>
              <w:rPr>
                <w:rFonts w:ascii="Calibri" w:eastAsia="Calibri" w:hAnsi="Calibri" w:cs="Times New Roman"/>
              </w:rPr>
            </w:pPr>
            <w:r w:rsidRPr="00134D5B">
              <w:rPr>
                <w:rFonts w:ascii="Calibri" w:eastAsia="Calibri" w:hAnsi="Calibri" w:cs="Times New Roman"/>
              </w:rPr>
              <w:t>Affiliation</w:t>
            </w:r>
          </w:p>
        </w:tc>
      </w:tr>
      <w:tr w:rsidR="00387B66" w:rsidRPr="002514EE" w14:paraId="1851D043" w14:textId="77777777" w:rsidTr="00387B66">
        <w:tc>
          <w:tcPr>
            <w:tcW w:w="2487" w:type="dxa"/>
          </w:tcPr>
          <w:p w14:paraId="18FFAFC0" w14:textId="77777777" w:rsidR="00387B66" w:rsidRPr="00134D5B" w:rsidRDefault="00387B66" w:rsidP="00104F2A">
            <w:pPr>
              <w:rPr>
                <w:rFonts w:ascii="Calibri" w:eastAsia="Calibri" w:hAnsi="Calibri" w:cs="Times New Roman"/>
              </w:rPr>
            </w:pPr>
            <w:r w:rsidRPr="00134D5B">
              <w:rPr>
                <w:rFonts w:ascii="Calibri" w:eastAsia="Calibri" w:hAnsi="Calibri" w:cs="Times New Roman"/>
              </w:rPr>
              <w:t>Claire Paris</w:t>
            </w:r>
          </w:p>
        </w:tc>
        <w:tc>
          <w:tcPr>
            <w:tcW w:w="4888" w:type="dxa"/>
          </w:tcPr>
          <w:p w14:paraId="2406149F" w14:textId="4B503279" w:rsidR="00387B66" w:rsidRPr="00134D5B" w:rsidRDefault="00CD59D3" w:rsidP="00104F2A">
            <w:pPr>
              <w:rPr>
                <w:rFonts w:ascii="Calibri" w:eastAsia="Calibri" w:hAnsi="Calibri" w:cs="Times New Roman"/>
              </w:rPr>
            </w:pPr>
            <w:r w:rsidRPr="00134D5B">
              <w:rPr>
                <w:rFonts w:ascii="Calibri" w:eastAsia="Calibri" w:hAnsi="Calibri" w:cs="Times New Roman"/>
              </w:rPr>
              <w:t>University of Miami, RSMAS</w:t>
            </w:r>
          </w:p>
        </w:tc>
      </w:tr>
      <w:tr w:rsidR="00387B66" w:rsidRPr="002514EE" w14:paraId="72CDD960" w14:textId="77777777" w:rsidTr="00387B66">
        <w:tc>
          <w:tcPr>
            <w:tcW w:w="2487" w:type="dxa"/>
            <w:vAlign w:val="center"/>
          </w:tcPr>
          <w:p w14:paraId="15AF4C2C" w14:textId="77777777" w:rsidR="00387B66" w:rsidRPr="002514EE" w:rsidRDefault="00387B66" w:rsidP="00104F2A">
            <w:pPr>
              <w:rPr>
                <w:rFonts w:ascii="Calibri" w:eastAsia="Calibri" w:hAnsi="Calibri" w:cs="Times New Roman"/>
              </w:rPr>
            </w:pPr>
            <w:r w:rsidRPr="002514EE">
              <w:rPr>
                <w:rFonts w:ascii="Calibri" w:eastAsia="Calibri" w:hAnsi="Calibri" w:cs="Times New Roman"/>
              </w:rPr>
              <w:t>Eric Chassignet</w:t>
            </w:r>
          </w:p>
        </w:tc>
        <w:tc>
          <w:tcPr>
            <w:tcW w:w="4888" w:type="dxa"/>
          </w:tcPr>
          <w:p w14:paraId="0109DF72" w14:textId="77777777" w:rsidR="00387B66" w:rsidRPr="00134D5B" w:rsidRDefault="00387B66" w:rsidP="00104F2A">
            <w:pPr>
              <w:rPr>
                <w:rFonts w:ascii="Calibri" w:eastAsia="Calibri" w:hAnsi="Calibri" w:cs="Times New Roman"/>
                <w:lang w:val="es-PR"/>
              </w:rPr>
            </w:pPr>
            <w:r w:rsidRPr="00134D5B">
              <w:rPr>
                <w:rFonts w:ascii="Calibri" w:eastAsia="Calibri" w:hAnsi="Calibri" w:cs="Times New Roman"/>
                <w:lang w:val="es-PR"/>
              </w:rPr>
              <w:t xml:space="preserve">Florida </w:t>
            </w:r>
            <w:proofErr w:type="spellStart"/>
            <w:r w:rsidRPr="00134D5B">
              <w:rPr>
                <w:rFonts w:ascii="Calibri" w:eastAsia="Calibri" w:hAnsi="Calibri" w:cs="Times New Roman"/>
                <w:lang w:val="es-PR"/>
              </w:rPr>
              <w:t>State</w:t>
            </w:r>
            <w:proofErr w:type="spellEnd"/>
            <w:r w:rsidRPr="00134D5B">
              <w:rPr>
                <w:rFonts w:ascii="Calibri" w:eastAsia="Calibri" w:hAnsi="Calibri" w:cs="Times New Roman"/>
                <w:lang w:val="es-PR"/>
              </w:rPr>
              <w:t xml:space="preserve"> University</w:t>
            </w:r>
          </w:p>
        </w:tc>
      </w:tr>
      <w:tr w:rsidR="00387B66" w:rsidRPr="002514EE" w14:paraId="6BCB67A2" w14:textId="77777777" w:rsidTr="00387B66">
        <w:tc>
          <w:tcPr>
            <w:tcW w:w="2487" w:type="dxa"/>
          </w:tcPr>
          <w:p w14:paraId="5E192439" w14:textId="77777777" w:rsidR="00387B66" w:rsidRPr="00134D5B" w:rsidRDefault="00387B66" w:rsidP="00104F2A">
            <w:pPr>
              <w:rPr>
                <w:rFonts w:ascii="Calibri" w:eastAsia="Calibri" w:hAnsi="Calibri" w:cs="Times New Roman"/>
              </w:rPr>
            </w:pPr>
            <w:r w:rsidRPr="00134D5B">
              <w:rPr>
                <w:rFonts w:ascii="Calibri" w:eastAsia="Calibri" w:hAnsi="Calibri" w:cs="Times New Roman"/>
              </w:rPr>
              <w:t>Jim Ruzicka</w:t>
            </w:r>
          </w:p>
        </w:tc>
        <w:tc>
          <w:tcPr>
            <w:tcW w:w="4888" w:type="dxa"/>
          </w:tcPr>
          <w:p w14:paraId="058F76C0" w14:textId="77777777" w:rsidR="00387B66" w:rsidRPr="00134D5B" w:rsidRDefault="00387B66" w:rsidP="00104F2A">
            <w:pPr>
              <w:rPr>
                <w:rFonts w:ascii="Calibri" w:eastAsia="Calibri" w:hAnsi="Calibri" w:cs="Times New Roman"/>
              </w:rPr>
            </w:pPr>
            <w:r w:rsidRPr="00134D5B">
              <w:rPr>
                <w:rFonts w:ascii="Calibri" w:eastAsia="Calibri" w:hAnsi="Calibri" w:cs="Times New Roman"/>
              </w:rPr>
              <w:t>Oregon State University</w:t>
            </w:r>
          </w:p>
        </w:tc>
      </w:tr>
      <w:tr w:rsidR="00387B66" w:rsidRPr="002514EE" w14:paraId="3C64BC16" w14:textId="77777777" w:rsidTr="00387B66">
        <w:tc>
          <w:tcPr>
            <w:tcW w:w="2487" w:type="dxa"/>
          </w:tcPr>
          <w:p w14:paraId="7553A16B" w14:textId="77777777" w:rsidR="00387B66" w:rsidRPr="00134D5B" w:rsidRDefault="00387B66" w:rsidP="00104F2A">
            <w:pPr>
              <w:rPr>
                <w:rFonts w:ascii="Calibri" w:eastAsia="Calibri" w:hAnsi="Calibri" w:cs="Times New Roman"/>
              </w:rPr>
            </w:pPr>
            <w:r w:rsidRPr="00134D5B">
              <w:rPr>
                <w:rFonts w:ascii="Calibri" w:eastAsia="Calibri" w:hAnsi="Calibri" w:cs="Times New Roman"/>
              </w:rPr>
              <w:t>Mandy Karnauskas</w:t>
            </w:r>
          </w:p>
        </w:tc>
        <w:tc>
          <w:tcPr>
            <w:tcW w:w="4888" w:type="dxa"/>
          </w:tcPr>
          <w:p w14:paraId="2464718C" w14:textId="77777777" w:rsidR="00387B66" w:rsidRPr="00134D5B" w:rsidRDefault="00387B66" w:rsidP="00104F2A">
            <w:pPr>
              <w:rPr>
                <w:rFonts w:ascii="Calibri" w:eastAsia="Calibri" w:hAnsi="Calibri" w:cs="Times New Roman"/>
              </w:rPr>
            </w:pPr>
            <w:r w:rsidRPr="00134D5B">
              <w:rPr>
                <w:rFonts w:ascii="Calibri" w:eastAsia="Calibri" w:hAnsi="Calibri" w:cs="Times New Roman"/>
              </w:rPr>
              <w:t>Integrated Ecosystem Assessment Program, NOAA</w:t>
            </w:r>
          </w:p>
        </w:tc>
      </w:tr>
      <w:tr w:rsidR="00387B66" w:rsidRPr="002514EE" w14:paraId="475D3662" w14:textId="77777777" w:rsidTr="00387B66">
        <w:tc>
          <w:tcPr>
            <w:tcW w:w="2487" w:type="dxa"/>
            <w:vAlign w:val="center"/>
          </w:tcPr>
          <w:p w14:paraId="7F90629E" w14:textId="77777777" w:rsidR="00387B66" w:rsidRPr="002514EE" w:rsidRDefault="00387B66" w:rsidP="00104F2A">
            <w:pPr>
              <w:rPr>
                <w:rFonts w:ascii="Calibri" w:eastAsia="Calibri" w:hAnsi="Calibri" w:cs="Times New Roman"/>
              </w:rPr>
            </w:pPr>
            <w:r w:rsidRPr="002514EE">
              <w:rPr>
                <w:rFonts w:ascii="Calibri" w:eastAsia="Calibri" w:hAnsi="Calibri" w:cs="Times New Roman"/>
              </w:rPr>
              <w:t>Steve Murawski</w:t>
            </w:r>
          </w:p>
        </w:tc>
        <w:tc>
          <w:tcPr>
            <w:tcW w:w="4888" w:type="dxa"/>
          </w:tcPr>
          <w:p w14:paraId="6124444D" w14:textId="77777777" w:rsidR="00387B66" w:rsidRPr="00134D5B" w:rsidRDefault="00387B66" w:rsidP="00104F2A">
            <w:pPr>
              <w:rPr>
                <w:rFonts w:ascii="Calibri" w:eastAsia="Calibri" w:hAnsi="Calibri" w:cs="Times New Roman"/>
                <w:lang w:val="es-PR"/>
              </w:rPr>
            </w:pPr>
            <w:r w:rsidRPr="002514EE">
              <w:rPr>
                <w:rFonts w:ascii="Calibri" w:eastAsia="Calibri" w:hAnsi="Calibri" w:cs="Times New Roman"/>
              </w:rPr>
              <w:t>University of South Florida</w:t>
            </w:r>
          </w:p>
        </w:tc>
      </w:tr>
      <w:tr w:rsidR="00387B66" w:rsidRPr="002514EE" w14:paraId="17A90565" w14:textId="77777777" w:rsidTr="00387B66">
        <w:tc>
          <w:tcPr>
            <w:tcW w:w="2487" w:type="dxa"/>
            <w:vAlign w:val="center"/>
          </w:tcPr>
          <w:p w14:paraId="5DFC2378" w14:textId="77777777" w:rsidR="00387B66" w:rsidRPr="002514EE" w:rsidRDefault="00387B66" w:rsidP="00104F2A">
            <w:pPr>
              <w:rPr>
                <w:rFonts w:ascii="Calibri" w:eastAsia="Calibri" w:hAnsi="Calibri" w:cs="Times New Roman"/>
              </w:rPr>
            </w:pPr>
            <w:r w:rsidRPr="002514EE">
              <w:rPr>
                <w:rFonts w:ascii="Calibri" w:eastAsia="Calibri" w:hAnsi="Calibri" w:cs="Times New Roman"/>
              </w:rPr>
              <w:t>Tracey Sutton</w:t>
            </w:r>
          </w:p>
        </w:tc>
        <w:tc>
          <w:tcPr>
            <w:tcW w:w="4888" w:type="dxa"/>
          </w:tcPr>
          <w:p w14:paraId="2CE99294" w14:textId="77777777" w:rsidR="00387B66" w:rsidRPr="00134D5B" w:rsidRDefault="00387B66" w:rsidP="00104F2A">
            <w:pPr>
              <w:rPr>
                <w:rFonts w:ascii="Calibri" w:eastAsia="Calibri" w:hAnsi="Calibri" w:cs="Times New Roman"/>
                <w:lang w:val="es-PR"/>
              </w:rPr>
            </w:pPr>
            <w:r w:rsidRPr="00134D5B">
              <w:rPr>
                <w:rFonts w:ascii="Calibri" w:eastAsia="Calibri" w:hAnsi="Calibri" w:cs="Times New Roman"/>
                <w:lang w:val="es-PR"/>
              </w:rPr>
              <w:t xml:space="preserve">Nova </w:t>
            </w:r>
            <w:proofErr w:type="spellStart"/>
            <w:r w:rsidRPr="00134D5B">
              <w:rPr>
                <w:rFonts w:ascii="Calibri" w:eastAsia="Calibri" w:hAnsi="Calibri" w:cs="Times New Roman"/>
                <w:lang w:val="es-PR"/>
              </w:rPr>
              <w:t>Southeastern</w:t>
            </w:r>
            <w:proofErr w:type="spellEnd"/>
            <w:r w:rsidRPr="00134D5B">
              <w:rPr>
                <w:rFonts w:ascii="Calibri" w:eastAsia="Calibri" w:hAnsi="Calibri" w:cs="Times New Roman"/>
                <w:lang w:val="es-PR"/>
              </w:rPr>
              <w:t xml:space="preserve"> University</w:t>
            </w:r>
          </w:p>
        </w:tc>
      </w:tr>
    </w:tbl>
    <w:p w14:paraId="6DC55B4D" w14:textId="77777777" w:rsidR="00504B3B" w:rsidRPr="002514EE" w:rsidRDefault="00504B3B" w:rsidP="00104F2A">
      <w:pPr>
        <w:spacing w:after="0" w:line="240" w:lineRule="auto"/>
        <w:jc w:val="center"/>
        <w:rPr>
          <w:rFonts w:ascii="Calibri" w:eastAsia="Calibri" w:hAnsi="Calibri" w:cs="Calibri"/>
          <w:b/>
        </w:rPr>
      </w:pPr>
    </w:p>
    <w:p w14:paraId="63013681" w14:textId="73E57A12" w:rsidR="00504B3B" w:rsidRPr="002514EE" w:rsidRDefault="00504B3B" w:rsidP="00104F2A">
      <w:pPr>
        <w:spacing w:after="0" w:line="240" w:lineRule="auto"/>
        <w:rPr>
          <w:rFonts w:ascii="Calibri" w:eastAsia="Calibri" w:hAnsi="Calibri" w:cs="Calibri"/>
        </w:rPr>
      </w:pPr>
      <w:r w:rsidRPr="002514EE">
        <w:rPr>
          <w:rFonts w:ascii="Calibri" w:eastAsia="Calibri" w:hAnsi="Calibri" w:cs="Calibri"/>
          <w:b/>
        </w:rPr>
        <w:t>Socioeconomics</w:t>
      </w:r>
      <w:r w:rsidR="00224641" w:rsidRPr="002514EE">
        <w:rPr>
          <w:rFonts w:ascii="Calibri" w:eastAsia="Calibri" w:hAnsi="Calibri" w:cs="Calibri"/>
          <w:bCs/>
        </w:rPr>
        <w:t xml:space="preserve"> </w:t>
      </w:r>
      <w:r w:rsidRPr="002514EE">
        <w:rPr>
          <w:rFonts w:ascii="Calibri" w:eastAsia="Calibri" w:hAnsi="Calibri" w:cs="Calibri"/>
        </w:rPr>
        <w:t xml:space="preserve">Virtual </w:t>
      </w:r>
      <w:r w:rsidR="00224641" w:rsidRPr="002514EE">
        <w:rPr>
          <w:rFonts w:ascii="Calibri" w:eastAsia="Calibri" w:hAnsi="Calibri" w:cs="Calibri"/>
        </w:rPr>
        <w:t xml:space="preserve">Working </w:t>
      </w:r>
      <w:r w:rsidRPr="002514EE">
        <w:rPr>
          <w:rFonts w:ascii="Calibri" w:eastAsia="Calibri" w:hAnsi="Calibri" w:cs="Calibri"/>
        </w:rPr>
        <w:t>Session A</w:t>
      </w:r>
      <w:r w:rsidR="002649EE" w:rsidRPr="002514EE">
        <w:rPr>
          <w:rFonts w:ascii="Calibri" w:eastAsia="Calibri" w:hAnsi="Calibri" w:cs="Calibri"/>
        </w:rPr>
        <w:t>, May 23, 2019</w:t>
      </w:r>
      <w:r w:rsidRPr="002514EE">
        <w:rPr>
          <w:rFonts w:ascii="Calibri" w:eastAsia="Calibri" w:hAnsi="Calibri" w:cs="Calibri"/>
        </w:rPr>
        <w:t xml:space="preserve"> </w:t>
      </w:r>
    </w:p>
    <w:tbl>
      <w:tblPr>
        <w:tblStyle w:val="TableGrid"/>
        <w:tblW w:w="0" w:type="auto"/>
        <w:tblLook w:val="04A0" w:firstRow="1" w:lastRow="0" w:firstColumn="1" w:lastColumn="0" w:noHBand="0" w:noVBand="1"/>
      </w:tblPr>
      <w:tblGrid>
        <w:gridCol w:w="2515"/>
        <w:gridCol w:w="4860"/>
      </w:tblGrid>
      <w:tr w:rsidR="00224641" w:rsidRPr="002514EE" w14:paraId="1DC47FEF" w14:textId="77777777" w:rsidTr="00224641">
        <w:tc>
          <w:tcPr>
            <w:tcW w:w="7375" w:type="dxa"/>
            <w:gridSpan w:val="2"/>
          </w:tcPr>
          <w:p w14:paraId="1725BCB1" w14:textId="5BDDBAB9" w:rsidR="00224641" w:rsidRPr="002514EE" w:rsidRDefault="00224641" w:rsidP="00104F2A">
            <w:pPr>
              <w:rPr>
                <w:rFonts w:ascii="Calibri" w:eastAsia="Calibri" w:hAnsi="Calibri" w:cs="Calibri"/>
                <w:b/>
                <w:bCs/>
              </w:rPr>
            </w:pPr>
            <w:r w:rsidRPr="002514EE">
              <w:rPr>
                <w:rFonts w:ascii="Calibri" w:eastAsia="Calibri" w:hAnsi="Calibri" w:cs="Calibri"/>
                <w:b/>
                <w:bCs/>
              </w:rPr>
              <w:t>Invited Discussants</w:t>
            </w:r>
          </w:p>
        </w:tc>
      </w:tr>
      <w:tr w:rsidR="00224641" w:rsidRPr="002514EE" w14:paraId="373C56A5" w14:textId="77777777" w:rsidTr="00224641">
        <w:tc>
          <w:tcPr>
            <w:tcW w:w="2515" w:type="dxa"/>
          </w:tcPr>
          <w:p w14:paraId="1E1603B5" w14:textId="77777777" w:rsidR="00224641" w:rsidRPr="002514EE" w:rsidRDefault="00224641" w:rsidP="00104F2A">
            <w:pPr>
              <w:rPr>
                <w:rFonts w:ascii="Calibri" w:eastAsia="Calibri" w:hAnsi="Calibri" w:cs="Calibri"/>
              </w:rPr>
            </w:pPr>
            <w:r w:rsidRPr="002514EE">
              <w:rPr>
                <w:rFonts w:ascii="Calibri" w:eastAsia="Calibri" w:hAnsi="Calibri" w:cs="Calibri"/>
              </w:rPr>
              <w:t>Name</w:t>
            </w:r>
          </w:p>
        </w:tc>
        <w:tc>
          <w:tcPr>
            <w:tcW w:w="4860" w:type="dxa"/>
          </w:tcPr>
          <w:p w14:paraId="4D9907C0" w14:textId="77777777" w:rsidR="00224641" w:rsidRPr="002514EE" w:rsidRDefault="00224641" w:rsidP="00104F2A">
            <w:pPr>
              <w:rPr>
                <w:rFonts w:ascii="Calibri" w:eastAsia="Calibri" w:hAnsi="Calibri" w:cs="Calibri"/>
              </w:rPr>
            </w:pPr>
            <w:r w:rsidRPr="002514EE">
              <w:rPr>
                <w:rFonts w:ascii="Calibri" w:eastAsia="Calibri" w:hAnsi="Calibri" w:cs="Calibri"/>
              </w:rPr>
              <w:t>Affiliation</w:t>
            </w:r>
          </w:p>
        </w:tc>
      </w:tr>
      <w:tr w:rsidR="00224641" w:rsidRPr="002514EE" w14:paraId="7F3237F6" w14:textId="77777777" w:rsidTr="00224641">
        <w:tc>
          <w:tcPr>
            <w:tcW w:w="2515" w:type="dxa"/>
          </w:tcPr>
          <w:p w14:paraId="406369EF" w14:textId="77777777" w:rsidR="00224641" w:rsidRPr="002514EE" w:rsidRDefault="00224641" w:rsidP="00104F2A">
            <w:pPr>
              <w:rPr>
                <w:rFonts w:ascii="Calibri" w:eastAsia="Calibri" w:hAnsi="Calibri" w:cs="Calibri"/>
              </w:rPr>
            </w:pPr>
            <w:r w:rsidRPr="002514EE">
              <w:rPr>
                <w:rFonts w:ascii="Calibri" w:eastAsia="Calibri" w:hAnsi="Calibri" w:cs="Calibri"/>
              </w:rPr>
              <w:t>Christa Court</w:t>
            </w:r>
          </w:p>
        </w:tc>
        <w:tc>
          <w:tcPr>
            <w:tcW w:w="4860" w:type="dxa"/>
          </w:tcPr>
          <w:p w14:paraId="40E3D369" w14:textId="77777777" w:rsidR="00224641" w:rsidRPr="002514EE" w:rsidRDefault="00224641" w:rsidP="00104F2A">
            <w:pPr>
              <w:rPr>
                <w:rFonts w:ascii="Calibri" w:eastAsia="Calibri" w:hAnsi="Calibri" w:cs="Calibri"/>
              </w:rPr>
            </w:pPr>
            <w:r w:rsidRPr="002514EE">
              <w:rPr>
                <w:rFonts w:ascii="Calibri" w:eastAsia="Calibri" w:hAnsi="Calibri" w:cs="Calibri"/>
              </w:rPr>
              <w:t>University of Florida</w:t>
            </w:r>
          </w:p>
        </w:tc>
      </w:tr>
      <w:tr w:rsidR="00224641" w:rsidRPr="002514EE" w14:paraId="488B2ECF" w14:textId="77777777" w:rsidTr="00224641">
        <w:tc>
          <w:tcPr>
            <w:tcW w:w="2515" w:type="dxa"/>
          </w:tcPr>
          <w:p w14:paraId="4499C9E2" w14:textId="77777777" w:rsidR="00224641" w:rsidRPr="002514EE" w:rsidRDefault="00224641" w:rsidP="00104F2A">
            <w:pPr>
              <w:rPr>
                <w:rFonts w:ascii="Calibri" w:eastAsia="Calibri" w:hAnsi="Calibri" w:cs="Calibri"/>
              </w:rPr>
            </w:pPr>
            <w:r w:rsidRPr="002514EE">
              <w:rPr>
                <w:rFonts w:ascii="Calibri" w:eastAsia="Calibri" w:hAnsi="Calibri" w:cs="Calibri"/>
              </w:rPr>
              <w:t xml:space="preserve">Katya </w:t>
            </w:r>
            <w:proofErr w:type="spellStart"/>
            <w:r w:rsidRPr="002514EE">
              <w:rPr>
                <w:rFonts w:ascii="Calibri" w:eastAsia="Calibri" w:hAnsi="Calibri" w:cs="Calibri"/>
              </w:rPr>
              <w:t>Wowk</w:t>
            </w:r>
            <w:proofErr w:type="spellEnd"/>
            <w:r w:rsidRPr="002514EE">
              <w:rPr>
                <w:rFonts w:ascii="Calibri" w:eastAsia="Calibri" w:hAnsi="Calibri" w:cs="Calibri"/>
              </w:rPr>
              <w:t xml:space="preserve"> </w:t>
            </w:r>
          </w:p>
        </w:tc>
        <w:tc>
          <w:tcPr>
            <w:tcW w:w="4860" w:type="dxa"/>
          </w:tcPr>
          <w:p w14:paraId="5AE2C422" w14:textId="77777777" w:rsidR="00224641" w:rsidRPr="002514EE" w:rsidRDefault="00224641" w:rsidP="00104F2A">
            <w:pPr>
              <w:rPr>
                <w:rFonts w:ascii="Calibri" w:eastAsia="Calibri" w:hAnsi="Calibri" w:cs="Calibri"/>
              </w:rPr>
            </w:pPr>
            <w:r w:rsidRPr="002514EE">
              <w:rPr>
                <w:rFonts w:ascii="Calibri" w:eastAsia="Calibri" w:hAnsi="Calibri" w:cs="Calibri"/>
              </w:rPr>
              <w:t>Harte Research Institute</w:t>
            </w:r>
          </w:p>
        </w:tc>
      </w:tr>
      <w:tr w:rsidR="00224641" w:rsidRPr="002514EE" w14:paraId="386649E0" w14:textId="77777777" w:rsidTr="00224641">
        <w:tc>
          <w:tcPr>
            <w:tcW w:w="2515" w:type="dxa"/>
          </w:tcPr>
          <w:p w14:paraId="1E8F889A" w14:textId="77777777" w:rsidR="00224641" w:rsidRPr="002514EE" w:rsidRDefault="00224641" w:rsidP="00104F2A">
            <w:pPr>
              <w:rPr>
                <w:rFonts w:ascii="Calibri" w:eastAsia="Calibri" w:hAnsi="Calibri" w:cs="Calibri"/>
              </w:rPr>
            </w:pPr>
            <w:r w:rsidRPr="002514EE">
              <w:rPr>
                <w:rFonts w:ascii="Calibri" w:eastAsia="Calibri" w:hAnsi="Calibri" w:cs="Calibri"/>
              </w:rPr>
              <w:t>Mike Jepson</w:t>
            </w:r>
          </w:p>
        </w:tc>
        <w:tc>
          <w:tcPr>
            <w:tcW w:w="4860" w:type="dxa"/>
          </w:tcPr>
          <w:p w14:paraId="037847C7" w14:textId="77777777" w:rsidR="00224641" w:rsidRPr="002514EE" w:rsidRDefault="00224641" w:rsidP="00104F2A">
            <w:pPr>
              <w:rPr>
                <w:rFonts w:ascii="Calibri" w:eastAsia="Calibri" w:hAnsi="Calibri" w:cs="Calibri"/>
              </w:rPr>
            </w:pPr>
            <w:r w:rsidRPr="002514EE">
              <w:rPr>
                <w:rFonts w:ascii="Calibri" w:eastAsia="Calibri" w:hAnsi="Calibri" w:cs="Calibri"/>
              </w:rPr>
              <w:t>NOAA NMFS Southeast Regional Office</w:t>
            </w:r>
          </w:p>
        </w:tc>
      </w:tr>
      <w:tr w:rsidR="00224641" w:rsidRPr="002514EE" w14:paraId="7E38E4CA" w14:textId="77777777" w:rsidTr="00224641">
        <w:tc>
          <w:tcPr>
            <w:tcW w:w="2515" w:type="dxa"/>
            <w:vAlign w:val="center"/>
          </w:tcPr>
          <w:p w14:paraId="472CF323" w14:textId="77777777" w:rsidR="00224641" w:rsidRPr="002514EE" w:rsidRDefault="00224641" w:rsidP="00104F2A">
            <w:pPr>
              <w:rPr>
                <w:rFonts w:ascii="Calibri" w:eastAsia="Calibri" w:hAnsi="Calibri" w:cs="Calibri"/>
              </w:rPr>
            </w:pPr>
            <w:r w:rsidRPr="002514EE">
              <w:rPr>
                <w:rFonts w:ascii="Calibri" w:eastAsia="Calibri" w:hAnsi="Calibri" w:cs="Calibri"/>
              </w:rPr>
              <w:t>Rex Caffey</w:t>
            </w:r>
          </w:p>
        </w:tc>
        <w:tc>
          <w:tcPr>
            <w:tcW w:w="4860" w:type="dxa"/>
            <w:vAlign w:val="center"/>
          </w:tcPr>
          <w:p w14:paraId="22785A9C" w14:textId="77777777" w:rsidR="00224641" w:rsidRPr="002514EE" w:rsidRDefault="00224641" w:rsidP="00104F2A">
            <w:pPr>
              <w:rPr>
                <w:rFonts w:ascii="Calibri" w:eastAsia="Calibri" w:hAnsi="Calibri" w:cs="Calibri"/>
              </w:rPr>
            </w:pPr>
            <w:r w:rsidRPr="002514EE">
              <w:rPr>
                <w:rFonts w:ascii="Calibri" w:eastAsia="Calibri" w:hAnsi="Calibri" w:cs="Calibri"/>
              </w:rPr>
              <w:t>Louisiana State University</w:t>
            </w:r>
          </w:p>
        </w:tc>
      </w:tr>
      <w:tr w:rsidR="00224641" w:rsidRPr="002514EE" w14:paraId="0657CD26" w14:textId="77777777" w:rsidTr="00224641">
        <w:tc>
          <w:tcPr>
            <w:tcW w:w="2515" w:type="dxa"/>
            <w:vAlign w:val="center"/>
          </w:tcPr>
          <w:p w14:paraId="67AE1C95" w14:textId="77777777" w:rsidR="00224641" w:rsidRPr="002514EE" w:rsidRDefault="00224641" w:rsidP="00104F2A">
            <w:pPr>
              <w:rPr>
                <w:rFonts w:ascii="Calibri" w:eastAsia="Calibri" w:hAnsi="Calibri" w:cs="Calibri"/>
              </w:rPr>
            </w:pPr>
            <w:r w:rsidRPr="002514EE">
              <w:rPr>
                <w:rFonts w:ascii="Calibri" w:eastAsia="Calibri" w:hAnsi="Calibri" w:cs="Calibri"/>
                <w:color w:val="444444"/>
                <w:shd w:val="clear" w:color="auto" w:fill="FFFFFF"/>
              </w:rPr>
              <w:t>Steven Saul</w:t>
            </w:r>
          </w:p>
        </w:tc>
        <w:tc>
          <w:tcPr>
            <w:tcW w:w="4860" w:type="dxa"/>
            <w:vAlign w:val="center"/>
          </w:tcPr>
          <w:p w14:paraId="1D8B5C11" w14:textId="77777777" w:rsidR="00224641" w:rsidRPr="002514EE" w:rsidRDefault="00224641" w:rsidP="00104F2A">
            <w:pPr>
              <w:rPr>
                <w:rFonts w:ascii="Calibri" w:eastAsia="Calibri" w:hAnsi="Calibri" w:cs="Calibri"/>
              </w:rPr>
            </w:pPr>
            <w:r w:rsidRPr="002514EE">
              <w:rPr>
                <w:rFonts w:ascii="Calibri" w:eastAsia="Calibri" w:hAnsi="Calibri" w:cs="Calibri"/>
              </w:rPr>
              <w:t>Arizona State University</w:t>
            </w:r>
          </w:p>
        </w:tc>
      </w:tr>
      <w:tr w:rsidR="00224641" w:rsidRPr="002514EE" w14:paraId="04E31881" w14:textId="77777777" w:rsidTr="00224641">
        <w:tc>
          <w:tcPr>
            <w:tcW w:w="2515" w:type="dxa"/>
          </w:tcPr>
          <w:p w14:paraId="7165DD87" w14:textId="77777777" w:rsidR="00224641" w:rsidRPr="002514EE" w:rsidRDefault="00224641" w:rsidP="00104F2A">
            <w:pPr>
              <w:rPr>
                <w:rFonts w:ascii="Calibri" w:eastAsia="Calibri" w:hAnsi="Calibri" w:cs="Calibri"/>
              </w:rPr>
            </w:pPr>
            <w:r w:rsidRPr="002514EE">
              <w:rPr>
                <w:rFonts w:ascii="Calibri" w:eastAsia="Calibri" w:hAnsi="Calibri" w:cs="Calibri"/>
              </w:rPr>
              <w:t>Tracy Collier</w:t>
            </w:r>
          </w:p>
        </w:tc>
        <w:tc>
          <w:tcPr>
            <w:tcW w:w="4860" w:type="dxa"/>
          </w:tcPr>
          <w:p w14:paraId="6BF0831E" w14:textId="7AAE8D86" w:rsidR="00224641" w:rsidRPr="002514EE" w:rsidRDefault="00577796" w:rsidP="00104F2A">
            <w:pPr>
              <w:rPr>
                <w:rFonts w:ascii="Calibri" w:eastAsia="Calibri" w:hAnsi="Calibri" w:cs="Calibri"/>
              </w:rPr>
            </w:pPr>
            <w:r w:rsidRPr="002514EE">
              <w:rPr>
                <w:rFonts w:ascii="Calibri" w:eastAsia="Calibri" w:hAnsi="Calibri" w:cs="Calibri"/>
              </w:rPr>
              <w:t>Ocean Associates</w:t>
            </w:r>
          </w:p>
        </w:tc>
      </w:tr>
    </w:tbl>
    <w:p w14:paraId="4EB768D9" w14:textId="77777777" w:rsidR="00504B3B" w:rsidRPr="002514EE" w:rsidRDefault="00504B3B" w:rsidP="00104F2A">
      <w:pPr>
        <w:spacing w:after="0" w:line="240" w:lineRule="auto"/>
        <w:rPr>
          <w:rFonts w:ascii="Calibri" w:eastAsia="Calibri" w:hAnsi="Calibri" w:cs="Calibri"/>
        </w:rPr>
      </w:pPr>
    </w:p>
    <w:p w14:paraId="7AE74CB9" w14:textId="5E79BFC3" w:rsidR="00504B3B" w:rsidRPr="00134D5B" w:rsidRDefault="002649EE" w:rsidP="00104F2A">
      <w:pPr>
        <w:spacing w:after="0" w:line="240" w:lineRule="auto"/>
        <w:rPr>
          <w:rFonts w:ascii="Calibri" w:eastAsia="Calibri" w:hAnsi="Calibri" w:cs="Calibri"/>
        </w:rPr>
      </w:pPr>
      <w:r w:rsidRPr="00134D5B">
        <w:rPr>
          <w:rFonts w:ascii="Calibri" w:eastAsia="Calibri" w:hAnsi="Calibri" w:cs="Calibri"/>
          <w:b/>
        </w:rPr>
        <w:t xml:space="preserve">Physics </w:t>
      </w:r>
      <w:r w:rsidR="00504B3B" w:rsidRPr="00134D5B">
        <w:rPr>
          <w:rFonts w:ascii="Calibri" w:eastAsia="Calibri" w:hAnsi="Calibri" w:cs="Calibri"/>
          <w:bCs/>
        </w:rPr>
        <w:t xml:space="preserve">Virtual </w:t>
      </w:r>
      <w:r w:rsidRPr="00134D5B">
        <w:rPr>
          <w:rFonts w:ascii="Calibri" w:eastAsia="Calibri" w:hAnsi="Calibri" w:cs="Calibri"/>
          <w:bCs/>
        </w:rPr>
        <w:t xml:space="preserve">Working </w:t>
      </w:r>
      <w:r w:rsidR="00504B3B" w:rsidRPr="00134D5B">
        <w:rPr>
          <w:rFonts w:ascii="Calibri" w:eastAsia="Calibri" w:hAnsi="Calibri" w:cs="Calibri"/>
          <w:bCs/>
        </w:rPr>
        <w:t>Session</w:t>
      </w:r>
      <w:r w:rsidRPr="00134D5B">
        <w:rPr>
          <w:rFonts w:ascii="Calibri" w:eastAsia="Calibri" w:hAnsi="Calibri" w:cs="Calibri"/>
          <w:bCs/>
        </w:rPr>
        <w:t xml:space="preserve"> A, May 30, 2019</w:t>
      </w:r>
      <w:r w:rsidR="00504B3B" w:rsidRPr="00134D5B">
        <w:rPr>
          <w:rFonts w:ascii="Calibri" w:eastAsia="Calibri" w:hAnsi="Calibri" w:cs="Calibri"/>
          <w:bCs/>
        </w:rPr>
        <w:t xml:space="preserve"> </w:t>
      </w:r>
    </w:p>
    <w:tbl>
      <w:tblPr>
        <w:tblW w:w="73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2510"/>
        <w:gridCol w:w="4860"/>
      </w:tblGrid>
      <w:tr w:rsidR="002649EE" w:rsidRPr="002514EE" w14:paraId="1AD0DEA8" w14:textId="77777777" w:rsidTr="009F061D">
        <w:trPr>
          <w:trHeight w:val="205"/>
        </w:trPr>
        <w:tc>
          <w:tcPr>
            <w:tcW w:w="7370" w:type="dxa"/>
            <w:gridSpan w:val="2"/>
          </w:tcPr>
          <w:p w14:paraId="1F6FB073" w14:textId="0D229315" w:rsidR="002649EE" w:rsidRPr="00134D5B" w:rsidRDefault="002649EE" w:rsidP="00104F2A">
            <w:pPr>
              <w:spacing w:after="0" w:line="240" w:lineRule="auto"/>
              <w:rPr>
                <w:rFonts w:ascii="Calibri" w:eastAsia="Calibri" w:hAnsi="Calibri" w:cs="Calibri"/>
                <w:b/>
                <w:bCs/>
              </w:rPr>
            </w:pPr>
            <w:r w:rsidRPr="00134D5B">
              <w:rPr>
                <w:rFonts w:ascii="Calibri" w:eastAsia="Calibri" w:hAnsi="Calibri" w:cs="Calibri"/>
                <w:b/>
                <w:bCs/>
              </w:rPr>
              <w:t>Invited Discussants</w:t>
            </w:r>
          </w:p>
        </w:tc>
      </w:tr>
      <w:tr w:rsidR="002649EE" w:rsidRPr="002514EE" w14:paraId="2BD1CD60" w14:textId="77777777" w:rsidTr="009F061D">
        <w:tc>
          <w:tcPr>
            <w:tcW w:w="2510" w:type="dxa"/>
          </w:tcPr>
          <w:p w14:paraId="68CC53A3" w14:textId="51585615" w:rsidR="002649EE" w:rsidRPr="00134D5B" w:rsidRDefault="002649EE" w:rsidP="00104F2A">
            <w:pPr>
              <w:spacing w:after="0" w:line="240" w:lineRule="auto"/>
              <w:rPr>
                <w:rFonts w:ascii="Calibri" w:eastAsia="Calibri" w:hAnsi="Calibri" w:cs="Calibri"/>
              </w:rPr>
            </w:pPr>
            <w:r w:rsidRPr="00134D5B">
              <w:rPr>
                <w:rFonts w:ascii="Calibri" w:eastAsia="Calibri" w:hAnsi="Calibri" w:cs="Calibri"/>
              </w:rPr>
              <w:t>Name</w:t>
            </w:r>
          </w:p>
        </w:tc>
        <w:tc>
          <w:tcPr>
            <w:tcW w:w="4860" w:type="dxa"/>
          </w:tcPr>
          <w:p w14:paraId="01B17B8C" w14:textId="0E40C6D0" w:rsidR="002649EE" w:rsidRPr="00134D5B" w:rsidRDefault="002649EE" w:rsidP="00104F2A">
            <w:pPr>
              <w:spacing w:after="0" w:line="240" w:lineRule="auto"/>
              <w:rPr>
                <w:rFonts w:ascii="Calibri" w:eastAsia="Calibri" w:hAnsi="Calibri" w:cs="Calibri"/>
              </w:rPr>
            </w:pPr>
            <w:r w:rsidRPr="00134D5B">
              <w:rPr>
                <w:rFonts w:ascii="Calibri" w:eastAsia="Calibri" w:hAnsi="Calibri" w:cs="Calibri"/>
              </w:rPr>
              <w:t>Affiliation</w:t>
            </w:r>
          </w:p>
        </w:tc>
      </w:tr>
      <w:tr w:rsidR="002649EE" w:rsidRPr="002514EE" w14:paraId="1EE7AE49" w14:textId="77777777" w:rsidTr="009F061D">
        <w:tc>
          <w:tcPr>
            <w:tcW w:w="2510" w:type="dxa"/>
          </w:tcPr>
          <w:p w14:paraId="353AFDBA" w14:textId="77777777" w:rsidR="002649EE" w:rsidRPr="00134D5B" w:rsidRDefault="002649EE" w:rsidP="00104F2A">
            <w:pPr>
              <w:spacing w:after="0" w:line="240" w:lineRule="auto"/>
              <w:rPr>
                <w:rFonts w:ascii="Calibri" w:eastAsia="Calibri" w:hAnsi="Calibri" w:cs="Calibri"/>
              </w:rPr>
            </w:pPr>
            <w:r w:rsidRPr="00134D5B">
              <w:rPr>
                <w:rFonts w:ascii="Calibri" w:eastAsia="Calibri" w:hAnsi="Calibri" w:cs="Calibri"/>
              </w:rPr>
              <w:t>Bill Dewar</w:t>
            </w:r>
          </w:p>
        </w:tc>
        <w:tc>
          <w:tcPr>
            <w:tcW w:w="4860" w:type="dxa"/>
          </w:tcPr>
          <w:p w14:paraId="33249EAA" w14:textId="77777777" w:rsidR="002649EE" w:rsidRPr="00134D5B" w:rsidRDefault="002649EE" w:rsidP="00104F2A">
            <w:pPr>
              <w:spacing w:after="0" w:line="240" w:lineRule="auto"/>
              <w:rPr>
                <w:rFonts w:ascii="Calibri" w:eastAsia="Calibri" w:hAnsi="Calibri" w:cs="Calibri"/>
              </w:rPr>
            </w:pPr>
            <w:r w:rsidRPr="00134D5B">
              <w:rPr>
                <w:rFonts w:ascii="Calibri" w:eastAsia="Calibri" w:hAnsi="Calibri" w:cs="Calibri"/>
              </w:rPr>
              <w:t>Florida State University</w:t>
            </w:r>
          </w:p>
        </w:tc>
      </w:tr>
      <w:tr w:rsidR="002649EE" w:rsidRPr="002514EE" w14:paraId="2CCB14F9" w14:textId="77777777" w:rsidTr="009F061D">
        <w:tc>
          <w:tcPr>
            <w:tcW w:w="2510" w:type="dxa"/>
          </w:tcPr>
          <w:p w14:paraId="3915E7C8" w14:textId="77777777" w:rsidR="002649EE" w:rsidRPr="00134D5B" w:rsidRDefault="002649EE" w:rsidP="00104F2A">
            <w:pPr>
              <w:spacing w:after="0" w:line="240" w:lineRule="auto"/>
              <w:rPr>
                <w:rFonts w:ascii="Calibri" w:eastAsia="Calibri" w:hAnsi="Calibri" w:cs="Calibri"/>
              </w:rPr>
            </w:pPr>
            <w:proofErr w:type="spellStart"/>
            <w:r w:rsidRPr="00134D5B">
              <w:rPr>
                <w:rFonts w:ascii="Calibri" w:eastAsia="Calibri" w:hAnsi="Calibri" w:cs="Calibri"/>
              </w:rPr>
              <w:t>Debrorah</w:t>
            </w:r>
            <w:proofErr w:type="spellEnd"/>
            <w:r w:rsidRPr="00134D5B">
              <w:rPr>
                <w:rFonts w:ascii="Calibri" w:eastAsia="Calibri" w:hAnsi="Calibri" w:cs="Calibri"/>
              </w:rPr>
              <w:t xml:space="preserve"> French McCay</w:t>
            </w:r>
          </w:p>
        </w:tc>
        <w:tc>
          <w:tcPr>
            <w:tcW w:w="4860" w:type="dxa"/>
          </w:tcPr>
          <w:p w14:paraId="1869C584" w14:textId="77777777" w:rsidR="002649EE" w:rsidRPr="00134D5B" w:rsidRDefault="002649EE" w:rsidP="00104F2A">
            <w:pPr>
              <w:spacing w:after="0" w:line="240" w:lineRule="auto"/>
              <w:rPr>
                <w:rFonts w:ascii="Calibri" w:eastAsia="Calibri" w:hAnsi="Calibri" w:cs="Calibri"/>
              </w:rPr>
            </w:pPr>
            <w:r w:rsidRPr="00134D5B">
              <w:rPr>
                <w:rFonts w:ascii="Calibri" w:eastAsia="Calibri" w:hAnsi="Calibri" w:cs="Calibri"/>
              </w:rPr>
              <w:t>RPS Group</w:t>
            </w:r>
          </w:p>
        </w:tc>
      </w:tr>
      <w:tr w:rsidR="002649EE" w:rsidRPr="002514EE" w14:paraId="368020DD" w14:textId="77777777" w:rsidTr="009F061D">
        <w:tc>
          <w:tcPr>
            <w:tcW w:w="2510" w:type="dxa"/>
          </w:tcPr>
          <w:p w14:paraId="05F05AE5" w14:textId="77777777" w:rsidR="002649EE" w:rsidRPr="00134D5B" w:rsidRDefault="002649EE" w:rsidP="00104F2A">
            <w:pPr>
              <w:spacing w:after="0" w:line="240" w:lineRule="auto"/>
              <w:rPr>
                <w:rFonts w:ascii="Calibri" w:eastAsia="Calibri" w:hAnsi="Calibri" w:cs="Calibri"/>
              </w:rPr>
            </w:pPr>
            <w:r w:rsidRPr="00134D5B">
              <w:rPr>
                <w:rFonts w:ascii="Calibri" w:eastAsia="Calibri" w:hAnsi="Calibri" w:cs="Calibri"/>
              </w:rPr>
              <w:t>Mike Stukel</w:t>
            </w:r>
          </w:p>
        </w:tc>
        <w:tc>
          <w:tcPr>
            <w:tcW w:w="4860" w:type="dxa"/>
          </w:tcPr>
          <w:p w14:paraId="70DBACC6" w14:textId="77777777" w:rsidR="002649EE" w:rsidRPr="00134D5B" w:rsidRDefault="002649EE" w:rsidP="00104F2A">
            <w:pPr>
              <w:spacing w:after="0" w:line="240" w:lineRule="auto"/>
              <w:rPr>
                <w:rFonts w:ascii="Calibri" w:eastAsia="Calibri" w:hAnsi="Calibri" w:cs="Calibri"/>
              </w:rPr>
            </w:pPr>
            <w:r w:rsidRPr="00134D5B">
              <w:rPr>
                <w:rFonts w:ascii="Calibri" w:eastAsia="Calibri" w:hAnsi="Calibri" w:cs="Calibri"/>
              </w:rPr>
              <w:t>Florida State University</w:t>
            </w:r>
          </w:p>
        </w:tc>
      </w:tr>
      <w:tr w:rsidR="002649EE" w:rsidRPr="002514EE" w14:paraId="4EB10487" w14:textId="77777777" w:rsidTr="009F061D">
        <w:tc>
          <w:tcPr>
            <w:tcW w:w="2510" w:type="dxa"/>
            <w:vAlign w:val="center"/>
          </w:tcPr>
          <w:p w14:paraId="6C799EB7" w14:textId="77777777" w:rsidR="002649EE" w:rsidRPr="00134D5B" w:rsidRDefault="002649EE" w:rsidP="00104F2A">
            <w:pPr>
              <w:spacing w:after="0" w:line="240" w:lineRule="auto"/>
              <w:rPr>
                <w:rFonts w:ascii="Calibri" w:eastAsia="Calibri" w:hAnsi="Calibri" w:cs="Calibri"/>
              </w:rPr>
            </w:pPr>
            <w:r w:rsidRPr="00134D5B">
              <w:rPr>
                <w:rFonts w:ascii="Calibri" w:eastAsia="Calibri" w:hAnsi="Calibri" w:cs="Calibri"/>
              </w:rPr>
              <w:t xml:space="preserve">Robert </w:t>
            </w:r>
            <w:proofErr w:type="spellStart"/>
            <w:r w:rsidRPr="00134D5B">
              <w:rPr>
                <w:rFonts w:ascii="Calibri" w:eastAsia="Calibri" w:hAnsi="Calibri" w:cs="Calibri"/>
              </w:rPr>
              <w:t>Hetland</w:t>
            </w:r>
            <w:proofErr w:type="spellEnd"/>
          </w:p>
        </w:tc>
        <w:tc>
          <w:tcPr>
            <w:tcW w:w="4860" w:type="dxa"/>
            <w:vAlign w:val="center"/>
          </w:tcPr>
          <w:p w14:paraId="10CAC9EB" w14:textId="77777777" w:rsidR="002649EE" w:rsidRPr="00134D5B" w:rsidRDefault="002649EE" w:rsidP="00104F2A">
            <w:pPr>
              <w:spacing w:after="0" w:line="240" w:lineRule="auto"/>
              <w:rPr>
                <w:rFonts w:ascii="Calibri" w:eastAsia="Calibri" w:hAnsi="Calibri" w:cs="Calibri"/>
              </w:rPr>
            </w:pPr>
            <w:r w:rsidRPr="00134D5B">
              <w:rPr>
                <w:rFonts w:ascii="Calibri" w:eastAsia="Calibri" w:hAnsi="Calibri" w:cs="Calibri"/>
              </w:rPr>
              <w:t>Texas A&amp;M University</w:t>
            </w:r>
          </w:p>
        </w:tc>
      </w:tr>
      <w:tr w:rsidR="002649EE" w:rsidRPr="002514EE" w14:paraId="0524EAE1" w14:textId="77777777" w:rsidTr="009F061D">
        <w:trPr>
          <w:trHeight w:val="200"/>
        </w:trPr>
        <w:tc>
          <w:tcPr>
            <w:tcW w:w="2510" w:type="dxa"/>
          </w:tcPr>
          <w:p w14:paraId="780785CF" w14:textId="77777777" w:rsidR="002649EE" w:rsidRPr="00134D5B" w:rsidRDefault="002649EE" w:rsidP="00104F2A">
            <w:pPr>
              <w:spacing w:after="0" w:line="240" w:lineRule="auto"/>
              <w:rPr>
                <w:rFonts w:ascii="Calibri" w:eastAsia="Calibri" w:hAnsi="Calibri" w:cs="Calibri"/>
              </w:rPr>
            </w:pPr>
            <w:r w:rsidRPr="00134D5B">
              <w:rPr>
                <w:rFonts w:ascii="Calibri" w:eastAsia="Calibri" w:hAnsi="Calibri" w:cs="Calibri"/>
              </w:rPr>
              <w:t>Ruoying He</w:t>
            </w:r>
          </w:p>
        </w:tc>
        <w:tc>
          <w:tcPr>
            <w:tcW w:w="4860" w:type="dxa"/>
            <w:vAlign w:val="center"/>
          </w:tcPr>
          <w:p w14:paraId="53A53D13" w14:textId="77777777" w:rsidR="002649EE" w:rsidRPr="00134D5B" w:rsidRDefault="002649EE" w:rsidP="00104F2A">
            <w:pPr>
              <w:spacing w:after="0" w:line="240" w:lineRule="auto"/>
              <w:rPr>
                <w:rFonts w:ascii="Calibri" w:eastAsia="Calibri" w:hAnsi="Calibri" w:cs="Calibri"/>
              </w:rPr>
            </w:pPr>
            <w:r w:rsidRPr="00134D5B">
              <w:rPr>
                <w:rFonts w:ascii="Calibri" w:eastAsia="Calibri" w:hAnsi="Calibri" w:cs="Calibri"/>
              </w:rPr>
              <w:t>North Carolina State University</w:t>
            </w:r>
          </w:p>
        </w:tc>
        <w:bookmarkStart w:id="6" w:name="_u12qggtu8bx8" w:colFirst="0" w:colLast="0"/>
        <w:bookmarkEnd w:id="6"/>
      </w:tr>
      <w:tr w:rsidR="002649EE" w:rsidRPr="002514EE" w14:paraId="5B633F58" w14:textId="77777777" w:rsidTr="009F061D">
        <w:tc>
          <w:tcPr>
            <w:tcW w:w="2510" w:type="dxa"/>
            <w:vAlign w:val="center"/>
          </w:tcPr>
          <w:p w14:paraId="74537F92" w14:textId="77777777" w:rsidR="002649EE" w:rsidRPr="00134D5B" w:rsidRDefault="002649EE" w:rsidP="00104F2A">
            <w:pPr>
              <w:spacing w:after="0" w:line="240" w:lineRule="auto"/>
              <w:rPr>
                <w:rFonts w:ascii="Calibri" w:eastAsia="Calibri" w:hAnsi="Calibri" w:cs="Calibri"/>
                <w:highlight w:val="white"/>
              </w:rPr>
            </w:pPr>
            <w:r w:rsidRPr="00134D5B">
              <w:rPr>
                <w:rFonts w:ascii="Calibri" w:eastAsia="Calibri" w:hAnsi="Calibri" w:cs="Calibri"/>
              </w:rPr>
              <w:t>Shuyi Chen</w:t>
            </w:r>
          </w:p>
        </w:tc>
        <w:tc>
          <w:tcPr>
            <w:tcW w:w="4860" w:type="dxa"/>
            <w:vAlign w:val="center"/>
          </w:tcPr>
          <w:p w14:paraId="4251E8F8" w14:textId="77777777" w:rsidR="002649EE" w:rsidRPr="00134D5B" w:rsidRDefault="002649EE" w:rsidP="00104F2A">
            <w:pPr>
              <w:spacing w:after="0" w:line="240" w:lineRule="auto"/>
              <w:rPr>
                <w:rFonts w:ascii="Calibri" w:eastAsia="Calibri" w:hAnsi="Calibri" w:cs="Calibri"/>
              </w:rPr>
            </w:pPr>
            <w:r w:rsidRPr="00134D5B">
              <w:rPr>
                <w:rFonts w:ascii="Calibri" w:eastAsia="Calibri" w:hAnsi="Calibri" w:cs="Calibri"/>
              </w:rPr>
              <w:t>University of Washington</w:t>
            </w:r>
          </w:p>
        </w:tc>
      </w:tr>
    </w:tbl>
    <w:p w14:paraId="7A0F2398" w14:textId="05908DFA" w:rsidR="009F061D" w:rsidRPr="00746BEC" w:rsidRDefault="009F061D" w:rsidP="00E610DD">
      <w:pPr>
        <w:pStyle w:val="Heading3"/>
      </w:pPr>
      <w:r w:rsidRPr="00134D5B">
        <w:rPr>
          <w:sz w:val="22"/>
          <w:szCs w:val="22"/>
        </w:rPr>
        <w:br w:type="page"/>
      </w:r>
      <w:r w:rsidR="00533FBD" w:rsidRPr="00746BEC">
        <w:t>Virtual Workshops Combining Experts Between Knowledge Domains (set B)</w:t>
      </w:r>
    </w:p>
    <w:p w14:paraId="32D7381D" w14:textId="77777777" w:rsidR="00746BEC" w:rsidRPr="00746BEC" w:rsidRDefault="00746BEC" w:rsidP="00104F2A">
      <w:pPr>
        <w:pStyle w:val="ListParagraph"/>
        <w:spacing w:after="0" w:line="240" w:lineRule="auto"/>
        <w:rPr>
          <w:rFonts w:ascii="Calibri" w:eastAsia="Calibri" w:hAnsi="Calibri" w:cs="Calibri"/>
          <w:sz w:val="20"/>
          <w:szCs w:val="20"/>
        </w:rPr>
      </w:pPr>
    </w:p>
    <w:p w14:paraId="352AA0AB" w14:textId="2BFE143E" w:rsidR="009F061D" w:rsidRPr="00134D5B" w:rsidRDefault="009F061D" w:rsidP="00104F2A">
      <w:pPr>
        <w:spacing w:after="0" w:line="240" w:lineRule="auto"/>
        <w:rPr>
          <w:rFonts w:eastAsia="Times New Roman" w:cstheme="minorHAnsi"/>
        </w:rPr>
      </w:pPr>
      <w:r w:rsidRPr="00134D5B">
        <w:rPr>
          <w:rFonts w:eastAsia="Times New Roman" w:cstheme="minorHAnsi"/>
          <w:b/>
        </w:rPr>
        <w:t>Human Health and Socio-Economics</w:t>
      </w:r>
      <w:r w:rsidR="00533FBD" w:rsidRPr="00134D5B">
        <w:rPr>
          <w:rFonts w:eastAsia="Times New Roman" w:cstheme="minorHAnsi"/>
          <w:b/>
        </w:rPr>
        <w:t xml:space="preserve"> </w:t>
      </w:r>
      <w:r w:rsidR="00533FBD" w:rsidRPr="00134D5B">
        <w:rPr>
          <w:rFonts w:eastAsia="Times New Roman" w:cstheme="minorHAnsi"/>
          <w:bCs/>
        </w:rPr>
        <w:t>Virtual Working Session B, June 4, 2019</w:t>
      </w:r>
    </w:p>
    <w:tbl>
      <w:tblPr>
        <w:tblStyle w:val="TableGrid"/>
        <w:tblW w:w="0" w:type="auto"/>
        <w:tblLook w:val="04A0" w:firstRow="1" w:lastRow="0" w:firstColumn="1" w:lastColumn="0" w:noHBand="0" w:noVBand="1"/>
      </w:tblPr>
      <w:tblGrid>
        <w:gridCol w:w="2515"/>
        <w:gridCol w:w="4860"/>
      </w:tblGrid>
      <w:tr w:rsidR="00533FBD" w:rsidRPr="005A218F" w14:paraId="01B2E410" w14:textId="77777777" w:rsidTr="00533FBD">
        <w:tc>
          <w:tcPr>
            <w:tcW w:w="7375" w:type="dxa"/>
            <w:gridSpan w:val="2"/>
          </w:tcPr>
          <w:p w14:paraId="07090FE1" w14:textId="46534DCF" w:rsidR="00533FBD" w:rsidRPr="00134D5B" w:rsidRDefault="00533FBD" w:rsidP="00104F2A">
            <w:pPr>
              <w:rPr>
                <w:rFonts w:eastAsia="Times New Roman" w:cstheme="minorHAnsi"/>
                <w:b/>
                <w:bCs/>
              </w:rPr>
            </w:pPr>
            <w:r w:rsidRPr="00134D5B">
              <w:rPr>
                <w:rFonts w:eastAsia="Times New Roman" w:cstheme="minorHAnsi"/>
                <w:b/>
                <w:bCs/>
              </w:rPr>
              <w:t>Invited Discussants</w:t>
            </w:r>
          </w:p>
        </w:tc>
      </w:tr>
      <w:tr w:rsidR="00533FBD" w:rsidRPr="005A218F" w14:paraId="3F47F464" w14:textId="77777777" w:rsidTr="00533FBD">
        <w:tc>
          <w:tcPr>
            <w:tcW w:w="2515" w:type="dxa"/>
          </w:tcPr>
          <w:p w14:paraId="41E7C480" w14:textId="77777777" w:rsidR="00533FBD" w:rsidRPr="00134D5B" w:rsidRDefault="00533FBD" w:rsidP="00104F2A">
            <w:pPr>
              <w:rPr>
                <w:rFonts w:eastAsia="Times New Roman" w:cstheme="minorHAnsi"/>
              </w:rPr>
            </w:pPr>
            <w:r w:rsidRPr="00134D5B">
              <w:rPr>
                <w:rFonts w:eastAsia="Times New Roman" w:cstheme="minorHAnsi"/>
              </w:rPr>
              <w:t>Name</w:t>
            </w:r>
          </w:p>
        </w:tc>
        <w:tc>
          <w:tcPr>
            <w:tcW w:w="4860" w:type="dxa"/>
          </w:tcPr>
          <w:p w14:paraId="736A3A77" w14:textId="77777777" w:rsidR="00533FBD" w:rsidRPr="00134D5B" w:rsidRDefault="00533FBD" w:rsidP="00104F2A">
            <w:pPr>
              <w:rPr>
                <w:rFonts w:eastAsia="Times New Roman" w:cstheme="minorHAnsi"/>
              </w:rPr>
            </w:pPr>
            <w:r w:rsidRPr="00134D5B">
              <w:rPr>
                <w:rFonts w:eastAsia="Times New Roman" w:cstheme="minorHAnsi"/>
              </w:rPr>
              <w:t>Affiliation</w:t>
            </w:r>
          </w:p>
        </w:tc>
      </w:tr>
      <w:tr w:rsidR="00533FBD" w:rsidRPr="005A218F" w14:paraId="537DD42A" w14:textId="77777777" w:rsidTr="00533FBD">
        <w:tc>
          <w:tcPr>
            <w:tcW w:w="2515" w:type="dxa"/>
          </w:tcPr>
          <w:p w14:paraId="46777D17" w14:textId="40D3AE34" w:rsidR="00533FBD" w:rsidRPr="00134D5B" w:rsidRDefault="00533FBD" w:rsidP="00104F2A">
            <w:pPr>
              <w:rPr>
                <w:rFonts w:eastAsia="Times New Roman" w:cstheme="minorHAnsi"/>
              </w:rPr>
            </w:pPr>
            <w:r w:rsidRPr="00134D5B">
              <w:rPr>
                <w:rFonts w:eastAsia="Times New Roman" w:cstheme="minorHAnsi"/>
              </w:rPr>
              <w:t>Emily Maung-Douglass</w:t>
            </w:r>
          </w:p>
        </w:tc>
        <w:tc>
          <w:tcPr>
            <w:tcW w:w="4860" w:type="dxa"/>
          </w:tcPr>
          <w:p w14:paraId="7106B03F" w14:textId="77777777" w:rsidR="00533FBD" w:rsidRPr="00134D5B" w:rsidRDefault="00533FBD" w:rsidP="00104F2A">
            <w:pPr>
              <w:rPr>
                <w:rFonts w:eastAsia="Times New Roman" w:cstheme="minorHAnsi"/>
              </w:rPr>
            </w:pPr>
            <w:r w:rsidRPr="00134D5B">
              <w:rPr>
                <w:rFonts w:cstheme="minorHAnsi"/>
              </w:rPr>
              <w:t>Louisiana Sea Grant</w:t>
            </w:r>
          </w:p>
        </w:tc>
      </w:tr>
      <w:tr w:rsidR="00533FBD" w:rsidRPr="005A218F" w14:paraId="4ED7FFE2" w14:textId="77777777" w:rsidTr="00533FBD">
        <w:tc>
          <w:tcPr>
            <w:tcW w:w="2515" w:type="dxa"/>
          </w:tcPr>
          <w:p w14:paraId="1D412C79" w14:textId="77777777" w:rsidR="00533FBD" w:rsidRPr="00134D5B" w:rsidRDefault="00533FBD" w:rsidP="00104F2A">
            <w:pPr>
              <w:rPr>
                <w:rFonts w:eastAsia="Times New Roman" w:cstheme="minorHAnsi"/>
              </w:rPr>
            </w:pPr>
            <w:r w:rsidRPr="00134D5B">
              <w:rPr>
                <w:rFonts w:eastAsia="Times New Roman" w:cstheme="minorHAnsi"/>
              </w:rPr>
              <w:t>Peter Edwards</w:t>
            </w:r>
          </w:p>
        </w:tc>
        <w:tc>
          <w:tcPr>
            <w:tcW w:w="4860" w:type="dxa"/>
          </w:tcPr>
          <w:p w14:paraId="6853CFEF" w14:textId="4BEDE459" w:rsidR="00533FBD" w:rsidRPr="00134D5B" w:rsidRDefault="00CD59D3" w:rsidP="00104F2A">
            <w:pPr>
              <w:rPr>
                <w:rFonts w:eastAsia="Times New Roman" w:cstheme="minorHAnsi"/>
              </w:rPr>
            </w:pPr>
            <w:r w:rsidRPr="00134D5B">
              <w:rPr>
                <w:rFonts w:eastAsia="Times New Roman" w:cstheme="minorHAnsi"/>
              </w:rPr>
              <w:t>National Oceanographic and Atmospheric Adm.</w:t>
            </w:r>
          </w:p>
        </w:tc>
      </w:tr>
      <w:tr w:rsidR="00533FBD" w:rsidRPr="005A218F" w14:paraId="68404A4C" w14:textId="77777777" w:rsidTr="00533FBD">
        <w:tc>
          <w:tcPr>
            <w:tcW w:w="2515" w:type="dxa"/>
          </w:tcPr>
          <w:p w14:paraId="4F806C79" w14:textId="77777777" w:rsidR="00533FBD" w:rsidRPr="00134D5B" w:rsidRDefault="00533FBD" w:rsidP="00104F2A">
            <w:pPr>
              <w:rPr>
                <w:rFonts w:eastAsia="Times New Roman" w:cstheme="minorHAnsi"/>
              </w:rPr>
            </w:pPr>
            <w:r w:rsidRPr="00134D5B">
              <w:rPr>
                <w:rFonts w:eastAsia="Times New Roman" w:cstheme="minorHAnsi"/>
              </w:rPr>
              <w:t xml:space="preserve">Kelly </w:t>
            </w:r>
            <w:proofErr w:type="spellStart"/>
            <w:r w:rsidRPr="00134D5B">
              <w:rPr>
                <w:rFonts w:eastAsia="Times New Roman" w:cstheme="minorHAnsi"/>
              </w:rPr>
              <w:t>Vasbinder</w:t>
            </w:r>
            <w:proofErr w:type="spellEnd"/>
          </w:p>
        </w:tc>
        <w:tc>
          <w:tcPr>
            <w:tcW w:w="4860" w:type="dxa"/>
          </w:tcPr>
          <w:p w14:paraId="0CCE42F7" w14:textId="5FBA444C" w:rsidR="00533FBD" w:rsidRPr="00134D5B" w:rsidRDefault="00533FBD" w:rsidP="00104F2A">
            <w:pPr>
              <w:rPr>
                <w:rFonts w:eastAsia="Times New Roman" w:cstheme="minorHAnsi"/>
              </w:rPr>
            </w:pPr>
            <w:r w:rsidRPr="00134D5B">
              <w:rPr>
                <w:rFonts w:eastAsia="Times New Roman" w:cstheme="minorHAnsi"/>
              </w:rPr>
              <w:t>U</w:t>
            </w:r>
            <w:r w:rsidR="00CD59D3" w:rsidRPr="00134D5B">
              <w:rPr>
                <w:rFonts w:eastAsia="Times New Roman" w:cstheme="minorHAnsi"/>
              </w:rPr>
              <w:t>niversity of South Florida</w:t>
            </w:r>
          </w:p>
        </w:tc>
      </w:tr>
      <w:tr w:rsidR="00533FBD" w:rsidRPr="005A218F" w14:paraId="1D465F95" w14:textId="77777777" w:rsidTr="00533FBD">
        <w:tc>
          <w:tcPr>
            <w:tcW w:w="2515" w:type="dxa"/>
          </w:tcPr>
          <w:p w14:paraId="056F3DCC" w14:textId="77777777" w:rsidR="00533FBD" w:rsidRPr="00134D5B" w:rsidRDefault="00533FBD" w:rsidP="00104F2A">
            <w:pPr>
              <w:rPr>
                <w:rFonts w:eastAsia="Times New Roman" w:cstheme="minorHAnsi"/>
              </w:rPr>
            </w:pPr>
            <w:r w:rsidRPr="00134D5B">
              <w:rPr>
                <w:rFonts w:eastAsia="Times New Roman" w:cstheme="minorHAnsi"/>
              </w:rPr>
              <w:t>Shuyi Chen</w:t>
            </w:r>
          </w:p>
        </w:tc>
        <w:tc>
          <w:tcPr>
            <w:tcW w:w="4860" w:type="dxa"/>
          </w:tcPr>
          <w:p w14:paraId="17A27C13" w14:textId="770A7F6D" w:rsidR="00533FBD" w:rsidRPr="00134D5B" w:rsidRDefault="00533FBD" w:rsidP="00104F2A">
            <w:pPr>
              <w:rPr>
                <w:rFonts w:eastAsia="Times New Roman" w:cstheme="minorHAnsi"/>
              </w:rPr>
            </w:pPr>
            <w:r w:rsidRPr="00134D5B">
              <w:rPr>
                <w:rFonts w:eastAsia="Times New Roman" w:cstheme="minorHAnsi"/>
              </w:rPr>
              <w:t>U</w:t>
            </w:r>
            <w:r w:rsidR="00CD59D3" w:rsidRPr="00134D5B">
              <w:rPr>
                <w:rFonts w:eastAsia="Times New Roman" w:cstheme="minorHAnsi"/>
              </w:rPr>
              <w:t xml:space="preserve">niversity of </w:t>
            </w:r>
            <w:r w:rsidRPr="00134D5B">
              <w:rPr>
                <w:rFonts w:eastAsia="Times New Roman" w:cstheme="minorHAnsi"/>
              </w:rPr>
              <w:t>Washington</w:t>
            </w:r>
          </w:p>
        </w:tc>
      </w:tr>
      <w:tr w:rsidR="00533FBD" w:rsidRPr="005A218F" w14:paraId="3065B478" w14:textId="77777777" w:rsidTr="00533FBD">
        <w:tc>
          <w:tcPr>
            <w:tcW w:w="2515" w:type="dxa"/>
          </w:tcPr>
          <w:p w14:paraId="2FCD8908" w14:textId="77777777" w:rsidR="00533FBD" w:rsidRPr="00134D5B" w:rsidRDefault="00533FBD" w:rsidP="00104F2A">
            <w:pPr>
              <w:rPr>
                <w:rFonts w:eastAsia="Times New Roman" w:cstheme="minorHAnsi"/>
              </w:rPr>
            </w:pPr>
            <w:r w:rsidRPr="00134D5B">
              <w:rPr>
                <w:rFonts w:eastAsia="Times New Roman" w:cstheme="minorHAnsi"/>
              </w:rPr>
              <w:t>CJ Beegle-Krause</w:t>
            </w:r>
          </w:p>
        </w:tc>
        <w:tc>
          <w:tcPr>
            <w:tcW w:w="4860" w:type="dxa"/>
          </w:tcPr>
          <w:p w14:paraId="7B0ED0B1" w14:textId="77777777" w:rsidR="00533FBD" w:rsidRPr="00134D5B" w:rsidRDefault="00533FBD" w:rsidP="00104F2A">
            <w:pPr>
              <w:rPr>
                <w:rFonts w:eastAsia="Times New Roman" w:cstheme="minorHAnsi"/>
              </w:rPr>
            </w:pPr>
            <w:proofErr w:type="spellStart"/>
            <w:r w:rsidRPr="00134D5B">
              <w:rPr>
                <w:rFonts w:eastAsia="Times New Roman" w:cstheme="minorHAnsi"/>
              </w:rPr>
              <w:t>Sintef</w:t>
            </w:r>
            <w:proofErr w:type="spellEnd"/>
          </w:p>
        </w:tc>
      </w:tr>
    </w:tbl>
    <w:p w14:paraId="562D0AA9" w14:textId="77777777" w:rsidR="009F061D" w:rsidRPr="00134D5B" w:rsidRDefault="009F061D" w:rsidP="00104F2A">
      <w:pPr>
        <w:spacing w:after="0" w:line="240" w:lineRule="auto"/>
        <w:rPr>
          <w:rFonts w:eastAsia="Times New Roman" w:cstheme="minorHAnsi"/>
          <w:b/>
        </w:rPr>
      </w:pPr>
    </w:p>
    <w:p w14:paraId="03CE120C" w14:textId="33A2C2D0" w:rsidR="009F061D" w:rsidRPr="005A218F" w:rsidRDefault="009F061D" w:rsidP="00104F2A">
      <w:pPr>
        <w:spacing w:after="0" w:line="240" w:lineRule="auto"/>
        <w:rPr>
          <w:rFonts w:cstheme="minorHAnsi"/>
        </w:rPr>
      </w:pPr>
      <w:r w:rsidRPr="00134D5B">
        <w:rPr>
          <w:rFonts w:eastAsia="Times New Roman" w:cstheme="minorHAnsi"/>
          <w:b/>
        </w:rPr>
        <w:t>Ecosystems and Physics</w:t>
      </w:r>
      <w:r w:rsidR="005A56E5" w:rsidRPr="005A218F">
        <w:rPr>
          <w:rFonts w:cstheme="minorHAnsi"/>
        </w:rPr>
        <w:t xml:space="preserve"> Virtual Working Session B, </w:t>
      </w:r>
      <w:r w:rsidR="005A56E5" w:rsidRPr="00134D5B">
        <w:rPr>
          <w:rFonts w:eastAsia="Times New Roman" w:cstheme="minorHAnsi"/>
        </w:rPr>
        <w:t>June 6, 2019</w:t>
      </w:r>
    </w:p>
    <w:tbl>
      <w:tblPr>
        <w:tblStyle w:val="TableGrid"/>
        <w:tblW w:w="0" w:type="auto"/>
        <w:tblLook w:val="04A0" w:firstRow="1" w:lastRow="0" w:firstColumn="1" w:lastColumn="0" w:noHBand="0" w:noVBand="1"/>
      </w:tblPr>
      <w:tblGrid>
        <w:gridCol w:w="2515"/>
        <w:gridCol w:w="4860"/>
      </w:tblGrid>
      <w:tr w:rsidR="005A56E5" w:rsidRPr="005A218F" w14:paraId="73FD601F" w14:textId="77777777" w:rsidTr="005A56E5">
        <w:tc>
          <w:tcPr>
            <w:tcW w:w="7375" w:type="dxa"/>
            <w:gridSpan w:val="2"/>
          </w:tcPr>
          <w:p w14:paraId="5444F1CE" w14:textId="3AE6EE1F" w:rsidR="005A56E5" w:rsidRPr="00134D5B" w:rsidRDefault="005A56E5" w:rsidP="00104F2A">
            <w:pPr>
              <w:rPr>
                <w:rFonts w:eastAsia="Times New Roman" w:cstheme="minorHAnsi"/>
                <w:b/>
                <w:bCs/>
              </w:rPr>
            </w:pPr>
            <w:r w:rsidRPr="00134D5B">
              <w:rPr>
                <w:rFonts w:eastAsia="Times New Roman" w:cstheme="minorHAnsi"/>
                <w:b/>
                <w:bCs/>
              </w:rPr>
              <w:t>Invited Discussants</w:t>
            </w:r>
          </w:p>
        </w:tc>
      </w:tr>
      <w:tr w:rsidR="005A56E5" w:rsidRPr="005A218F" w14:paraId="795E235F" w14:textId="77777777" w:rsidTr="005A56E5">
        <w:tc>
          <w:tcPr>
            <w:tcW w:w="2515" w:type="dxa"/>
          </w:tcPr>
          <w:p w14:paraId="265DF186" w14:textId="77777777" w:rsidR="005A56E5" w:rsidRPr="00134D5B" w:rsidRDefault="005A56E5" w:rsidP="00104F2A">
            <w:pPr>
              <w:rPr>
                <w:rFonts w:eastAsia="Times New Roman" w:cstheme="minorHAnsi"/>
              </w:rPr>
            </w:pPr>
            <w:r w:rsidRPr="00134D5B">
              <w:rPr>
                <w:rFonts w:eastAsia="Times New Roman" w:cstheme="minorHAnsi"/>
              </w:rPr>
              <w:t>Name</w:t>
            </w:r>
          </w:p>
        </w:tc>
        <w:tc>
          <w:tcPr>
            <w:tcW w:w="4860" w:type="dxa"/>
          </w:tcPr>
          <w:p w14:paraId="7D077A8B" w14:textId="77777777" w:rsidR="005A56E5" w:rsidRPr="00134D5B" w:rsidRDefault="005A56E5" w:rsidP="00104F2A">
            <w:pPr>
              <w:rPr>
                <w:rFonts w:eastAsia="Times New Roman" w:cstheme="minorHAnsi"/>
              </w:rPr>
            </w:pPr>
            <w:r w:rsidRPr="00134D5B">
              <w:rPr>
                <w:rFonts w:eastAsia="Times New Roman" w:cstheme="minorHAnsi"/>
              </w:rPr>
              <w:t>Affiliation</w:t>
            </w:r>
          </w:p>
        </w:tc>
      </w:tr>
      <w:tr w:rsidR="005A56E5" w:rsidRPr="005A218F" w14:paraId="12B4AE62" w14:textId="77777777" w:rsidTr="005A56E5">
        <w:tc>
          <w:tcPr>
            <w:tcW w:w="2515" w:type="dxa"/>
            <w:vAlign w:val="center"/>
          </w:tcPr>
          <w:p w14:paraId="2B7FE5A1" w14:textId="77777777" w:rsidR="005A56E5" w:rsidRPr="00134D5B" w:rsidRDefault="005A56E5" w:rsidP="00104F2A">
            <w:pPr>
              <w:rPr>
                <w:rFonts w:cstheme="minorHAnsi"/>
              </w:rPr>
            </w:pPr>
            <w:r w:rsidRPr="00134D5B">
              <w:rPr>
                <w:rFonts w:cstheme="minorHAnsi"/>
              </w:rPr>
              <w:t>Ryan Takeshita</w:t>
            </w:r>
          </w:p>
        </w:tc>
        <w:tc>
          <w:tcPr>
            <w:tcW w:w="4860" w:type="dxa"/>
            <w:vAlign w:val="center"/>
          </w:tcPr>
          <w:p w14:paraId="64991D8A" w14:textId="77777777" w:rsidR="005A56E5" w:rsidRPr="00134D5B" w:rsidRDefault="005A56E5" w:rsidP="00104F2A">
            <w:pPr>
              <w:rPr>
                <w:rFonts w:cstheme="minorHAnsi"/>
              </w:rPr>
            </w:pPr>
            <w:r w:rsidRPr="00134D5B">
              <w:rPr>
                <w:rFonts w:cstheme="minorHAnsi"/>
              </w:rPr>
              <w:t>National Marine Mammal Foundation</w:t>
            </w:r>
          </w:p>
        </w:tc>
      </w:tr>
      <w:tr w:rsidR="005A56E5" w:rsidRPr="005A218F" w14:paraId="1C8ED329" w14:textId="77777777" w:rsidTr="005A56E5">
        <w:tc>
          <w:tcPr>
            <w:tcW w:w="2515" w:type="dxa"/>
          </w:tcPr>
          <w:p w14:paraId="3892AAFC" w14:textId="77777777" w:rsidR="005A56E5" w:rsidRPr="00134D5B" w:rsidRDefault="005A56E5" w:rsidP="00104F2A">
            <w:pPr>
              <w:rPr>
                <w:rFonts w:eastAsia="Times New Roman" w:cstheme="minorHAnsi"/>
              </w:rPr>
            </w:pPr>
            <w:r w:rsidRPr="00134D5B">
              <w:rPr>
                <w:rFonts w:eastAsia="Times New Roman" w:cstheme="minorHAnsi"/>
              </w:rPr>
              <w:t>Erin Pulster</w:t>
            </w:r>
          </w:p>
        </w:tc>
        <w:tc>
          <w:tcPr>
            <w:tcW w:w="4860" w:type="dxa"/>
            <w:vAlign w:val="center"/>
          </w:tcPr>
          <w:p w14:paraId="6DB66707" w14:textId="77777777" w:rsidR="005A56E5" w:rsidRPr="00134D5B" w:rsidRDefault="005A56E5" w:rsidP="00104F2A">
            <w:pPr>
              <w:rPr>
                <w:rFonts w:cstheme="minorHAnsi"/>
              </w:rPr>
            </w:pPr>
            <w:r w:rsidRPr="00134D5B">
              <w:rPr>
                <w:rFonts w:cstheme="minorHAnsi"/>
              </w:rPr>
              <w:t>University of South Florida</w:t>
            </w:r>
          </w:p>
        </w:tc>
      </w:tr>
      <w:tr w:rsidR="005A56E5" w:rsidRPr="005A218F" w14:paraId="7F38DA11" w14:textId="77777777" w:rsidTr="005A56E5">
        <w:tc>
          <w:tcPr>
            <w:tcW w:w="2515" w:type="dxa"/>
          </w:tcPr>
          <w:p w14:paraId="2E47A01E" w14:textId="77777777" w:rsidR="005A56E5" w:rsidRPr="00134D5B" w:rsidRDefault="005A56E5" w:rsidP="00104F2A">
            <w:pPr>
              <w:rPr>
                <w:rFonts w:eastAsia="Times New Roman" w:cstheme="minorHAnsi"/>
              </w:rPr>
            </w:pPr>
            <w:r w:rsidRPr="00134D5B">
              <w:rPr>
                <w:rFonts w:eastAsia="Times New Roman" w:cstheme="minorHAnsi"/>
              </w:rPr>
              <w:t xml:space="preserve">Igal </w:t>
            </w:r>
            <w:proofErr w:type="spellStart"/>
            <w:r w:rsidRPr="00134D5B">
              <w:rPr>
                <w:rFonts w:eastAsia="Times New Roman" w:cstheme="minorHAnsi"/>
              </w:rPr>
              <w:t>Berenshetien</w:t>
            </w:r>
            <w:proofErr w:type="spellEnd"/>
          </w:p>
        </w:tc>
        <w:tc>
          <w:tcPr>
            <w:tcW w:w="4860" w:type="dxa"/>
          </w:tcPr>
          <w:p w14:paraId="0CD658AC" w14:textId="77777777" w:rsidR="005A56E5" w:rsidRPr="00134D5B" w:rsidRDefault="005A56E5" w:rsidP="00104F2A">
            <w:pPr>
              <w:rPr>
                <w:rFonts w:eastAsia="Times New Roman" w:cstheme="minorHAnsi"/>
              </w:rPr>
            </w:pPr>
            <w:r w:rsidRPr="00134D5B">
              <w:rPr>
                <w:rFonts w:eastAsia="Times New Roman" w:cstheme="minorHAnsi"/>
              </w:rPr>
              <w:t>University of Miami, RSMAS</w:t>
            </w:r>
          </w:p>
        </w:tc>
      </w:tr>
      <w:tr w:rsidR="005A56E5" w:rsidRPr="005A218F" w14:paraId="6A63C977" w14:textId="77777777" w:rsidTr="005A56E5">
        <w:tc>
          <w:tcPr>
            <w:tcW w:w="2515" w:type="dxa"/>
          </w:tcPr>
          <w:p w14:paraId="4312AC06" w14:textId="77777777" w:rsidR="005A56E5" w:rsidRPr="00134D5B" w:rsidRDefault="005A56E5" w:rsidP="00104F2A">
            <w:pPr>
              <w:rPr>
                <w:rFonts w:eastAsia="Times New Roman" w:cstheme="minorHAnsi"/>
              </w:rPr>
            </w:pPr>
            <w:r w:rsidRPr="00134D5B">
              <w:rPr>
                <w:rFonts w:eastAsia="Times New Roman" w:cstheme="minorHAnsi"/>
              </w:rPr>
              <w:t>Natalie Perlin</w:t>
            </w:r>
          </w:p>
        </w:tc>
        <w:tc>
          <w:tcPr>
            <w:tcW w:w="4860" w:type="dxa"/>
          </w:tcPr>
          <w:p w14:paraId="3E5E2C22" w14:textId="77777777" w:rsidR="005A56E5" w:rsidRPr="00134D5B" w:rsidRDefault="005A56E5" w:rsidP="00104F2A">
            <w:pPr>
              <w:rPr>
                <w:rFonts w:eastAsia="Times New Roman" w:cstheme="minorHAnsi"/>
              </w:rPr>
            </w:pPr>
            <w:r w:rsidRPr="00134D5B">
              <w:rPr>
                <w:rFonts w:eastAsia="Times New Roman" w:cstheme="minorHAnsi"/>
              </w:rPr>
              <w:t>University of Miami</w:t>
            </w:r>
          </w:p>
        </w:tc>
      </w:tr>
      <w:tr w:rsidR="005A56E5" w:rsidRPr="005A218F" w14:paraId="0097BDA1" w14:textId="77777777" w:rsidTr="005A56E5">
        <w:tc>
          <w:tcPr>
            <w:tcW w:w="2515" w:type="dxa"/>
          </w:tcPr>
          <w:p w14:paraId="1134D424" w14:textId="77777777" w:rsidR="005A56E5" w:rsidRPr="00134D5B" w:rsidRDefault="005A56E5" w:rsidP="00104F2A">
            <w:pPr>
              <w:rPr>
                <w:rFonts w:eastAsia="Times New Roman" w:cstheme="minorHAnsi"/>
              </w:rPr>
            </w:pPr>
            <w:r w:rsidRPr="00134D5B">
              <w:rPr>
                <w:rFonts w:eastAsia="Times New Roman" w:cstheme="minorHAnsi"/>
              </w:rPr>
              <w:t>Yonggang Liu</w:t>
            </w:r>
          </w:p>
        </w:tc>
        <w:tc>
          <w:tcPr>
            <w:tcW w:w="4860" w:type="dxa"/>
          </w:tcPr>
          <w:p w14:paraId="32BB30DC" w14:textId="0C2C49D5" w:rsidR="005A56E5" w:rsidRPr="00134D5B" w:rsidRDefault="005A56E5" w:rsidP="00104F2A">
            <w:pPr>
              <w:rPr>
                <w:rFonts w:eastAsia="Times New Roman" w:cstheme="minorHAnsi"/>
              </w:rPr>
            </w:pPr>
            <w:r w:rsidRPr="00134D5B">
              <w:rPr>
                <w:rFonts w:eastAsia="Times New Roman" w:cstheme="minorHAnsi"/>
              </w:rPr>
              <w:t>University of South Florida</w:t>
            </w:r>
          </w:p>
        </w:tc>
      </w:tr>
    </w:tbl>
    <w:p w14:paraId="0F1DA96C" w14:textId="77777777" w:rsidR="009F061D" w:rsidRPr="00134D5B" w:rsidRDefault="009F061D" w:rsidP="00104F2A">
      <w:pPr>
        <w:spacing w:after="0" w:line="240" w:lineRule="auto"/>
        <w:rPr>
          <w:rFonts w:eastAsia="Times New Roman" w:cstheme="minorHAnsi"/>
        </w:rPr>
      </w:pPr>
    </w:p>
    <w:p w14:paraId="47E98FEC" w14:textId="2BF7375D" w:rsidR="009F061D" w:rsidRPr="005A218F" w:rsidRDefault="009F061D" w:rsidP="00104F2A">
      <w:pPr>
        <w:spacing w:after="0" w:line="240" w:lineRule="auto"/>
        <w:rPr>
          <w:rFonts w:eastAsia="Times New Roman" w:cstheme="minorHAnsi"/>
        </w:rPr>
      </w:pPr>
      <w:r w:rsidRPr="005A218F">
        <w:rPr>
          <w:rFonts w:eastAsia="Times New Roman" w:cstheme="minorHAnsi"/>
          <w:b/>
        </w:rPr>
        <w:t>Overall Model,</w:t>
      </w:r>
      <w:r w:rsidR="005A56E5" w:rsidRPr="005A218F">
        <w:rPr>
          <w:rFonts w:eastAsia="Times New Roman" w:cstheme="minorHAnsi"/>
          <w:b/>
        </w:rPr>
        <w:t xml:space="preserve"> Physics, Ecosystems, Socioeconomics, and Human Health </w:t>
      </w:r>
      <w:r w:rsidR="005A56E5" w:rsidRPr="005A218F">
        <w:rPr>
          <w:rFonts w:eastAsia="Times New Roman" w:cstheme="minorHAnsi"/>
          <w:bCs/>
        </w:rPr>
        <w:t>Vir</w:t>
      </w:r>
      <w:r w:rsidR="005A56E5" w:rsidRPr="00073961">
        <w:rPr>
          <w:rFonts w:eastAsia="Times New Roman" w:cstheme="minorHAnsi"/>
          <w:bCs/>
        </w:rPr>
        <w:t xml:space="preserve">tual Working Session, June </w:t>
      </w:r>
      <w:r w:rsidR="00746BEC" w:rsidRPr="00073961">
        <w:rPr>
          <w:rFonts w:eastAsia="Times New Roman" w:cstheme="minorHAnsi"/>
          <w:bCs/>
        </w:rPr>
        <w:t>11</w:t>
      </w:r>
      <w:r w:rsidR="005A56E5" w:rsidRPr="00073961">
        <w:rPr>
          <w:rFonts w:eastAsia="Times New Roman" w:cstheme="minorHAnsi"/>
          <w:bCs/>
        </w:rPr>
        <w:t>, 2019</w:t>
      </w:r>
      <w:r w:rsidRPr="005A218F">
        <w:rPr>
          <w:rFonts w:eastAsia="Times New Roman" w:cstheme="minorHAnsi"/>
          <w:bCs/>
        </w:rPr>
        <w:t xml:space="preserve"> </w:t>
      </w:r>
    </w:p>
    <w:tbl>
      <w:tblPr>
        <w:tblStyle w:val="TableGrid"/>
        <w:tblW w:w="0" w:type="auto"/>
        <w:tblLook w:val="04A0" w:firstRow="1" w:lastRow="0" w:firstColumn="1" w:lastColumn="0" w:noHBand="0" w:noVBand="1"/>
      </w:tblPr>
      <w:tblGrid>
        <w:gridCol w:w="2515"/>
        <w:gridCol w:w="4860"/>
      </w:tblGrid>
      <w:tr w:rsidR="00CD59D3" w:rsidRPr="005A218F" w14:paraId="440914A4" w14:textId="77777777" w:rsidTr="000652CD">
        <w:tc>
          <w:tcPr>
            <w:tcW w:w="7375" w:type="dxa"/>
            <w:gridSpan w:val="2"/>
          </w:tcPr>
          <w:p w14:paraId="0AE310D3" w14:textId="076DB63B" w:rsidR="00CD59D3" w:rsidRPr="005A218F" w:rsidRDefault="00CD59D3" w:rsidP="00104F2A">
            <w:pPr>
              <w:rPr>
                <w:rFonts w:eastAsia="Times New Roman" w:cstheme="minorHAnsi"/>
              </w:rPr>
            </w:pPr>
            <w:r w:rsidRPr="005A218F">
              <w:rPr>
                <w:rFonts w:eastAsia="Times New Roman" w:cstheme="minorHAnsi"/>
                <w:b/>
                <w:bCs/>
              </w:rPr>
              <w:t>Discussants</w:t>
            </w:r>
          </w:p>
        </w:tc>
      </w:tr>
      <w:tr w:rsidR="00CD59D3" w:rsidRPr="005A218F" w14:paraId="5B8EF9C7" w14:textId="77777777" w:rsidTr="00CD59D3">
        <w:tc>
          <w:tcPr>
            <w:tcW w:w="2515" w:type="dxa"/>
          </w:tcPr>
          <w:p w14:paraId="664336C9" w14:textId="77777777" w:rsidR="00CD59D3" w:rsidRPr="005A218F" w:rsidRDefault="00CD59D3" w:rsidP="00104F2A">
            <w:pPr>
              <w:rPr>
                <w:rFonts w:eastAsia="Times New Roman" w:cstheme="minorHAnsi"/>
              </w:rPr>
            </w:pPr>
            <w:r w:rsidRPr="005A218F">
              <w:rPr>
                <w:rFonts w:eastAsia="Times New Roman" w:cstheme="minorHAnsi"/>
              </w:rPr>
              <w:t>Name</w:t>
            </w:r>
          </w:p>
        </w:tc>
        <w:tc>
          <w:tcPr>
            <w:tcW w:w="4860" w:type="dxa"/>
          </w:tcPr>
          <w:p w14:paraId="3B99A5FF" w14:textId="77777777" w:rsidR="00CD59D3" w:rsidRPr="005A218F" w:rsidRDefault="00CD59D3" w:rsidP="00104F2A">
            <w:pPr>
              <w:rPr>
                <w:rFonts w:eastAsia="Times New Roman" w:cstheme="minorHAnsi"/>
              </w:rPr>
            </w:pPr>
            <w:r w:rsidRPr="005A218F">
              <w:rPr>
                <w:rFonts w:eastAsia="Times New Roman" w:cstheme="minorHAnsi"/>
              </w:rPr>
              <w:t>Affiliation</w:t>
            </w:r>
          </w:p>
        </w:tc>
      </w:tr>
      <w:tr w:rsidR="00CD59D3" w:rsidRPr="005A218F" w14:paraId="7C8A2C23" w14:textId="77777777" w:rsidTr="00CD59D3">
        <w:tc>
          <w:tcPr>
            <w:tcW w:w="2515" w:type="dxa"/>
          </w:tcPr>
          <w:p w14:paraId="4F4CD5F4" w14:textId="77777777" w:rsidR="00CD59D3" w:rsidRPr="005A218F" w:rsidRDefault="00CD59D3" w:rsidP="00104F2A">
            <w:pPr>
              <w:rPr>
                <w:rFonts w:cstheme="minorHAnsi"/>
              </w:rPr>
            </w:pPr>
            <w:r w:rsidRPr="005A218F">
              <w:rPr>
                <w:rFonts w:cstheme="minorHAnsi"/>
              </w:rPr>
              <w:t>David Abramson</w:t>
            </w:r>
          </w:p>
        </w:tc>
        <w:tc>
          <w:tcPr>
            <w:tcW w:w="4860" w:type="dxa"/>
          </w:tcPr>
          <w:p w14:paraId="3C1D7FEE" w14:textId="1B8E5D78" w:rsidR="00CD59D3" w:rsidRPr="005A218F" w:rsidRDefault="00CD59D3" w:rsidP="00104F2A">
            <w:pPr>
              <w:rPr>
                <w:rFonts w:cstheme="minorHAnsi"/>
              </w:rPr>
            </w:pPr>
            <w:r w:rsidRPr="005A218F">
              <w:rPr>
                <w:rFonts w:cstheme="minorHAnsi"/>
              </w:rPr>
              <w:t>New York University</w:t>
            </w:r>
          </w:p>
        </w:tc>
      </w:tr>
      <w:tr w:rsidR="00CD59D3" w:rsidRPr="005A218F" w14:paraId="1D69B43B" w14:textId="77777777" w:rsidTr="00CD59D3">
        <w:tc>
          <w:tcPr>
            <w:tcW w:w="2515" w:type="dxa"/>
          </w:tcPr>
          <w:p w14:paraId="5BCC3CCA" w14:textId="77777777" w:rsidR="00CD59D3" w:rsidRPr="005A218F" w:rsidRDefault="00CD59D3" w:rsidP="00104F2A">
            <w:pPr>
              <w:rPr>
                <w:rFonts w:cstheme="minorHAnsi"/>
              </w:rPr>
            </w:pPr>
            <w:r w:rsidRPr="005A218F">
              <w:rPr>
                <w:rFonts w:cstheme="minorHAnsi"/>
              </w:rPr>
              <w:t>Claire Paris-Limouzy</w:t>
            </w:r>
          </w:p>
        </w:tc>
        <w:tc>
          <w:tcPr>
            <w:tcW w:w="4860" w:type="dxa"/>
          </w:tcPr>
          <w:p w14:paraId="4544F7CF" w14:textId="3F64655E" w:rsidR="00CD59D3" w:rsidRPr="005A218F" w:rsidRDefault="00CD59D3" w:rsidP="00104F2A">
            <w:pPr>
              <w:rPr>
                <w:rFonts w:cstheme="minorHAnsi"/>
                <w:lang w:val="es-PR"/>
              </w:rPr>
            </w:pPr>
            <w:r w:rsidRPr="005A218F">
              <w:rPr>
                <w:rFonts w:cstheme="minorHAnsi"/>
                <w:lang w:val="es-PR"/>
              </w:rPr>
              <w:t>University of Miami, RSMAS</w:t>
            </w:r>
          </w:p>
        </w:tc>
      </w:tr>
      <w:tr w:rsidR="00CD59D3" w:rsidRPr="005A218F" w14:paraId="1E0AFEF4" w14:textId="77777777" w:rsidTr="00CD59D3">
        <w:tc>
          <w:tcPr>
            <w:tcW w:w="2515" w:type="dxa"/>
            <w:vAlign w:val="center"/>
          </w:tcPr>
          <w:p w14:paraId="04B2237E" w14:textId="77777DF9" w:rsidR="00CD59D3" w:rsidRPr="005A218F" w:rsidRDefault="00CD59D3" w:rsidP="00104F2A">
            <w:pPr>
              <w:rPr>
                <w:rFonts w:cstheme="minorHAnsi"/>
              </w:rPr>
            </w:pPr>
            <w:r w:rsidRPr="005A218F">
              <w:rPr>
                <w:rFonts w:cstheme="minorHAnsi"/>
              </w:rPr>
              <w:t>Lorraine Backer</w:t>
            </w:r>
          </w:p>
        </w:tc>
        <w:tc>
          <w:tcPr>
            <w:tcW w:w="4860" w:type="dxa"/>
            <w:vAlign w:val="center"/>
          </w:tcPr>
          <w:p w14:paraId="41085D55" w14:textId="2F13228C" w:rsidR="00CD59D3" w:rsidRPr="005A218F" w:rsidRDefault="00CD59D3" w:rsidP="00104F2A">
            <w:pPr>
              <w:rPr>
                <w:rFonts w:cstheme="minorHAnsi"/>
              </w:rPr>
            </w:pPr>
            <w:r w:rsidRPr="005A218F">
              <w:rPr>
                <w:rFonts w:cstheme="minorHAnsi"/>
              </w:rPr>
              <w:t>Centers for Disease Control and Prevention</w:t>
            </w:r>
          </w:p>
        </w:tc>
      </w:tr>
      <w:tr w:rsidR="00CD59D3" w:rsidRPr="005A218F" w14:paraId="4689814C" w14:textId="77777777" w:rsidTr="00CD59D3">
        <w:tc>
          <w:tcPr>
            <w:tcW w:w="2515" w:type="dxa"/>
            <w:vAlign w:val="center"/>
          </w:tcPr>
          <w:p w14:paraId="67705B83" w14:textId="77777777" w:rsidR="00CD59D3" w:rsidRPr="005A218F" w:rsidRDefault="00CD59D3" w:rsidP="00104F2A">
            <w:pPr>
              <w:rPr>
                <w:rFonts w:cstheme="minorHAnsi"/>
              </w:rPr>
            </w:pPr>
            <w:r w:rsidRPr="005A218F">
              <w:rPr>
                <w:rFonts w:cstheme="minorHAnsi"/>
              </w:rPr>
              <w:t>Ryan Takeshita</w:t>
            </w:r>
          </w:p>
        </w:tc>
        <w:tc>
          <w:tcPr>
            <w:tcW w:w="4860" w:type="dxa"/>
            <w:vAlign w:val="center"/>
          </w:tcPr>
          <w:p w14:paraId="5C739FB5" w14:textId="77777777" w:rsidR="00CD59D3" w:rsidRPr="005A218F" w:rsidRDefault="00CD59D3" w:rsidP="00104F2A">
            <w:pPr>
              <w:rPr>
                <w:rFonts w:cstheme="minorHAnsi"/>
              </w:rPr>
            </w:pPr>
            <w:r w:rsidRPr="005A218F">
              <w:rPr>
                <w:rFonts w:cstheme="minorHAnsi"/>
              </w:rPr>
              <w:t>National Marine Mammal Foundation</w:t>
            </w:r>
          </w:p>
        </w:tc>
      </w:tr>
      <w:tr w:rsidR="00CD59D3" w:rsidRPr="005A218F" w14:paraId="44B439B3" w14:textId="77777777" w:rsidTr="00CD59D3">
        <w:tc>
          <w:tcPr>
            <w:tcW w:w="2515" w:type="dxa"/>
            <w:vAlign w:val="center"/>
          </w:tcPr>
          <w:p w14:paraId="24321E46" w14:textId="77777777" w:rsidR="00CD59D3" w:rsidRPr="005A218F" w:rsidRDefault="00CD59D3" w:rsidP="00104F2A">
            <w:pPr>
              <w:rPr>
                <w:rFonts w:cstheme="minorHAnsi"/>
              </w:rPr>
            </w:pPr>
            <w:r w:rsidRPr="005A218F">
              <w:rPr>
                <w:rFonts w:cstheme="minorHAnsi"/>
              </w:rPr>
              <w:t>Erin Pulster</w:t>
            </w:r>
          </w:p>
        </w:tc>
        <w:tc>
          <w:tcPr>
            <w:tcW w:w="4860" w:type="dxa"/>
            <w:vAlign w:val="center"/>
          </w:tcPr>
          <w:p w14:paraId="31C018DB" w14:textId="77777777" w:rsidR="00CD59D3" w:rsidRPr="005A218F" w:rsidRDefault="00CD59D3" w:rsidP="00104F2A">
            <w:pPr>
              <w:rPr>
                <w:rFonts w:cstheme="minorHAnsi"/>
              </w:rPr>
            </w:pPr>
            <w:r w:rsidRPr="005A218F">
              <w:rPr>
                <w:rFonts w:cstheme="minorHAnsi"/>
              </w:rPr>
              <w:t>University of South Florida</w:t>
            </w:r>
          </w:p>
        </w:tc>
      </w:tr>
      <w:tr w:rsidR="00CD59D3" w:rsidRPr="005A218F" w14:paraId="364F15EE" w14:textId="77777777" w:rsidTr="00CD59D3">
        <w:tc>
          <w:tcPr>
            <w:tcW w:w="2515" w:type="dxa"/>
          </w:tcPr>
          <w:p w14:paraId="6AD9EDD7" w14:textId="10E08F59" w:rsidR="00CD59D3" w:rsidRPr="005A218F" w:rsidRDefault="00CD59D3" w:rsidP="00104F2A">
            <w:pPr>
              <w:rPr>
                <w:rFonts w:cstheme="minorHAnsi"/>
              </w:rPr>
            </w:pPr>
            <w:r w:rsidRPr="005A218F">
              <w:rPr>
                <w:rFonts w:cstheme="minorHAnsi"/>
              </w:rPr>
              <w:t>Michelle Masi</w:t>
            </w:r>
          </w:p>
        </w:tc>
        <w:tc>
          <w:tcPr>
            <w:tcW w:w="4860" w:type="dxa"/>
          </w:tcPr>
          <w:p w14:paraId="4586446C" w14:textId="6A711FDF" w:rsidR="00CD59D3" w:rsidRPr="005A218F" w:rsidRDefault="00CD59D3" w:rsidP="00104F2A">
            <w:pPr>
              <w:rPr>
                <w:rFonts w:cstheme="minorHAnsi"/>
                <w:lang w:val="es-PR"/>
              </w:rPr>
            </w:pPr>
            <w:r w:rsidRPr="005A218F">
              <w:rPr>
                <w:rFonts w:cstheme="minorHAnsi"/>
                <w:lang w:val="es-PR"/>
              </w:rPr>
              <w:t>NOAA</w:t>
            </w:r>
          </w:p>
        </w:tc>
      </w:tr>
      <w:tr w:rsidR="00CD59D3" w:rsidRPr="005A218F" w14:paraId="010C0C3E" w14:textId="77777777" w:rsidTr="00CD59D3">
        <w:tc>
          <w:tcPr>
            <w:tcW w:w="2515" w:type="dxa"/>
          </w:tcPr>
          <w:p w14:paraId="641C375A" w14:textId="77777777" w:rsidR="00CD59D3" w:rsidRPr="005A218F" w:rsidRDefault="00CD59D3" w:rsidP="00104F2A">
            <w:pPr>
              <w:rPr>
                <w:rFonts w:cstheme="minorHAnsi"/>
              </w:rPr>
            </w:pPr>
            <w:r w:rsidRPr="005A218F">
              <w:rPr>
                <w:rFonts w:cstheme="minorHAnsi"/>
              </w:rPr>
              <w:t xml:space="preserve">Denise Reed </w:t>
            </w:r>
          </w:p>
        </w:tc>
        <w:tc>
          <w:tcPr>
            <w:tcW w:w="4860" w:type="dxa"/>
          </w:tcPr>
          <w:p w14:paraId="29846E4F" w14:textId="362A409F" w:rsidR="00CD59D3" w:rsidRPr="005A218F" w:rsidRDefault="00CD59D3" w:rsidP="00104F2A">
            <w:pPr>
              <w:rPr>
                <w:rFonts w:cstheme="minorHAnsi"/>
              </w:rPr>
            </w:pPr>
            <w:r w:rsidRPr="005A218F">
              <w:rPr>
                <w:rFonts w:cstheme="minorHAnsi"/>
              </w:rPr>
              <w:t>University of New Orleans</w:t>
            </w:r>
          </w:p>
        </w:tc>
      </w:tr>
      <w:tr w:rsidR="00CD59D3" w:rsidRPr="005A218F" w14:paraId="14354C15" w14:textId="77777777" w:rsidTr="00CD59D3">
        <w:tc>
          <w:tcPr>
            <w:tcW w:w="2515" w:type="dxa"/>
          </w:tcPr>
          <w:p w14:paraId="6A1E6EEC" w14:textId="77777777" w:rsidR="00CD59D3" w:rsidRPr="005A218F" w:rsidRDefault="00CD59D3" w:rsidP="00104F2A">
            <w:pPr>
              <w:rPr>
                <w:rFonts w:cstheme="minorHAnsi"/>
              </w:rPr>
            </w:pPr>
            <w:r w:rsidRPr="005A218F">
              <w:rPr>
                <w:rFonts w:cstheme="minorHAnsi"/>
              </w:rPr>
              <w:t>Steve Murawski</w:t>
            </w:r>
          </w:p>
        </w:tc>
        <w:tc>
          <w:tcPr>
            <w:tcW w:w="4860" w:type="dxa"/>
          </w:tcPr>
          <w:p w14:paraId="2C9234C5" w14:textId="77777777" w:rsidR="00CD59D3" w:rsidRPr="005A218F" w:rsidRDefault="00CD59D3" w:rsidP="00104F2A">
            <w:pPr>
              <w:rPr>
                <w:rFonts w:cstheme="minorHAnsi"/>
                <w:lang w:val="es-PR"/>
              </w:rPr>
            </w:pPr>
            <w:r w:rsidRPr="005A218F">
              <w:rPr>
                <w:rFonts w:cstheme="minorHAnsi"/>
                <w:lang w:val="es-PR"/>
              </w:rPr>
              <w:t>University of South Florida</w:t>
            </w:r>
          </w:p>
        </w:tc>
      </w:tr>
      <w:tr w:rsidR="00CD59D3" w:rsidRPr="005A218F" w14:paraId="704B3EE8" w14:textId="77777777" w:rsidTr="00CD59D3">
        <w:tc>
          <w:tcPr>
            <w:tcW w:w="2515" w:type="dxa"/>
          </w:tcPr>
          <w:p w14:paraId="15EED906" w14:textId="46FF590B" w:rsidR="00CD59D3" w:rsidRPr="005A218F" w:rsidRDefault="00CD59D3" w:rsidP="00104F2A">
            <w:pPr>
              <w:rPr>
                <w:rFonts w:cstheme="minorHAnsi"/>
              </w:rPr>
            </w:pPr>
            <w:r w:rsidRPr="005A218F">
              <w:rPr>
                <w:rFonts w:cstheme="minorHAnsi"/>
              </w:rPr>
              <w:t>Natasha Mendez-Ferrer</w:t>
            </w:r>
          </w:p>
        </w:tc>
        <w:tc>
          <w:tcPr>
            <w:tcW w:w="4860" w:type="dxa"/>
          </w:tcPr>
          <w:p w14:paraId="0708740E" w14:textId="1141A279" w:rsidR="00CD59D3" w:rsidRPr="005A218F" w:rsidRDefault="00CD59D3" w:rsidP="00104F2A">
            <w:pPr>
              <w:rPr>
                <w:rFonts w:cstheme="minorHAnsi"/>
              </w:rPr>
            </w:pPr>
            <w:r w:rsidRPr="005A218F">
              <w:rPr>
                <w:rFonts w:cstheme="minorHAnsi"/>
              </w:rPr>
              <w:t>Gulf of Mexico Fishery Management Council</w:t>
            </w:r>
          </w:p>
        </w:tc>
      </w:tr>
      <w:tr w:rsidR="00CD59D3" w:rsidRPr="005A218F" w14:paraId="7B59C6AE" w14:textId="77777777" w:rsidTr="00CD59D3">
        <w:tc>
          <w:tcPr>
            <w:tcW w:w="2515" w:type="dxa"/>
          </w:tcPr>
          <w:p w14:paraId="1FDD33C7" w14:textId="77777777" w:rsidR="00CD59D3" w:rsidRPr="005A218F" w:rsidRDefault="00CD59D3" w:rsidP="00104F2A">
            <w:pPr>
              <w:rPr>
                <w:rFonts w:cstheme="minorHAnsi"/>
              </w:rPr>
            </w:pPr>
            <w:r w:rsidRPr="005A218F">
              <w:rPr>
                <w:rFonts w:cstheme="minorHAnsi"/>
              </w:rPr>
              <w:t>Jim Ruzicka</w:t>
            </w:r>
          </w:p>
        </w:tc>
        <w:tc>
          <w:tcPr>
            <w:tcW w:w="4860" w:type="dxa"/>
          </w:tcPr>
          <w:p w14:paraId="041820B4" w14:textId="77777777" w:rsidR="00CD59D3" w:rsidRPr="005A218F" w:rsidRDefault="00CD59D3" w:rsidP="00104F2A">
            <w:pPr>
              <w:rPr>
                <w:rFonts w:cstheme="minorHAnsi"/>
                <w:lang w:val="es-PR"/>
              </w:rPr>
            </w:pPr>
            <w:proofErr w:type="spellStart"/>
            <w:r w:rsidRPr="005A218F">
              <w:rPr>
                <w:rFonts w:cstheme="minorHAnsi"/>
                <w:lang w:val="es-PR"/>
              </w:rPr>
              <w:t>Oregon</w:t>
            </w:r>
            <w:proofErr w:type="spellEnd"/>
            <w:r w:rsidRPr="005A218F">
              <w:rPr>
                <w:rFonts w:cstheme="minorHAnsi"/>
                <w:lang w:val="es-PR"/>
              </w:rPr>
              <w:t xml:space="preserve"> </w:t>
            </w:r>
            <w:proofErr w:type="spellStart"/>
            <w:r w:rsidRPr="005A218F">
              <w:rPr>
                <w:rFonts w:cstheme="minorHAnsi"/>
                <w:lang w:val="es-PR"/>
              </w:rPr>
              <w:t>State</w:t>
            </w:r>
            <w:proofErr w:type="spellEnd"/>
            <w:r w:rsidRPr="005A218F">
              <w:rPr>
                <w:rFonts w:cstheme="minorHAnsi"/>
                <w:lang w:val="es-PR"/>
              </w:rPr>
              <w:t xml:space="preserve"> University</w:t>
            </w:r>
          </w:p>
        </w:tc>
      </w:tr>
      <w:tr w:rsidR="00CD59D3" w:rsidRPr="005A218F" w14:paraId="4B92BEFD" w14:textId="77777777" w:rsidTr="00CD59D3">
        <w:tc>
          <w:tcPr>
            <w:tcW w:w="2515" w:type="dxa"/>
          </w:tcPr>
          <w:p w14:paraId="68C9F3A3" w14:textId="77777777" w:rsidR="00CD59D3" w:rsidRPr="005A218F" w:rsidRDefault="00CD59D3" w:rsidP="00104F2A">
            <w:pPr>
              <w:rPr>
                <w:rFonts w:cstheme="minorHAnsi"/>
              </w:rPr>
            </w:pPr>
            <w:r w:rsidRPr="005A218F">
              <w:rPr>
                <w:rFonts w:cstheme="minorHAnsi"/>
              </w:rPr>
              <w:t>Christine Hale</w:t>
            </w:r>
          </w:p>
        </w:tc>
        <w:tc>
          <w:tcPr>
            <w:tcW w:w="4860" w:type="dxa"/>
          </w:tcPr>
          <w:p w14:paraId="2694ABE1" w14:textId="77777777" w:rsidR="00CD59D3" w:rsidRPr="005A218F" w:rsidRDefault="00CD59D3" w:rsidP="00104F2A">
            <w:pPr>
              <w:rPr>
                <w:rFonts w:cstheme="minorHAnsi"/>
              </w:rPr>
            </w:pPr>
            <w:r w:rsidRPr="005A218F">
              <w:rPr>
                <w:rFonts w:cstheme="minorHAnsi"/>
              </w:rPr>
              <w:t xml:space="preserve">Sea Grant </w:t>
            </w:r>
          </w:p>
        </w:tc>
      </w:tr>
      <w:tr w:rsidR="00CD59D3" w:rsidRPr="005A218F" w14:paraId="0B128166" w14:textId="77777777" w:rsidTr="00CD59D3">
        <w:tc>
          <w:tcPr>
            <w:tcW w:w="2515" w:type="dxa"/>
          </w:tcPr>
          <w:p w14:paraId="44FA9C04" w14:textId="77777777" w:rsidR="00CD59D3" w:rsidRPr="005A218F" w:rsidRDefault="00CD59D3" w:rsidP="00104F2A">
            <w:pPr>
              <w:rPr>
                <w:rFonts w:cstheme="minorHAnsi"/>
              </w:rPr>
            </w:pPr>
            <w:r w:rsidRPr="005A218F">
              <w:rPr>
                <w:rFonts w:cstheme="minorHAnsi"/>
              </w:rPr>
              <w:t>Igal Berenshtein</w:t>
            </w:r>
          </w:p>
        </w:tc>
        <w:tc>
          <w:tcPr>
            <w:tcW w:w="4860" w:type="dxa"/>
          </w:tcPr>
          <w:p w14:paraId="5D402356" w14:textId="77777777" w:rsidR="00CD59D3" w:rsidRPr="005A218F" w:rsidRDefault="00CD59D3" w:rsidP="00104F2A">
            <w:pPr>
              <w:rPr>
                <w:rFonts w:cstheme="minorHAnsi"/>
              </w:rPr>
            </w:pPr>
            <w:r w:rsidRPr="005A218F">
              <w:rPr>
                <w:rFonts w:cstheme="minorHAnsi"/>
              </w:rPr>
              <w:t>U Miami, RSMAs</w:t>
            </w:r>
          </w:p>
        </w:tc>
      </w:tr>
      <w:tr w:rsidR="00CD59D3" w:rsidRPr="005A218F" w14:paraId="63D559C7" w14:textId="77777777" w:rsidTr="00CD59D3">
        <w:tc>
          <w:tcPr>
            <w:tcW w:w="2515" w:type="dxa"/>
          </w:tcPr>
          <w:p w14:paraId="326E1841" w14:textId="77777777" w:rsidR="00CD59D3" w:rsidRPr="005A218F" w:rsidRDefault="00CD59D3" w:rsidP="00104F2A">
            <w:pPr>
              <w:rPr>
                <w:rFonts w:cstheme="minorHAnsi"/>
              </w:rPr>
            </w:pPr>
            <w:r w:rsidRPr="005A218F">
              <w:rPr>
                <w:rFonts w:cstheme="minorHAnsi"/>
              </w:rPr>
              <w:t>Christa Court</w:t>
            </w:r>
          </w:p>
        </w:tc>
        <w:tc>
          <w:tcPr>
            <w:tcW w:w="4860" w:type="dxa"/>
          </w:tcPr>
          <w:p w14:paraId="44A542F0" w14:textId="77777777" w:rsidR="00CD59D3" w:rsidRPr="005A218F" w:rsidRDefault="00CD59D3" w:rsidP="00104F2A">
            <w:pPr>
              <w:rPr>
                <w:rFonts w:cstheme="minorHAnsi"/>
              </w:rPr>
            </w:pPr>
            <w:r w:rsidRPr="005A218F">
              <w:rPr>
                <w:rFonts w:cstheme="minorHAnsi"/>
              </w:rPr>
              <w:t>University of Florida</w:t>
            </w:r>
          </w:p>
        </w:tc>
      </w:tr>
      <w:tr w:rsidR="00CD59D3" w:rsidRPr="005A218F" w14:paraId="753CED63" w14:textId="77777777" w:rsidTr="00CD59D3">
        <w:tc>
          <w:tcPr>
            <w:tcW w:w="2515" w:type="dxa"/>
            <w:vAlign w:val="center"/>
          </w:tcPr>
          <w:p w14:paraId="0AE20E06" w14:textId="77777777" w:rsidR="00CD59D3" w:rsidRPr="005A218F" w:rsidRDefault="00CD59D3" w:rsidP="00104F2A">
            <w:pPr>
              <w:rPr>
                <w:rFonts w:cstheme="minorHAnsi"/>
              </w:rPr>
            </w:pPr>
            <w:r w:rsidRPr="005A218F">
              <w:rPr>
                <w:rFonts w:cstheme="minorHAnsi"/>
              </w:rPr>
              <w:t>Rex Caffey</w:t>
            </w:r>
          </w:p>
        </w:tc>
        <w:tc>
          <w:tcPr>
            <w:tcW w:w="4860" w:type="dxa"/>
            <w:vAlign w:val="center"/>
          </w:tcPr>
          <w:p w14:paraId="1D40B0C8" w14:textId="77777777" w:rsidR="00CD59D3" w:rsidRPr="005A218F" w:rsidRDefault="00CD59D3" w:rsidP="00104F2A">
            <w:pPr>
              <w:rPr>
                <w:rFonts w:cstheme="minorHAnsi"/>
              </w:rPr>
            </w:pPr>
            <w:r w:rsidRPr="005A218F">
              <w:rPr>
                <w:rFonts w:cstheme="minorHAnsi"/>
              </w:rPr>
              <w:t>Louisiana State University</w:t>
            </w:r>
          </w:p>
        </w:tc>
      </w:tr>
      <w:tr w:rsidR="00CD59D3" w:rsidRPr="005A218F" w14:paraId="197E1D01" w14:textId="77777777" w:rsidTr="00CD59D3">
        <w:tc>
          <w:tcPr>
            <w:tcW w:w="2515" w:type="dxa"/>
          </w:tcPr>
          <w:p w14:paraId="1F6599A3" w14:textId="77777777" w:rsidR="00CD59D3" w:rsidRPr="005A218F" w:rsidRDefault="00CD59D3" w:rsidP="00104F2A">
            <w:pPr>
              <w:rPr>
                <w:rFonts w:cstheme="minorHAnsi"/>
              </w:rPr>
            </w:pPr>
            <w:r w:rsidRPr="005A218F">
              <w:rPr>
                <w:rFonts w:cstheme="minorHAnsi"/>
              </w:rPr>
              <w:t>Bill Dewar</w:t>
            </w:r>
          </w:p>
        </w:tc>
        <w:tc>
          <w:tcPr>
            <w:tcW w:w="4860" w:type="dxa"/>
          </w:tcPr>
          <w:p w14:paraId="17C3C4AE" w14:textId="01260990" w:rsidR="00CD59D3" w:rsidRPr="005A218F" w:rsidRDefault="00CD59D3" w:rsidP="00104F2A">
            <w:pPr>
              <w:rPr>
                <w:rFonts w:cstheme="minorHAnsi"/>
              </w:rPr>
            </w:pPr>
            <w:r w:rsidRPr="005A218F">
              <w:rPr>
                <w:rFonts w:cstheme="minorHAnsi"/>
              </w:rPr>
              <w:t>F</w:t>
            </w:r>
            <w:r w:rsidR="006648EC" w:rsidRPr="005A218F">
              <w:rPr>
                <w:rFonts w:cstheme="minorHAnsi"/>
              </w:rPr>
              <w:t>lorida State University</w:t>
            </w:r>
          </w:p>
        </w:tc>
      </w:tr>
      <w:tr w:rsidR="00CD59D3" w:rsidRPr="005A218F" w14:paraId="45E42A88" w14:textId="77777777" w:rsidTr="00CD59D3">
        <w:tc>
          <w:tcPr>
            <w:tcW w:w="2515" w:type="dxa"/>
            <w:vAlign w:val="center"/>
          </w:tcPr>
          <w:p w14:paraId="50556539" w14:textId="77777777" w:rsidR="00CD59D3" w:rsidRPr="005A218F" w:rsidRDefault="00CD59D3" w:rsidP="00104F2A">
            <w:pPr>
              <w:rPr>
                <w:rFonts w:cstheme="minorHAnsi"/>
              </w:rPr>
            </w:pPr>
            <w:r w:rsidRPr="005A218F">
              <w:rPr>
                <w:rFonts w:cstheme="minorHAnsi"/>
              </w:rPr>
              <w:t>Villy Kourafalou</w:t>
            </w:r>
          </w:p>
        </w:tc>
        <w:tc>
          <w:tcPr>
            <w:tcW w:w="4860" w:type="dxa"/>
            <w:vAlign w:val="center"/>
          </w:tcPr>
          <w:p w14:paraId="771924AE" w14:textId="77777777" w:rsidR="00CD59D3" w:rsidRPr="005A218F" w:rsidRDefault="00CD59D3" w:rsidP="00104F2A">
            <w:pPr>
              <w:rPr>
                <w:rFonts w:cstheme="minorHAnsi"/>
              </w:rPr>
            </w:pPr>
            <w:proofErr w:type="spellStart"/>
            <w:proofErr w:type="gramStart"/>
            <w:r w:rsidRPr="005A218F">
              <w:rPr>
                <w:rFonts w:cstheme="minorHAnsi"/>
              </w:rPr>
              <w:t>U.Miami</w:t>
            </w:r>
            <w:proofErr w:type="spellEnd"/>
            <w:proofErr w:type="gramEnd"/>
          </w:p>
        </w:tc>
      </w:tr>
      <w:tr w:rsidR="00CD59D3" w:rsidRPr="005A218F" w14:paraId="2C0BBBFD" w14:textId="77777777" w:rsidTr="00CD59D3">
        <w:tc>
          <w:tcPr>
            <w:tcW w:w="2515" w:type="dxa"/>
            <w:vAlign w:val="center"/>
          </w:tcPr>
          <w:p w14:paraId="240EFD2D" w14:textId="495604F2" w:rsidR="00CD59D3" w:rsidRPr="005A218F" w:rsidRDefault="00CD59D3" w:rsidP="00104F2A">
            <w:pPr>
              <w:rPr>
                <w:rFonts w:cstheme="minorHAnsi"/>
              </w:rPr>
            </w:pPr>
            <w:r w:rsidRPr="005A218F">
              <w:rPr>
                <w:rFonts w:cstheme="minorHAnsi"/>
              </w:rPr>
              <w:t>Sherryl Gilbert</w:t>
            </w:r>
          </w:p>
        </w:tc>
        <w:tc>
          <w:tcPr>
            <w:tcW w:w="4860" w:type="dxa"/>
            <w:vAlign w:val="center"/>
          </w:tcPr>
          <w:p w14:paraId="6E136F20" w14:textId="6D18081E" w:rsidR="00CD59D3" w:rsidRPr="005A218F" w:rsidRDefault="00CD59D3" w:rsidP="00104F2A">
            <w:pPr>
              <w:rPr>
                <w:rFonts w:cstheme="minorHAnsi"/>
              </w:rPr>
            </w:pPr>
            <w:r w:rsidRPr="005A218F">
              <w:rPr>
                <w:rFonts w:cstheme="minorHAnsi"/>
              </w:rPr>
              <w:t>University of South Florida</w:t>
            </w:r>
          </w:p>
        </w:tc>
      </w:tr>
    </w:tbl>
    <w:p w14:paraId="45D4D36D" w14:textId="25A744DF" w:rsidR="009F061D" w:rsidRPr="005A218F" w:rsidRDefault="009F061D" w:rsidP="00104F2A">
      <w:pPr>
        <w:spacing w:after="0" w:line="240" w:lineRule="auto"/>
        <w:rPr>
          <w:rFonts w:eastAsia="Times New Roman" w:cstheme="minorHAnsi"/>
        </w:rPr>
      </w:pPr>
    </w:p>
    <w:p w14:paraId="493FE206" w14:textId="77777777" w:rsidR="00746BEC" w:rsidRPr="00134D5B" w:rsidRDefault="00746BEC" w:rsidP="00104F2A">
      <w:pPr>
        <w:spacing w:after="0" w:line="240" w:lineRule="auto"/>
        <w:rPr>
          <w:rFonts w:eastAsia="Times New Roman" w:cstheme="minorHAnsi"/>
          <w:b/>
        </w:rPr>
      </w:pPr>
      <w:r w:rsidRPr="00134D5B">
        <w:rPr>
          <w:rFonts w:eastAsia="Times New Roman" w:cstheme="minorHAnsi"/>
          <w:b/>
        </w:rPr>
        <w:t>Overall Model, Physics, Ecosystems, Socioeconomics, and Human Health</w:t>
      </w:r>
      <w:r w:rsidRPr="00134D5B">
        <w:rPr>
          <w:rFonts w:eastAsia="Times New Roman" w:cstheme="minorHAnsi"/>
          <w:bCs/>
        </w:rPr>
        <w:t xml:space="preserve"> Virtual Working Session, June 14, 2019 </w:t>
      </w:r>
    </w:p>
    <w:p w14:paraId="2C8C4199" w14:textId="09F9AC17" w:rsidR="009F061D" w:rsidRPr="00746BEC" w:rsidRDefault="00746BEC" w:rsidP="00104F2A">
      <w:pPr>
        <w:spacing w:after="0" w:line="240" w:lineRule="auto"/>
        <w:rPr>
          <w:rFonts w:ascii="Calibri" w:eastAsia="Times New Roman" w:hAnsi="Calibri" w:cs="Times New Roman"/>
          <w:bCs/>
        </w:rPr>
      </w:pPr>
      <w:r w:rsidRPr="00134D5B">
        <w:rPr>
          <w:rFonts w:eastAsia="Times New Roman" w:cstheme="minorHAnsi"/>
          <w:bCs/>
        </w:rPr>
        <w:t xml:space="preserve">This session was a wrap up session during which Tom Fiddaman </w:t>
      </w:r>
      <w:r w:rsidR="00CD59D3" w:rsidRPr="00134D5B">
        <w:rPr>
          <w:rFonts w:eastAsia="Times New Roman" w:cstheme="minorHAnsi"/>
          <w:bCs/>
        </w:rPr>
        <w:t>and</w:t>
      </w:r>
      <w:r w:rsidRPr="00134D5B">
        <w:rPr>
          <w:rFonts w:eastAsia="Times New Roman" w:cstheme="minorHAnsi"/>
          <w:bCs/>
        </w:rPr>
        <w:t xml:space="preserve"> the Core 7B members (including members from GoMRI, the GoMRI Research Board, and Ocean Leadership) </w:t>
      </w:r>
      <w:r w:rsidR="00CD59D3" w:rsidRPr="00134D5B">
        <w:rPr>
          <w:rFonts w:eastAsia="Times New Roman" w:cstheme="minorHAnsi"/>
          <w:bCs/>
        </w:rPr>
        <w:t xml:space="preserve">reviewed the </w:t>
      </w:r>
      <w:r w:rsidRPr="00134D5B">
        <w:rPr>
          <w:rFonts w:eastAsia="Times New Roman" w:cstheme="minorHAnsi"/>
          <w:bCs/>
        </w:rPr>
        <w:t>causal loop process. Here is where the Core 7B committee provided additional input to develop a cleaned</w:t>
      </w:r>
      <w:r w:rsidR="00CD59D3" w:rsidRPr="00134D5B">
        <w:rPr>
          <w:rFonts w:eastAsia="Times New Roman" w:cstheme="minorHAnsi"/>
          <w:bCs/>
        </w:rPr>
        <w:t>-</w:t>
      </w:r>
      <w:r w:rsidRPr="00134D5B">
        <w:rPr>
          <w:rFonts w:eastAsia="Times New Roman" w:cstheme="minorHAnsi"/>
          <w:bCs/>
        </w:rPr>
        <w:t>up version of the causal loop diagram</w:t>
      </w:r>
      <w:r w:rsidR="00CD59D3" w:rsidRPr="00134D5B">
        <w:rPr>
          <w:rFonts w:eastAsia="Times New Roman" w:cstheme="minorHAnsi"/>
          <w:bCs/>
        </w:rPr>
        <w:t xml:space="preserve"> and reflected on the overall process</w:t>
      </w:r>
      <w:r w:rsidRPr="00134D5B">
        <w:rPr>
          <w:rFonts w:eastAsia="Times New Roman" w:cstheme="minorHAnsi"/>
          <w:bCs/>
        </w:rPr>
        <w:t>.</w:t>
      </w:r>
      <w:r w:rsidR="009F061D" w:rsidRPr="00134D5B">
        <w:rPr>
          <w:rFonts w:eastAsia="Times New Roman" w:cstheme="minorHAnsi"/>
          <w:bCs/>
        </w:rPr>
        <w:br w:type="page"/>
      </w:r>
    </w:p>
    <w:p w14:paraId="7417358D" w14:textId="16ECD338" w:rsidR="008F166D" w:rsidRPr="00EF7711" w:rsidRDefault="008F166D" w:rsidP="00E610DD">
      <w:pPr>
        <w:pStyle w:val="Heading3"/>
      </w:pPr>
      <w:r w:rsidRPr="00EF7711">
        <w:t>February 4, 2020, Conference Session at GOMOSES</w:t>
      </w:r>
    </w:p>
    <w:p w14:paraId="3F20560F" w14:textId="77777777" w:rsidR="00EF7711" w:rsidRDefault="00EF7711" w:rsidP="00104F2A">
      <w:pPr>
        <w:spacing w:after="0" w:line="240" w:lineRule="auto"/>
        <w:rPr>
          <w:u w:val="single"/>
        </w:rPr>
      </w:pPr>
    </w:p>
    <w:p w14:paraId="5C6F8D97" w14:textId="6A64FBE4" w:rsidR="008F166D" w:rsidRDefault="00EF7711" w:rsidP="00104F2A">
      <w:pPr>
        <w:spacing w:after="0" w:line="240" w:lineRule="auto"/>
      </w:pPr>
      <w:r w:rsidRPr="00EF7711">
        <w:rPr>
          <w:u w:val="single"/>
        </w:rPr>
        <w:t>2020 Gulf of Mexico Oil Spill and Ecosystem Science Conference</w:t>
      </w:r>
      <w:r w:rsidRPr="00EF7711">
        <w:t>,</w:t>
      </w:r>
      <w:r w:rsidR="008F166D">
        <w:t xml:space="preserve"> </w:t>
      </w:r>
      <w:r w:rsidR="008F166D" w:rsidRPr="008F166D">
        <w:t>Session-001: Modeling for Synthesis – Integrated Assessment of Ocean Environment, Ecosystems, Human Health, and Socioeconomics</w:t>
      </w:r>
    </w:p>
    <w:p w14:paraId="2F0EF55D" w14:textId="3B5B89E0" w:rsidR="00EF7711" w:rsidRDefault="00EF7711" w:rsidP="00104F2A">
      <w:pPr>
        <w:spacing w:after="0" w:line="240" w:lineRule="auto"/>
      </w:pPr>
      <w:r w:rsidRPr="00EF7711">
        <w:rPr>
          <w:u w:val="single"/>
        </w:rPr>
        <w:t>Date/Time</w:t>
      </w:r>
      <w:r>
        <w:t xml:space="preserve">:  Tuesday, February 4, 2020, </w:t>
      </w:r>
      <w:r w:rsidRPr="00EF7711">
        <w:t>2:00 — 5:30p, Grand Salon A/B</w:t>
      </w:r>
    </w:p>
    <w:p w14:paraId="36626896" w14:textId="7975909A" w:rsidR="00EF7711" w:rsidRDefault="008F166D" w:rsidP="00104F2A">
      <w:pPr>
        <w:spacing w:after="0" w:line="240" w:lineRule="auto"/>
      </w:pPr>
      <w:r w:rsidRPr="00EF7711">
        <w:rPr>
          <w:u w:val="single"/>
        </w:rPr>
        <w:t>Session Chairs</w:t>
      </w:r>
      <w:r>
        <w:t xml:space="preserve">:  Cameron Ainsworth, </w:t>
      </w:r>
      <w:r w:rsidR="00EF7711">
        <w:t xml:space="preserve">University of South Florida; </w:t>
      </w:r>
      <w:r>
        <w:t xml:space="preserve">Cecilie Mauritzen, </w:t>
      </w:r>
      <w:r w:rsidR="00EF7711" w:rsidRPr="00EF7711">
        <w:t xml:space="preserve">Norwegian Meteorological Institute; </w:t>
      </w:r>
      <w:r>
        <w:t>Helena Solo-Gabriele</w:t>
      </w:r>
      <w:r w:rsidR="00EF7711">
        <w:t>, University of Miami</w:t>
      </w:r>
    </w:p>
    <w:p w14:paraId="2E3961AD" w14:textId="77777777" w:rsidR="00EF7711" w:rsidRDefault="00EF7711" w:rsidP="00104F2A">
      <w:pPr>
        <w:spacing w:after="0" w:line="240" w:lineRule="auto"/>
      </w:pPr>
    </w:p>
    <w:p w14:paraId="057C62CC" w14:textId="41C51B29" w:rsidR="00EF7711" w:rsidRDefault="00EF7711" w:rsidP="00104F2A">
      <w:pPr>
        <w:spacing w:after="0" w:line="240" w:lineRule="auto"/>
      </w:pPr>
      <w:r w:rsidRPr="004D7909">
        <w:rPr>
          <w:u w:val="single"/>
        </w:rPr>
        <w:t>Session Introduction</w:t>
      </w:r>
      <w:r>
        <w:t xml:space="preserve">:  </w:t>
      </w:r>
      <w:r w:rsidRPr="00EF7711">
        <w:t xml:space="preserve">Tremendous progress has been made during the GoMRI years in understanding changes in the environment due to a major oil </w:t>
      </w:r>
      <w:proofErr w:type="gramStart"/>
      <w:r w:rsidRPr="00EF7711">
        <w:t>spill,.</w:t>
      </w:r>
      <w:proofErr w:type="gramEnd"/>
      <w:r w:rsidRPr="00EF7711">
        <w:t xml:space="preserve"> including through new models simulating specific components of the environment. The aim of this session </w:t>
      </w:r>
      <w:r w:rsidR="005A218F">
        <w:t>wa</w:t>
      </w:r>
      <w:r w:rsidRPr="00EF7711">
        <w:t xml:space="preserve">s to assess the current state of integrative models capable of addressing broad questions posed by stakeholders. To answer such questions, the model must be capable of integrating natural and anthropogenic systems at various scales. It should also be quantitative, provide estimates of uncertainty, and be useful for decision-making. One starting point for such a systems-level model is integrating knowledge across four domains: ocean environment, ecosystems, socioeconomics, and human health.  </w:t>
      </w:r>
    </w:p>
    <w:p w14:paraId="118F2EC6" w14:textId="77777777" w:rsidR="00EF7711" w:rsidRDefault="00EF7711" w:rsidP="00104F2A">
      <w:pPr>
        <w:spacing w:after="0" w:line="240" w:lineRule="auto"/>
      </w:pPr>
    </w:p>
    <w:p w14:paraId="33DCC86C" w14:textId="57C4D9E2" w:rsidR="00EF7711" w:rsidRPr="00EF7711" w:rsidRDefault="00EF7711" w:rsidP="00104F2A">
      <w:pPr>
        <w:spacing w:after="0" w:line="240" w:lineRule="auto"/>
      </w:pPr>
      <w:r w:rsidRPr="00EF7711">
        <w:rPr>
          <w:u w:val="single"/>
        </w:rPr>
        <w:t>Session Presentations</w:t>
      </w:r>
      <w:r>
        <w:t xml:space="preserve">: </w:t>
      </w:r>
    </w:p>
    <w:tbl>
      <w:tblPr>
        <w:tblStyle w:val="TableGrid"/>
        <w:tblW w:w="10777" w:type="dxa"/>
        <w:tblInd w:w="18" w:type="dxa"/>
        <w:tblCellMar>
          <w:left w:w="29" w:type="dxa"/>
          <w:right w:w="29" w:type="dxa"/>
        </w:tblCellMar>
        <w:tblLook w:val="04A0" w:firstRow="1" w:lastRow="0" w:firstColumn="1" w:lastColumn="0" w:noHBand="0" w:noVBand="1"/>
      </w:tblPr>
      <w:tblGrid>
        <w:gridCol w:w="1507"/>
        <w:gridCol w:w="6300"/>
        <w:gridCol w:w="2970"/>
      </w:tblGrid>
      <w:tr w:rsidR="00EF7711" w14:paraId="4B2783AF" w14:textId="77777777" w:rsidTr="008B74FD">
        <w:tc>
          <w:tcPr>
            <w:tcW w:w="1507" w:type="dxa"/>
            <w:tcBorders>
              <w:top w:val="single" w:sz="4" w:space="0" w:color="auto"/>
              <w:left w:val="single" w:sz="4" w:space="0" w:color="auto"/>
              <w:bottom w:val="single" w:sz="4" w:space="0" w:color="auto"/>
              <w:right w:val="single" w:sz="4" w:space="0" w:color="auto"/>
            </w:tcBorders>
            <w:hideMark/>
          </w:tcPr>
          <w:p w14:paraId="6D27ECCC" w14:textId="77777777" w:rsidR="00EF7711" w:rsidRDefault="00EF7711" w:rsidP="00104F2A">
            <w:pPr>
              <w:jc w:val="center"/>
              <w:rPr>
                <w:rFonts w:ascii="Calibri" w:eastAsia="Times New Roman" w:hAnsi="Calibri" w:cs="Times New Roman"/>
                <w:color w:val="000000"/>
              </w:rPr>
            </w:pPr>
            <w:r>
              <w:rPr>
                <w:rFonts w:ascii="Calibri" w:eastAsia="Times New Roman" w:hAnsi="Calibri" w:cs="Times New Roman"/>
                <w:color w:val="000000"/>
              </w:rPr>
              <w:t>Time</w:t>
            </w:r>
          </w:p>
        </w:tc>
        <w:tc>
          <w:tcPr>
            <w:tcW w:w="6300" w:type="dxa"/>
            <w:tcBorders>
              <w:top w:val="single" w:sz="4" w:space="0" w:color="auto"/>
              <w:left w:val="single" w:sz="4" w:space="0" w:color="auto"/>
              <w:bottom w:val="single" w:sz="4" w:space="0" w:color="auto"/>
              <w:right w:val="single" w:sz="4" w:space="0" w:color="auto"/>
            </w:tcBorders>
            <w:hideMark/>
          </w:tcPr>
          <w:p w14:paraId="2FB42D6B" w14:textId="77777777" w:rsidR="00EF7711" w:rsidRDefault="00EF7711" w:rsidP="00104F2A">
            <w:pPr>
              <w:rPr>
                <w:rFonts w:ascii="Calibri" w:eastAsia="Times New Roman" w:hAnsi="Calibri" w:cs="Times New Roman"/>
                <w:color w:val="000000"/>
              </w:rPr>
            </w:pPr>
            <w:r>
              <w:rPr>
                <w:rFonts w:ascii="Calibri" w:eastAsia="Times New Roman" w:hAnsi="Calibri" w:cs="Times New Roman"/>
                <w:color w:val="000000"/>
              </w:rPr>
              <w:t>Title</w:t>
            </w:r>
          </w:p>
        </w:tc>
        <w:tc>
          <w:tcPr>
            <w:tcW w:w="2970" w:type="dxa"/>
            <w:tcBorders>
              <w:top w:val="single" w:sz="4" w:space="0" w:color="auto"/>
              <w:left w:val="single" w:sz="4" w:space="0" w:color="auto"/>
              <w:bottom w:val="single" w:sz="4" w:space="0" w:color="auto"/>
              <w:right w:val="single" w:sz="4" w:space="0" w:color="auto"/>
            </w:tcBorders>
            <w:hideMark/>
          </w:tcPr>
          <w:p w14:paraId="2E3F3D83" w14:textId="77777777" w:rsidR="00EF7711" w:rsidRDefault="00EF7711" w:rsidP="00104F2A">
            <w:pPr>
              <w:rPr>
                <w:rFonts w:ascii="Calibri" w:eastAsia="Times New Roman" w:hAnsi="Calibri" w:cs="Times New Roman"/>
                <w:color w:val="000000"/>
              </w:rPr>
            </w:pPr>
            <w:r>
              <w:rPr>
                <w:rFonts w:ascii="Calibri" w:eastAsia="Times New Roman" w:hAnsi="Calibri" w:cs="Times New Roman"/>
                <w:color w:val="000000"/>
              </w:rPr>
              <w:t>Presenter</w:t>
            </w:r>
          </w:p>
        </w:tc>
      </w:tr>
      <w:tr w:rsidR="00EF7711" w14:paraId="330A2A41" w14:textId="77777777" w:rsidTr="008B74FD">
        <w:tc>
          <w:tcPr>
            <w:tcW w:w="1507" w:type="dxa"/>
            <w:tcBorders>
              <w:top w:val="single" w:sz="4" w:space="0" w:color="auto"/>
              <w:left w:val="single" w:sz="4" w:space="0" w:color="auto"/>
              <w:bottom w:val="single" w:sz="4" w:space="0" w:color="auto"/>
              <w:right w:val="single" w:sz="4" w:space="0" w:color="auto"/>
            </w:tcBorders>
            <w:hideMark/>
          </w:tcPr>
          <w:p w14:paraId="45F3BA26" w14:textId="77777777" w:rsidR="00EF7711" w:rsidRDefault="00EF7711" w:rsidP="00104F2A">
            <w:pPr>
              <w:jc w:val="center"/>
              <w:rPr>
                <w:rFonts w:ascii="Calibri" w:eastAsia="Times New Roman" w:hAnsi="Calibri" w:cs="Times New Roman"/>
                <w:color w:val="000000"/>
              </w:rPr>
            </w:pPr>
            <w:r>
              <w:rPr>
                <w:rFonts w:ascii="Calibri" w:eastAsia="Times New Roman" w:hAnsi="Calibri" w:cs="Times New Roman"/>
                <w:color w:val="000000"/>
              </w:rPr>
              <w:t>2:00p – 2:15p</w:t>
            </w:r>
          </w:p>
        </w:tc>
        <w:tc>
          <w:tcPr>
            <w:tcW w:w="6300" w:type="dxa"/>
            <w:tcBorders>
              <w:top w:val="single" w:sz="4" w:space="0" w:color="auto"/>
              <w:left w:val="single" w:sz="4" w:space="0" w:color="auto"/>
              <w:bottom w:val="single" w:sz="4" w:space="0" w:color="auto"/>
              <w:right w:val="single" w:sz="4" w:space="0" w:color="auto"/>
            </w:tcBorders>
            <w:hideMark/>
          </w:tcPr>
          <w:p w14:paraId="32391B06" w14:textId="77777777" w:rsidR="00EF7711" w:rsidRDefault="00EF7711" w:rsidP="00104F2A">
            <w:pPr>
              <w:rPr>
                <w:rFonts w:ascii="Calibri" w:eastAsia="Times New Roman" w:hAnsi="Calibri" w:cs="Times New Roman"/>
                <w:color w:val="000000"/>
              </w:rPr>
            </w:pPr>
            <w:r>
              <w:rPr>
                <w:rFonts w:ascii="Calibri" w:eastAsia="Times New Roman" w:hAnsi="Calibri" w:cs="Times New Roman"/>
                <w:color w:val="000000"/>
              </w:rPr>
              <w:t>Towards Integrated Assessment Modeling of the Long-Term Impacts of Oil Spills</w:t>
            </w:r>
          </w:p>
        </w:tc>
        <w:tc>
          <w:tcPr>
            <w:tcW w:w="2970" w:type="dxa"/>
            <w:tcBorders>
              <w:top w:val="single" w:sz="4" w:space="0" w:color="auto"/>
              <w:left w:val="single" w:sz="4" w:space="0" w:color="auto"/>
              <w:bottom w:val="single" w:sz="4" w:space="0" w:color="auto"/>
              <w:right w:val="single" w:sz="4" w:space="0" w:color="auto"/>
            </w:tcBorders>
            <w:hideMark/>
          </w:tcPr>
          <w:p w14:paraId="53CE7924" w14:textId="77777777" w:rsidR="00EF7711" w:rsidRDefault="00EF7711" w:rsidP="00104F2A">
            <w:pPr>
              <w:rPr>
                <w:rFonts w:ascii="Calibri" w:eastAsia="Times New Roman" w:hAnsi="Calibri" w:cs="Times New Roman"/>
                <w:color w:val="000000"/>
              </w:rPr>
            </w:pPr>
            <w:r>
              <w:rPr>
                <w:rFonts w:ascii="Calibri" w:eastAsia="Times New Roman" w:hAnsi="Calibri" w:cs="Times New Roman"/>
                <w:color w:val="000000"/>
              </w:rPr>
              <w:t>Tom Fiddaman, Ventana Systems, Inc.*</w:t>
            </w:r>
          </w:p>
        </w:tc>
      </w:tr>
      <w:tr w:rsidR="00EF7711" w14:paraId="0A5FB7F5" w14:textId="77777777" w:rsidTr="008B74FD">
        <w:tc>
          <w:tcPr>
            <w:tcW w:w="1507" w:type="dxa"/>
            <w:tcBorders>
              <w:top w:val="single" w:sz="4" w:space="0" w:color="auto"/>
              <w:left w:val="single" w:sz="4" w:space="0" w:color="auto"/>
              <w:bottom w:val="single" w:sz="4" w:space="0" w:color="auto"/>
              <w:right w:val="single" w:sz="4" w:space="0" w:color="auto"/>
            </w:tcBorders>
            <w:hideMark/>
          </w:tcPr>
          <w:p w14:paraId="2803C0BA" w14:textId="77777777" w:rsidR="00EF7711" w:rsidRDefault="00EF7711" w:rsidP="00104F2A">
            <w:pPr>
              <w:jc w:val="center"/>
              <w:rPr>
                <w:rFonts w:ascii="Calibri" w:eastAsia="Times New Roman" w:hAnsi="Calibri" w:cs="Times New Roman"/>
                <w:color w:val="000000"/>
              </w:rPr>
            </w:pPr>
            <w:r>
              <w:rPr>
                <w:rFonts w:ascii="Calibri" w:eastAsia="Times New Roman" w:hAnsi="Calibri" w:cs="Times New Roman"/>
                <w:color w:val="000000"/>
              </w:rPr>
              <w:t>2:15p – 2:30p</w:t>
            </w:r>
          </w:p>
        </w:tc>
        <w:tc>
          <w:tcPr>
            <w:tcW w:w="6300" w:type="dxa"/>
            <w:tcBorders>
              <w:top w:val="single" w:sz="4" w:space="0" w:color="auto"/>
              <w:left w:val="single" w:sz="4" w:space="0" w:color="auto"/>
              <w:bottom w:val="single" w:sz="4" w:space="0" w:color="auto"/>
              <w:right w:val="single" w:sz="4" w:space="0" w:color="auto"/>
            </w:tcBorders>
            <w:hideMark/>
          </w:tcPr>
          <w:p w14:paraId="3305737E" w14:textId="77777777" w:rsidR="00EF7711" w:rsidRDefault="00EF7711" w:rsidP="00104F2A">
            <w:pPr>
              <w:rPr>
                <w:rFonts w:ascii="Calibri" w:hAnsi="Calibri"/>
                <w:color w:val="000000"/>
              </w:rPr>
            </w:pPr>
            <w:r>
              <w:rPr>
                <w:rFonts w:ascii="Calibri" w:eastAsia="Times New Roman" w:hAnsi="Calibri" w:cs="Times New Roman"/>
                <w:color w:val="000000"/>
              </w:rPr>
              <w:t>Integrated Model System for Oil Spill Natural Resource Damage and Risk Assessments</w:t>
            </w:r>
          </w:p>
        </w:tc>
        <w:tc>
          <w:tcPr>
            <w:tcW w:w="2970" w:type="dxa"/>
            <w:tcBorders>
              <w:top w:val="single" w:sz="4" w:space="0" w:color="auto"/>
              <w:left w:val="single" w:sz="4" w:space="0" w:color="auto"/>
              <w:bottom w:val="single" w:sz="4" w:space="0" w:color="auto"/>
              <w:right w:val="single" w:sz="4" w:space="0" w:color="auto"/>
            </w:tcBorders>
            <w:hideMark/>
          </w:tcPr>
          <w:p w14:paraId="732C6D08" w14:textId="77777777" w:rsidR="00EF7711" w:rsidRDefault="00EF7711" w:rsidP="00104F2A">
            <w:pPr>
              <w:rPr>
                <w:rFonts w:ascii="Calibri" w:eastAsia="Times New Roman" w:hAnsi="Calibri" w:cs="Times New Roman"/>
                <w:color w:val="000000"/>
              </w:rPr>
            </w:pPr>
            <w:r>
              <w:rPr>
                <w:rFonts w:ascii="Calibri" w:eastAsia="Times New Roman" w:hAnsi="Calibri" w:cs="Times New Roman"/>
                <w:color w:val="000000"/>
              </w:rPr>
              <w:t>Deborah French-McCay, RPS Ocean Science</w:t>
            </w:r>
          </w:p>
        </w:tc>
      </w:tr>
      <w:tr w:rsidR="00EF7711" w14:paraId="64BF87B3" w14:textId="77777777" w:rsidTr="008B74FD">
        <w:tc>
          <w:tcPr>
            <w:tcW w:w="1507" w:type="dxa"/>
            <w:tcBorders>
              <w:top w:val="single" w:sz="4" w:space="0" w:color="auto"/>
              <w:left w:val="single" w:sz="4" w:space="0" w:color="auto"/>
              <w:bottom w:val="single" w:sz="4" w:space="0" w:color="auto"/>
              <w:right w:val="single" w:sz="4" w:space="0" w:color="auto"/>
            </w:tcBorders>
            <w:hideMark/>
          </w:tcPr>
          <w:p w14:paraId="1520E2C9" w14:textId="77777777" w:rsidR="00EF7711" w:rsidRDefault="00EF7711" w:rsidP="00104F2A">
            <w:pPr>
              <w:jc w:val="center"/>
              <w:rPr>
                <w:rFonts w:ascii="Calibri" w:eastAsia="Times New Roman" w:hAnsi="Calibri" w:cs="Times New Roman"/>
                <w:color w:val="000000"/>
              </w:rPr>
            </w:pPr>
            <w:r>
              <w:rPr>
                <w:rFonts w:ascii="Calibri" w:eastAsia="Times New Roman" w:hAnsi="Calibri" w:cs="Times New Roman"/>
                <w:color w:val="000000"/>
              </w:rPr>
              <w:t>2:30p – 2:45p</w:t>
            </w:r>
          </w:p>
        </w:tc>
        <w:tc>
          <w:tcPr>
            <w:tcW w:w="6300" w:type="dxa"/>
            <w:tcBorders>
              <w:top w:val="single" w:sz="4" w:space="0" w:color="auto"/>
              <w:left w:val="single" w:sz="4" w:space="0" w:color="auto"/>
              <w:bottom w:val="single" w:sz="4" w:space="0" w:color="auto"/>
              <w:right w:val="single" w:sz="4" w:space="0" w:color="auto"/>
            </w:tcBorders>
            <w:hideMark/>
          </w:tcPr>
          <w:p w14:paraId="29A8F603" w14:textId="77777777" w:rsidR="00EF7711" w:rsidRDefault="00EF7711" w:rsidP="00104F2A">
            <w:pPr>
              <w:rPr>
                <w:rFonts w:ascii="Calibri" w:hAnsi="Calibri"/>
                <w:color w:val="000000"/>
              </w:rPr>
            </w:pPr>
            <w:r>
              <w:rPr>
                <w:rFonts w:ascii="Calibri" w:eastAsia="Times New Roman" w:hAnsi="Calibri" w:cs="Times New Roman"/>
                <w:color w:val="000000"/>
              </w:rPr>
              <w:t>Regional Earth System Modeling for Integrated Prediction of Hazards and Societal Impact Over the Gulf of Mexico</w:t>
            </w:r>
          </w:p>
        </w:tc>
        <w:tc>
          <w:tcPr>
            <w:tcW w:w="2970" w:type="dxa"/>
            <w:tcBorders>
              <w:top w:val="single" w:sz="4" w:space="0" w:color="auto"/>
              <w:left w:val="single" w:sz="4" w:space="0" w:color="auto"/>
              <w:bottom w:val="single" w:sz="4" w:space="0" w:color="auto"/>
              <w:right w:val="single" w:sz="4" w:space="0" w:color="auto"/>
            </w:tcBorders>
            <w:hideMark/>
          </w:tcPr>
          <w:p w14:paraId="51F2A562" w14:textId="77777777" w:rsidR="00EF7711" w:rsidRDefault="00EF7711" w:rsidP="00104F2A">
            <w:pPr>
              <w:rPr>
                <w:rFonts w:ascii="Calibri" w:eastAsia="Times New Roman" w:hAnsi="Calibri" w:cs="Times New Roman"/>
                <w:color w:val="000000"/>
              </w:rPr>
            </w:pPr>
            <w:r>
              <w:rPr>
                <w:rFonts w:ascii="Calibri" w:eastAsia="Times New Roman" w:hAnsi="Calibri" w:cs="Times New Roman"/>
                <w:color w:val="000000"/>
              </w:rPr>
              <w:t>Shuyi Chen, University of Washington</w:t>
            </w:r>
          </w:p>
        </w:tc>
      </w:tr>
      <w:tr w:rsidR="00EF7711" w14:paraId="1EBFA444" w14:textId="77777777" w:rsidTr="008B74FD">
        <w:tc>
          <w:tcPr>
            <w:tcW w:w="1507" w:type="dxa"/>
            <w:tcBorders>
              <w:top w:val="single" w:sz="4" w:space="0" w:color="auto"/>
              <w:left w:val="single" w:sz="4" w:space="0" w:color="auto"/>
              <w:bottom w:val="single" w:sz="4" w:space="0" w:color="auto"/>
              <w:right w:val="single" w:sz="4" w:space="0" w:color="auto"/>
            </w:tcBorders>
            <w:hideMark/>
          </w:tcPr>
          <w:p w14:paraId="22C5DBD6" w14:textId="77777777" w:rsidR="00EF7711" w:rsidRDefault="00EF7711" w:rsidP="00104F2A">
            <w:pPr>
              <w:jc w:val="center"/>
              <w:rPr>
                <w:rFonts w:ascii="Calibri" w:eastAsia="Times New Roman" w:hAnsi="Calibri" w:cs="Times New Roman"/>
                <w:color w:val="000000"/>
              </w:rPr>
            </w:pPr>
            <w:r>
              <w:rPr>
                <w:rFonts w:ascii="Calibri" w:eastAsia="Times New Roman" w:hAnsi="Calibri" w:cs="Times New Roman"/>
                <w:color w:val="000000"/>
              </w:rPr>
              <w:t>2:45p – 3:00p</w:t>
            </w:r>
          </w:p>
        </w:tc>
        <w:tc>
          <w:tcPr>
            <w:tcW w:w="6300" w:type="dxa"/>
            <w:tcBorders>
              <w:top w:val="single" w:sz="4" w:space="0" w:color="auto"/>
              <w:left w:val="single" w:sz="4" w:space="0" w:color="auto"/>
              <w:bottom w:val="single" w:sz="4" w:space="0" w:color="auto"/>
              <w:right w:val="single" w:sz="4" w:space="0" w:color="auto"/>
            </w:tcBorders>
            <w:hideMark/>
          </w:tcPr>
          <w:p w14:paraId="1B8F533F" w14:textId="77777777" w:rsidR="00EF7711" w:rsidRDefault="00EF7711" w:rsidP="00104F2A">
            <w:pPr>
              <w:rPr>
                <w:rFonts w:ascii="Calibri" w:eastAsia="Times New Roman" w:hAnsi="Calibri" w:cs="Times New Roman"/>
                <w:color w:val="000000"/>
              </w:rPr>
            </w:pPr>
            <w:r>
              <w:rPr>
                <w:rFonts w:ascii="Calibri" w:eastAsia="Times New Roman" w:hAnsi="Calibri" w:cs="Times New Roman"/>
                <w:color w:val="000000"/>
              </w:rPr>
              <w:t>A Coupled Modeling System for Simulating Oil-Biological-Sediment Interactions in the Ocean</w:t>
            </w:r>
          </w:p>
        </w:tc>
        <w:tc>
          <w:tcPr>
            <w:tcW w:w="2970" w:type="dxa"/>
            <w:tcBorders>
              <w:top w:val="single" w:sz="4" w:space="0" w:color="auto"/>
              <w:left w:val="single" w:sz="4" w:space="0" w:color="auto"/>
              <w:bottom w:val="single" w:sz="4" w:space="0" w:color="auto"/>
              <w:right w:val="single" w:sz="4" w:space="0" w:color="auto"/>
            </w:tcBorders>
            <w:hideMark/>
          </w:tcPr>
          <w:p w14:paraId="64795BB2" w14:textId="77777777" w:rsidR="00EF7711" w:rsidRDefault="00EF7711" w:rsidP="00104F2A">
            <w:pPr>
              <w:rPr>
                <w:rFonts w:ascii="Calibri" w:eastAsia="Times New Roman" w:hAnsi="Calibri" w:cs="Times New Roman"/>
                <w:color w:val="000000"/>
              </w:rPr>
            </w:pPr>
            <w:r>
              <w:rPr>
                <w:rFonts w:ascii="Calibri" w:eastAsia="Times New Roman" w:hAnsi="Calibri" w:cs="Times New Roman"/>
                <w:color w:val="000000"/>
              </w:rPr>
              <w:t>Steven Morey, Florida A&amp;M University</w:t>
            </w:r>
          </w:p>
        </w:tc>
      </w:tr>
      <w:tr w:rsidR="00EF7711" w14:paraId="7249FFB4" w14:textId="77777777" w:rsidTr="008B74FD">
        <w:tc>
          <w:tcPr>
            <w:tcW w:w="1507" w:type="dxa"/>
            <w:tcBorders>
              <w:top w:val="single" w:sz="4" w:space="0" w:color="auto"/>
              <w:left w:val="single" w:sz="4" w:space="0" w:color="auto"/>
              <w:bottom w:val="single" w:sz="4" w:space="0" w:color="auto"/>
              <w:right w:val="single" w:sz="4" w:space="0" w:color="auto"/>
            </w:tcBorders>
            <w:hideMark/>
          </w:tcPr>
          <w:p w14:paraId="390D8E0F" w14:textId="77777777" w:rsidR="00EF7711" w:rsidRDefault="00EF7711" w:rsidP="00104F2A">
            <w:pPr>
              <w:jc w:val="center"/>
              <w:rPr>
                <w:rFonts w:ascii="Calibri" w:eastAsia="Times New Roman" w:hAnsi="Calibri" w:cs="Times New Roman"/>
                <w:color w:val="000000"/>
              </w:rPr>
            </w:pPr>
            <w:r>
              <w:rPr>
                <w:rFonts w:ascii="Calibri" w:eastAsia="Times New Roman" w:hAnsi="Calibri" w:cs="Times New Roman"/>
                <w:color w:val="000000"/>
              </w:rPr>
              <w:t>3:00p – 3:15p</w:t>
            </w:r>
          </w:p>
        </w:tc>
        <w:tc>
          <w:tcPr>
            <w:tcW w:w="6300" w:type="dxa"/>
            <w:tcBorders>
              <w:top w:val="single" w:sz="4" w:space="0" w:color="auto"/>
              <w:left w:val="single" w:sz="4" w:space="0" w:color="auto"/>
              <w:bottom w:val="single" w:sz="4" w:space="0" w:color="auto"/>
              <w:right w:val="single" w:sz="4" w:space="0" w:color="auto"/>
            </w:tcBorders>
            <w:hideMark/>
          </w:tcPr>
          <w:p w14:paraId="580FA89E" w14:textId="77777777" w:rsidR="00EF7711" w:rsidRDefault="00EF7711" w:rsidP="00104F2A">
            <w:pPr>
              <w:rPr>
                <w:rFonts w:ascii="Calibri" w:hAnsi="Calibri"/>
                <w:color w:val="000000"/>
              </w:rPr>
            </w:pPr>
            <w:r>
              <w:rPr>
                <w:rFonts w:ascii="Calibri" w:eastAsia="Times New Roman" w:hAnsi="Calibri" w:cs="Times New Roman"/>
                <w:color w:val="000000"/>
              </w:rPr>
              <w:t>A 3-D Fate and Transport Model Explains Measured Changes in PAH Concentrations from Weathered Oil</w:t>
            </w:r>
          </w:p>
        </w:tc>
        <w:tc>
          <w:tcPr>
            <w:tcW w:w="2970" w:type="dxa"/>
            <w:tcBorders>
              <w:top w:val="single" w:sz="4" w:space="0" w:color="auto"/>
              <w:left w:val="single" w:sz="4" w:space="0" w:color="auto"/>
              <w:bottom w:val="single" w:sz="4" w:space="0" w:color="auto"/>
              <w:right w:val="single" w:sz="4" w:space="0" w:color="auto"/>
            </w:tcBorders>
            <w:hideMark/>
          </w:tcPr>
          <w:p w14:paraId="6BC4A710" w14:textId="77777777" w:rsidR="00EF7711" w:rsidRDefault="00EF7711" w:rsidP="00104F2A">
            <w:pPr>
              <w:rPr>
                <w:rFonts w:ascii="Calibri" w:eastAsia="Times New Roman" w:hAnsi="Calibri" w:cs="Times New Roman"/>
                <w:color w:val="000000"/>
              </w:rPr>
            </w:pPr>
            <w:r>
              <w:rPr>
                <w:rFonts w:ascii="Calibri" w:eastAsia="Times New Roman" w:hAnsi="Calibri" w:cs="Times New Roman"/>
                <w:color w:val="000000"/>
              </w:rPr>
              <w:t>Larissa Montas, University of Miami</w:t>
            </w:r>
          </w:p>
        </w:tc>
      </w:tr>
      <w:tr w:rsidR="00EF7711" w14:paraId="3148E29E" w14:textId="77777777" w:rsidTr="008B74FD">
        <w:tc>
          <w:tcPr>
            <w:tcW w:w="1507" w:type="dxa"/>
            <w:tcBorders>
              <w:top w:val="single" w:sz="4" w:space="0" w:color="auto"/>
              <w:left w:val="single" w:sz="4" w:space="0" w:color="auto"/>
              <w:bottom w:val="single" w:sz="4" w:space="0" w:color="auto"/>
              <w:right w:val="single" w:sz="4" w:space="0" w:color="auto"/>
            </w:tcBorders>
            <w:hideMark/>
          </w:tcPr>
          <w:p w14:paraId="1BE39600" w14:textId="77777777" w:rsidR="00EF7711" w:rsidRDefault="00EF7711" w:rsidP="00104F2A">
            <w:pPr>
              <w:jc w:val="center"/>
              <w:rPr>
                <w:rFonts w:ascii="Calibri" w:eastAsia="Times New Roman" w:hAnsi="Calibri" w:cs="Times New Roman"/>
                <w:color w:val="000000"/>
              </w:rPr>
            </w:pPr>
            <w:r>
              <w:rPr>
                <w:rFonts w:ascii="Calibri" w:eastAsia="Times New Roman" w:hAnsi="Calibri" w:cs="Times New Roman"/>
                <w:color w:val="000000"/>
              </w:rPr>
              <w:t>3:15p – 3:30p</w:t>
            </w:r>
          </w:p>
        </w:tc>
        <w:tc>
          <w:tcPr>
            <w:tcW w:w="6300" w:type="dxa"/>
            <w:tcBorders>
              <w:top w:val="single" w:sz="4" w:space="0" w:color="auto"/>
              <w:left w:val="single" w:sz="4" w:space="0" w:color="auto"/>
              <w:bottom w:val="single" w:sz="4" w:space="0" w:color="auto"/>
              <w:right w:val="single" w:sz="4" w:space="0" w:color="auto"/>
            </w:tcBorders>
            <w:hideMark/>
          </w:tcPr>
          <w:p w14:paraId="04FE505A" w14:textId="77777777" w:rsidR="00EF7711" w:rsidRDefault="00EF7711" w:rsidP="00104F2A">
            <w:pPr>
              <w:rPr>
                <w:rFonts w:ascii="Calibri" w:hAnsi="Calibri"/>
                <w:color w:val="000000"/>
              </w:rPr>
            </w:pPr>
            <w:r>
              <w:rPr>
                <w:rFonts w:ascii="Calibri" w:eastAsia="Times New Roman" w:hAnsi="Calibri" w:cs="Times New Roman"/>
                <w:color w:val="000000"/>
              </w:rPr>
              <w:t>Comparison of the Spatial Extent and Ecosystem Impacts of Oil Spill Scenarios in the Gulf of Mexico</w:t>
            </w:r>
          </w:p>
        </w:tc>
        <w:tc>
          <w:tcPr>
            <w:tcW w:w="2970" w:type="dxa"/>
            <w:tcBorders>
              <w:top w:val="single" w:sz="4" w:space="0" w:color="auto"/>
              <w:left w:val="single" w:sz="4" w:space="0" w:color="auto"/>
              <w:bottom w:val="single" w:sz="4" w:space="0" w:color="auto"/>
              <w:right w:val="single" w:sz="4" w:space="0" w:color="auto"/>
            </w:tcBorders>
            <w:hideMark/>
          </w:tcPr>
          <w:p w14:paraId="2B5D31B6" w14:textId="77777777" w:rsidR="00EF7711" w:rsidRDefault="00EF7711" w:rsidP="00104F2A">
            <w:pPr>
              <w:rPr>
                <w:rFonts w:ascii="Calibri" w:eastAsia="Times New Roman" w:hAnsi="Calibri" w:cs="Times New Roman"/>
                <w:color w:val="000000"/>
              </w:rPr>
            </w:pPr>
            <w:r>
              <w:rPr>
                <w:rFonts w:ascii="Calibri" w:eastAsia="Times New Roman" w:hAnsi="Calibri" w:cs="Times New Roman"/>
                <w:color w:val="000000"/>
              </w:rPr>
              <w:t>Igal Berenshtein, University of Miami</w:t>
            </w:r>
          </w:p>
        </w:tc>
      </w:tr>
      <w:tr w:rsidR="00EF7711" w14:paraId="32A03CCC" w14:textId="77777777" w:rsidTr="008B74FD">
        <w:tc>
          <w:tcPr>
            <w:tcW w:w="1507" w:type="dxa"/>
            <w:tcBorders>
              <w:top w:val="single" w:sz="4" w:space="0" w:color="auto"/>
              <w:left w:val="single" w:sz="4" w:space="0" w:color="auto"/>
              <w:bottom w:val="single" w:sz="4" w:space="0" w:color="auto"/>
              <w:right w:val="single" w:sz="4" w:space="0" w:color="auto"/>
            </w:tcBorders>
            <w:hideMark/>
          </w:tcPr>
          <w:p w14:paraId="542A9686" w14:textId="77777777" w:rsidR="00EF7711" w:rsidRDefault="00EF7711" w:rsidP="00104F2A">
            <w:pPr>
              <w:jc w:val="center"/>
              <w:rPr>
                <w:rFonts w:ascii="Calibri" w:eastAsia="Times New Roman" w:hAnsi="Calibri" w:cs="Times New Roman"/>
                <w:color w:val="000000"/>
              </w:rPr>
            </w:pPr>
            <w:r>
              <w:rPr>
                <w:rFonts w:ascii="Calibri" w:eastAsia="Times New Roman" w:hAnsi="Calibri" w:cs="Times New Roman"/>
                <w:color w:val="000000"/>
              </w:rPr>
              <w:t>3:30p – 4:00p</w:t>
            </w:r>
          </w:p>
        </w:tc>
        <w:tc>
          <w:tcPr>
            <w:tcW w:w="6300" w:type="dxa"/>
            <w:tcBorders>
              <w:top w:val="single" w:sz="4" w:space="0" w:color="auto"/>
              <w:left w:val="single" w:sz="4" w:space="0" w:color="auto"/>
              <w:bottom w:val="single" w:sz="4" w:space="0" w:color="auto"/>
              <w:right w:val="single" w:sz="4" w:space="0" w:color="auto"/>
            </w:tcBorders>
            <w:hideMark/>
          </w:tcPr>
          <w:p w14:paraId="00DD6554" w14:textId="77777777" w:rsidR="00EF7711" w:rsidRDefault="00EF7711" w:rsidP="00104F2A">
            <w:pPr>
              <w:rPr>
                <w:rFonts w:ascii="Calibri" w:hAnsi="Calibri"/>
                <w:color w:val="000000"/>
              </w:rPr>
            </w:pPr>
            <w:r>
              <w:rPr>
                <w:rFonts w:ascii="Calibri" w:hAnsi="Calibri"/>
                <w:color w:val="000000"/>
              </w:rPr>
              <w:t>Coffee Break</w:t>
            </w:r>
          </w:p>
        </w:tc>
        <w:tc>
          <w:tcPr>
            <w:tcW w:w="2970" w:type="dxa"/>
            <w:tcBorders>
              <w:top w:val="single" w:sz="4" w:space="0" w:color="auto"/>
              <w:left w:val="single" w:sz="4" w:space="0" w:color="auto"/>
              <w:bottom w:val="single" w:sz="4" w:space="0" w:color="auto"/>
              <w:right w:val="single" w:sz="4" w:space="0" w:color="auto"/>
            </w:tcBorders>
          </w:tcPr>
          <w:p w14:paraId="48850867" w14:textId="77777777" w:rsidR="00EF7711" w:rsidRDefault="00EF7711" w:rsidP="00104F2A">
            <w:pPr>
              <w:rPr>
                <w:rFonts w:ascii="Calibri" w:eastAsia="Times New Roman" w:hAnsi="Calibri" w:cs="Times New Roman"/>
                <w:color w:val="000000"/>
              </w:rPr>
            </w:pPr>
          </w:p>
        </w:tc>
      </w:tr>
      <w:tr w:rsidR="00EF7711" w14:paraId="578B916E" w14:textId="77777777" w:rsidTr="008B74FD">
        <w:tc>
          <w:tcPr>
            <w:tcW w:w="1507" w:type="dxa"/>
            <w:tcBorders>
              <w:top w:val="single" w:sz="4" w:space="0" w:color="auto"/>
              <w:left w:val="single" w:sz="4" w:space="0" w:color="auto"/>
              <w:bottom w:val="single" w:sz="4" w:space="0" w:color="auto"/>
              <w:right w:val="single" w:sz="4" w:space="0" w:color="auto"/>
            </w:tcBorders>
            <w:hideMark/>
          </w:tcPr>
          <w:p w14:paraId="48493A32" w14:textId="77777777" w:rsidR="00EF7711" w:rsidRDefault="00EF7711" w:rsidP="00104F2A">
            <w:pPr>
              <w:jc w:val="center"/>
              <w:rPr>
                <w:rFonts w:ascii="Calibri" w:eastAsia="Times New Roman" w:hAnsi="Calibri" w:cs="Times New Roman"/>
                <w:color w:val="000000"/>
              </w:rPr>
            </w:pPr>
            <w:r>
              <w:rPr>
                <w:rFonts w:ascii="Calibri" w:eastAsia="Times New Roman" w:hAnsi="Calibri" w:cs="Times New Roman"/>
                <w:color w:val="000000"/>
              </w:rPr>
              <w:t>4:00p – 4:15p</w:t>
            </w:r>
          </w:p>
        </w:tc>
        <w:tc>
          <w:tcPr>
            <w:tcW w:w="6300" w:type="dxa"/>
            <w:tcBorders>
              <w:top w:val="single" w:sz="4" w:space="0" w:color="auto"/>
              <w:left w:val="single" w:sz="4" w:space="0" w:color="auto"/>
              <w:bottom w:val="single" w:sz="4" w:space="0" w:color="auto"/>
              <w:right w:val="single" w:sz="4" w:space="0" w:color="auto"/>
            </w:tcBorders>
            <w:hideMark/>
          </w:tcPr>
          <w:p w14:paraId="3C4A7312" w14:textId="77777777" w:rsidR="00EF7711" w:rsidRDefault="00EF7711" w:rsidP="00104F2A">
            <w:pPr>
              <w:rPr>
                <w:rFonts w:ascii="Calibri" w:hAnsi="Calibri"/>
                <w:color w:val="000000"/>
              </w:rPr>
            </w:pPr>
            <w:r>
              <w:rPr>
                <w:rFonts w:ascii="Calibri" w:eastAsia="Times New Roman" w:hAnsi="Calibri" w:cs="Times New Roman"/>
                <w:color w:val="000000"/>
              </w:rPr>
              <w:t>Impacts of Deep-Water Spills on Mesopelagic Communities and Implications for the Greater Pelagic Food Web</w:t>
            </w:r>
          </w:p>
        </w:tc>
        <w:tc>
          <w:tcPr>
            <w:tcW w:w="2970" w:type="dxa"/>
            <w:tcBorders>
              <w:top w:val="single" w:sz="4" w:space="0" w:color="auto"/>
              <w:left w:val="single" w:sz="4" w:space="0" w:color="auto"/>
              <w:bottom w:val="single" w:sz="4" w:space="0" w:color="auto"/>
              <w:right w:val="single" w:sz="4" w:space="0" w:color="auto"/>
            </w:tcBorders>
            <w:hideMark/>
          </w:tcPr>
          <w:p w14:paraId="0F2D4A64" w14:textId="77777777" w:rsidR="00EF7711" w:rsidRDefault="00EF7711" w:rsidP="00104F2A">
            <w:pPr>
              <w:rPr>
                <w:rFonts w:ascii="Calibri" w:eastAsia="Times New Roman" w:hAnsi="Calibri" w:cs="Times New Roman"/>
                <w:color w:val="000000"/>
              </w:rPr>
            </w:pPr>
            <w:r>
              <w:rPr>
                <w:rFonts w:ascii="Calibri" w:eastAsia="Times New Roman" w:hAnsi="Calibri" w:cs="Times New Roman"/>
                <w:color w:val="000000"/>
              </w:rPr>
              <w:t>Cameron Ainsworth, University of South Florida</w:t>
            </w:r>
          </w:p>
        </w:tc>
      </w:tr>
      <w:tr w:rsidR="00EF7711" w14:paraId="108C0509" w14:textId="77777777" w:rsidTr="008B74FD">
        <w:tc>
          <w:tcPr>
            <w:tcW w:w="1507" w:type="dxa"/>
            <w:tcBorders>
              <w:top w:val="single" w:sz="4" w:space="0" w:color="auto"/>
              <w:left w:val="single" w:sz="4" w:space="0" w:color="auto"/>
              <w:bottom w:val="single" w:sz="4" w:space="0" w:color="auto"/>
              <w:right w:val="single" w:sz="4" w:space="0" w:color="auto"/>
            </w:tcBorders>
            <w:hideMark/>
          </w:tcPr>
          <w:p w14:paraId="2056FE28" w14:textId="77777777" w:rsidR="00EF7711" w:rsidRDefault="00EF7711" w:rsidP="00104F2A">
            <w:pPr>
              <w:jc w:val="center"/>
              <w:rPr>
                <w:rFonts w:ascii="Calibri" w:eastAsia="Times New Roman" w:hAnsi="Calibri" w:cs="Times New Roman"/>
                <w:color w:val="000000"/>
              </w:rPr>
            </w:pPr>
            <w:r>
              <w:rPr>
                <w:rFonts w:ascii="Calibri" w:eastAsia="Times New Roman" w:hAnsi="Calibri" w:cs="Times New Roman"/>
                <w:color w:val="000000"/>
              </w:rPr>
              <w:t>4:15p – 4:30p</w:t>
            </w:r>
          </w:p>
        </w:tc>
        <w:tc>
          <w:tcPr>
            <w:tcW w:w="6300" w:type="dxa"/>
            <w:tcBorders>
              <w:top w:val="single" w:sz="4" w:space="0" w:color="auto"/>
              <w:left w:val="single" w:sz="4" w:space="0" w:color="auto"/>
              <w:bottom w:val="single" w:sz="4" w:space="0" w:color="auto"/>
              <w:right w:val="single" w:sz="4" w:space="0" w:color="auto"/>
            </w:tcBorders>
            <w:hideMark/>
          </w:tcPr>
          <w:p w14:paraId="44610C2A" w14:textId="77777777" w:rsidR="00EF7711" w:rsidRDefault="00EF7711" w:rsidP="00104F2A">
            <w:pPr>
              <w:rPr>
                <w:rFonts w:ascii="Calibri" w:hAnsi="Calibri"/>
                <w:color w:val="000000"/>
              </w:rPr>
            </w:pPr>
            <w:r>
              <w:rPr>
                <w:rFonts w:ascii="Calibri" w:eastAsia="Times New Roman" w:hAnsi="Calibri" w:cs="Times New Roman"/>
                <w:color w:val="000000"/>
              </w:rPr>
              <w:t>Prey Evolution of Toxicant Resistance Enables Survival of a Stage-Structured Predator</w:t>
            </w:r>
          </w:p>
        </w:tc>
        <w:tc>
          <w:tcPr>
            <w:tcW w:w="2970" w:type="dxa"/>
            <w:tcBorders>
              <w:top w:val="single" w:sz="4" w:space="0" w:color="auto"/>
              <w:left w:val="single" w:sz="4" w:space="0" w:color="auto"/>
              <w:bottom w:val="single" w:sz="4" w:space="0" w:color="auto"/>
              <w:right w:val="single" w:sz="4" w:space="0" w:color="auto"/>
            </w:tcBorders>
            <w:hideMark/>
          </w:tcPr>
          <w:p w14:paraId="5A1C739C" w14:textId="77777777" w:rsidR="00EF7711" w:rsidRDefault="00EF7711" w:rsidP="00104F2A">
            <w:pPr>
              <w:rPr>
                <w:rFonts w:ascii="Calibri" w:eastAsia="Times New Roman" w:hAnsi="Calibri" w:cs="Times New Roman"/>
                <w:color w:val="000000"/>
              </w:rPr>
            </w:pPr>
            <w:r>
              <w:rPr>
                <w:rFonts w:ascii="Calibri" w:eastAsia="Times New Roman" w:hAnsi="Calibri" w:cs="Times New Roman"/>
                <w:color w:val="000000"/>
              </w:rPr>
              <w:t>Md Hossain, University of Louisiana at Lafayette</w:t>
            </w:r>
          </w:p>
        </w:tc>
      </w:tr>
      <w:tr w:rsidR="00EF7711" w14:paraId="68A4C9FD" w14:textId="77777777" w:rsidTr="008B74FD">
        <w:tc>
          <w:tcPr>
            <w:tcW w:w="1507" w:type="dxa"/>
            <w:tcBorders>
              <w:top w:val="single" w:sz="4" w:space="0" w:color="auto"/>
              <w:left w:val="single" w:sz="4" w:space="0" w:color="auto"/>
              <w:bottom w:val="single" w:sz="4" w:space="0" w:color="auto"/>
              <w:right w:val="single" w:sz="4" w:space="0" w:color="auto"/>
            </w:tcBorders>
            <w:hideMark/>
          </w:tcPr>
          <w:p w14:paraId="66A9EA2E" w14:textId="77777777" w:rsidR="00EF7711" w:rsidRDefault="00EF7711" w:rsidP="00104F2A">
            <w:pPr>
              <w:jc w:val="center"/>
              <w:rPr>
                <w:rFonts w:ascii="Calibri" w:eastAsia="Times New Roman" w:hAnsi="Calibri" w:cs="Times New Roman"/>
                <w:color w:val="000000"/>
              </w:rPr>
            </w:pPr>
            <w:r>
              <w:rPr>
                <w:rFonts w:ascii="Calibri" w:eastAsia="Times New Roman" w:hAnsi="Calibri" w:cs="Times New Roman"/>
                <w:color w:val="000000"/>
              </w:rPr>
              <w:t>4:30p – 4:45p</w:t>
            </w:r>
          </w:p>
        </w:tc>
        <w:tc>
          <w:tcPr>
            <w:tcW w:w="6300" w:type="dxa"/>
            <w:tcBorders>
              <w:top w:val="single" w:sz="4" w:space="0" w:color="auto"/>
              <w:left w:val="single" w:sz="4" w:space="0" w:color="auto"/>
              <w:bottom w:val="single" w:sz="4" w:space="0" w:color="auto"/>
              <w:right w:val="single" w:sz="4" w:space="0" w:color="auto"/>
            </w:tcBorders>
            <w:hideMark/>
          </w:tcPr>
          <w:p w14:paraId="1F89E498" w14:textId="77777777" w:rsidR="00EF7711" w:rsidRDefault="00EF7711" w:rsidP="00104F2A">
            <w:pPr>
              <w:rPr>
                <w:rFonts w:ascii="Calibri" w:hAnsi="Calibri"/>
                <w:color w:val="000000"/>
              </w:rPr>
            </w:pPr>
            <w:r>
              <w:rPr>
                <w:rFonts w:ascii="Calibri" w:eastAsia="Times New Roman" w:hAnsi="Calibri" w:cs="Times New Roman"/>
                <w:color w:val="000000"/>
              </w:rPr>
              <w:t>Fish, Fishers, and the Deepwater Horizon Oil Spill: An agent-based modeling approach</w:t>
            </w:r>
          </w:p>
        </w:tc>
        <w:tc>
          <w:tcPr>
            <w:tcW w:w="2970" w:type="dxa"/>
            <w:tcBorders>
              <w:top w:val="single" w:sz="4" w:space="0" w:color="auto"/>
              <w:left w:val="single" w:sz="4" w:space="0" w:color="auto"/>
              <w:bottom w:val="single" w:sz="4" w:space="0" w:color="auto"/>
              <w:right w:val="single" w:sz="4" w:space="0" w:color="auto"/>
            </w:tcBorders>
            <w:hideMark/>
          </w:tcPr>
          <w:p w14:paraId="081354B1" w14:textId="77777777" w:rsidR="00EF7711" w:rsidRDefault="00EF7711" w:rsidP="00104F2A">
            <w:pPr>
              <w:rPr>
                <w:rFonts w:ascii="Calibri" w:eastAsia="Times New Roman" w:hAnsi="Calibri" w:cs="Times New Roman"/>
                <w:color w:val="000000"/>
              </w:rPr>
            </w:pPr>
            <w:r>
              <w:rPr>
                <w:rFonts w:ascii="Calibri" w:eastAsia="Times New Roman" w:hAnsi="Calibri" w:cs="Times New Roman"/>
                <w:color w:val="000000"/>
              </w:rPr>
              <w:t>Steven Saul, Arizona State University</w:t>
            </w:r>
          </w:p>
        </w:tc>
      </w:tr>
      <w:tr w:rsidR="00EF7711" w14:paraId="53F7704F" w14:textId="77777777" w:rsidTr="008B74FD">
        <w:tc>
          <w:tcPr>
            <w:tcW w:w="1507" w:type="dxa"/>
            <w:tcBorders>
              <w:top w:val="single" w:sz="4" w:space="0" w:color="auto"/>
              <w:left w:val="single" w:sz="4" w:space="0" w:color="auto"/>
              <w:bottom w:val="single" w:sz="4" w:space="0" w:color="auto"/>
              <w:right w:val="single" w:sz="4" w:space="0" w:color="auto"/>
            </w:tcBorders>
            <w:hideMark/>
          </w:tcPr>
          <w:p w14:paraId="14E5D7E3" w14:textId="77777777" w:rsidR="00EF7711" w:rsidRDefault="00EF7711" w:rsidP="00104F2A">
            <w:pPr>
              <w:jc w:val="center"/>
              <w:rPr>
                <w:rFonts w:ascii="Calibri" w:eastAsia="Times New Roman" w:hAnsi="Calibri" w:cs="Times New Roman"/>
                <w:color w:val="000000"/>
              </w:rPr>
            </w:pPr>
            <w:r>
              <w:rPr>
                <w:rFonts w:ascii="Calibri" w:eastAsia="Times New Roman" w:hAnsi="Calibri" w:cs="Times New Roman"/>
                <w:color w:val="000000"/>
              </w:rPr>
              <w:t>4:45p – 5:00p</w:t>
            </w:r>
          </w:p>
        </w:tc>
        <w:tc>
          <w:tcPr>
            <w:tcW w:w="6300" w:type="dxa"/>
            <w:tcBorders>
              <w:top w:val="single" w:sz="4" w:space="0" w:color="auto"/>
              <w:left w:val="single" w:sz="4" w:space="0" w:color="auto"/>
              <w:bottom w:val="single" w:sz="4" w:space="0" w:color="auto"/>
              <w:right w:val="single" w:sz="4" w:space="0" w:color="auto"/>
            </w:tcBorders>
            <w:hideMark/>
          </w:tcPr>
          <w:p w14:paraId="5097E54C" w14:textId="77777777" w:rsidR="00EF7711" w:rsidRDefault="00EF7711" w:rsidP="00104F2A">
            <w:pPr>
              <w:rPr>
                <w:rFonts w:ascii="Calibri" w:hAnsi="Calibri"/>
                <w:color w:val="000000"/>
              </w:rPr>
            </w:pPr>
            <w:r>
              <w:rPr>
                <w:rFonts w:ascii="Calibri" w:eastAsia="Times New Roman" w:hAnsi="Calibri" w:cs="Times New Roman"/>
                <w:color w:val="000000"/>
              </w:rPr>
              <w:t>Agent-Based Models as an Integrating Boundary Object for Interdisciplinary Research on Coastal System Dynamics</w:t>
            </w:r>
          </w:p>
        </w:tc>
        <w:tc>
          <w:tcPr>
            <w:tcW w:w="2970" w:type="dxa"/>
            <w:tcBorders>
              <w:top w:val="single" w:sz="4" w:space="0" w:color="auto"/>
              <w:left w:val="single" w:sz="4" w:space="0" w:color="auto"/>
              <w:bottom w:val="single" w:sz="4" w:space="0" w:color="auto"/>
              <w:right w:val="single" w:sz="4" w:space="0" w:color="auto"/>
            </w:tcBorders>
            <w:hideMark/>
          </w:tcPr>
          <w:p w14:paraId="6E447989" w14:textId="77777777" w:rsidR="00EF7711" w:rsidRDefault="00EF7711" w:rsidP="00104F2A">
            <w:pPr>
              <w:rPr>
                <w:rFonts w:ascii="Calibri" w:eastAsia="Times New Roman" w:hAnsi="Calibri" w:cs="Times New Roman"/>
                <w:color w:val="000000"/>
              </w:rPr>
            </w:pPr>
            <w:r>
              <w:rPr>
                <w:rFonts w:ascii="Calibri" w:eastAsia="Times New Roman" w:hAnsi="Calibri" w:cs="Times New Roman"/>
                <w:color w:val="000000"/>
              </w:rPr>
              <w:t>Allison Reilly, University of Maryland</w:t>
            </w:r>
          </w:p>
        </w:tc>
      </w:tr>
      <w:tr w:rsidR="00EF7711" w14:paraId="5AB3F807" w14:textId="77777777" w:rsidTr="008B74FD">
        <w:tc>
          <w:tcPr>
            <w:tcW w:w="1507" w:type="dxa"/>
            <w:tcBorders>
              <w:top w:val="single" w:sz="4" w:space="0" w:color="auto"/>
              <w:left w:val="single" w:sz="4" w:space="0" w:color="auto"/>
              <w:bottom w:val="single" w:sz="4" w:space="0" w:color="auto"/>
              <w:right w:val="single" w:sz="4" w:space="0" w:color="auto"/>
            </w:tcBorders>
            <w:hideMark/>
          </w:tcPr>
          <w:p w14:paraId="569C6422" w14:textId="77777777" w:rsidR="00EF7711" w:rsidRDefault="00EF7711" w:rsidP="00104F2A">
            <w:pPr>
              <w:jc w:val="center"/>
              <w:rPr>
                <w:rFonts w:ascii="Calibri" w:eastAsia="Times New Roman" w:hAnsi="Calibri" w:cs="Times New Roman"/>
                <w:color w:val="000000"/>
              </w:rPr>
            </w:pPr>
            <w:r>
              <w:rPr>
                <w:rFonts w:ascii="Calibri" w:eastAsia="Times New Roman" w:hAnsi="Calibri" w:cs="Times New Roman"/>
                <w:color w:val="000000"/>
              </w:rPr>
              <w:t>5:00p – 5:15p</w:t>
            </w:r>
          </w:p>
        </w:tc>
        <w:tc>
          <w:tcPr>
            <w:tcW w:w="6300" w:type="dxa"/>
            <w:tcBorders>
              <w:top w:val="single" w:sz="4" w:space="0" w:color="auto"/>
              <w:left w:val="single" w:sz="4" w:space="0" w:color="auto"/>
              <w:bottom w:val="single" w:sz="4" w:space="0" w:color="auto"/>
              <w:right w:val="single" w:sz="4" w:space="0" w:color="auto"/>
            </w:tcBorders>
            <w:hideMark/>
          </w:tcPr>
          <w:p w14:paraId="48BA5999" w14:textId="77777777" w:rsidR="00EF7711" w:rsidRDefault="00EF7711" w:rsidP="00104F2A">
            <w:pPr>
              <w:rPr>
                <w:rFonts w:ascii="Calibri" w:hAnsi="Calibri"/>
                <w:color w:val="000000"/>
              </w:rPr>
            </w:pPr>
            <w:r>
              <w:rPr>
                <w:rFonts w:ascii="Calibri" w:eastAsia="Times New Roman" w:hAnsi="Calibri" w:cs="Times New Roman"/>
                <w:color w:val="000000"/>
              </w:rPr>
              <w:t>Modeling the Impact of Human Activities on Spatial Abundance of Reef Fish Species</w:t>
            </w:r>
          </w:p>
        </w:tc>
        <w:tc>
          <w:tcPr>
            <w:tcW w:w="2970" w:type="dxa"/>
            <w:tcBorders>
              <w:top w:val="single" w:sz="4" w:space="0" w:color="auto"/>
              <w:left w:val="single" w:sz="4" w:space="0" w:color="auto"/>
              <w:bottom w:val="single" w:sz="4" w:space="0" w:color="auto"/>
              <w:right w:val="single" w:sz="4" w:space="0" w:color="auto"/>
            </w:tcBorders>
            <w:hideMark/>
          </w:tcPr>
          <w:p w14:paraId="300C15FB" w14:textId="77777777" w:rsidR="00EF7711" w:rsidRDefault="00EF7711" w:rsidP="00104F2A">
            <w:pPr>
              <w:rPr>
                <w:rFonts w:ascii="Calibri" w:eastAsia="Times New Roman" w:hAnsi="Calibri" w:cs="Times New Roman"/>
                <w:color w:val="000000"/>
              </w:rPr>
            </w:pPr>
            <w:proofErr w:type="spellStart"/>
            <w:r>
              <w:rPr>
                <w:rFonts w:ascii="Calibri" w:eastAsia="Times New Roman" w:hAnsi="Calibri" w:cs="Times New Roman"/>
                <w:color w:val="000000"/>
              </w:rPr>
              <w:t>Xuetao</w:t>
            </w:r>
            <w:proofErr w:type="spellEnd"/>
            <w:r>
              <w:rPr>
                <w:rFonts w:ascii="Calibri" w:eastAsia="Times New Roman" w:hAnsi="Calibri" w:cs="Times New Roman"/>
                <w:color w:val="000000"/>
              </w:rPr>
              <w:t xml:space="preserve"> Lu, Arizona State University</w:t>
            </w:r>
          </w:p>
        </w:tc>
      </w:tr>
    </w:tbl>
    <w:p w14:paraId="086B2A42" w14:textId="77777777" w:rsidR="00EF7711" w:rsidRDefault="00EF7711" w:rsidP="00104F2A">
      <w:pPr>
        <w:spacing w:after="0" w:line="240" w:lineRule="auto"/>
      </w:pPr>
    </w:p>
    <w:p w14:paraId="5F27AEB0" w14:textId="2AA0F8B6" w:rsidR="00EF7711" w:rsidRDefault="008B74FD" w:rsidP="00104F2A">
      <w:pPr>
        <w:spacing w:after="0" w:line="240" w:lineRule="auto"/>
      </w:pPr>
      <w:r w:rsidRPr="008B74FD">
        <w:rPr>
          <w:u w:val="single"/>
        </w:rPr>
        <w:t>Poster Presentations</w:t>
      </w:r>
      <w:r>
        <w:t xml:space="preserve"> (Tuesday, February 4, 2020, 5:30 – 7:30 pm, Florida Ballroom): </w:t>
      </w:r>
    </w:p>
    <w:tbl>
      <w:tblPr>
        <w:tblStyle w:val="TableGrid"/>
        <w:tblW w:w="0" w:type="auto"/>
        <w:tblLook w:val="04A0" w:firstRow="1" w:lastRow="0" w:firstColumn="1" w:lastColumn="0" w:noHBand="0" w:noVBand="1"/>
      </w:tblPr>
      <w:tblGrid>
        <w:gridCol w:w="7375"/>
        <w:gridCol w:w="3415"/>
      </w:tblGrid>
      <w:tr w:rsidR="008B74FD" w14:paraId="6744EAAA" w14:textId="77777777" w:rsidTr="008B74FD">
        <w:tc>
          <w:tcPr>
            <w:tcW w:w="7375" w:type="dxa"/>
          </w:tcPr>
          <w:p w14:paraId="56F9537B" w14:textId="53CE0658" w:rsidR="008B74FD" w:rsidRDefault="008B74FD" w:rsidP="00104F2A">
            <w:r w:rsidRPr="008B74FD">
              <w:t>Towards Integrated Assessment Modeling of the Long-Term Impacts of Oil Spills</w:t>
            </w:r>
          </w:p>
        </w:tc>
        <w:tc>
          <w:tcPr>
            <w:tcW w:w="3415" w:type="dxa"/>
          </w:tcPr>
          <w:p w14:paraId="36048A93" w14:textId="7F456607" w:rsidR="008B74FD" w:rsidRDefault="008B74FD" w:rsidP="00104F2A">
            <w:r>
              <w:t>Tom Fiddaman, Ventana Systems</w:t>
            </w:r>
          </w:p>
        </w:tc>
      </w:tr>
      <w:tr w:rsidR="008B74FD" w:rsidRPr="008B74FD" w14:paraId="1F61F94E" w14:textId="77777777" w:rsidTr="008B74FD">
        <w:tc>
          <w:tcPr>
            <w:tcW w:w="7375" w:type="dxa"/>
          </w:tcPr>
          <w:p w14:paraId="59EB5D9D" w14:textId="4D94DF8F" w:rsidR="008B74FD" w:rsidRDefault="008B74FD" w:rsidP="00104F2A">
            <w:r w:rsidRPr="008B74FD">
              <w:t>Consequences of Climate Change and Sea Level Rise on Cultural and Historical Resources Along the Northern Gulf Coast of Mexico</w:t>
            </w:r>
          </w:p>
        </w:tc>
        <w:tc>
          <w:tcPr>
            <w:tcW w:w="3415" w:type="dxa"/>
          </w:tcPr>
          <w:p w14:paraId="3573326B" w14:textId="79C7E13E" w:rsidR="008B74FD" w:rsidRPr="008B74FD" w:rsidRDefault="008B74FD" w:rsidP="00104F2A">
            <w:pPr>
              <w:rPr>
                <w:lang w:val="es-PR"/>
              </w:rPr>
            </w:pPr>
            <w:proofErr w:type="spellStart"/>
            <w:r w:rsidRPr="008B74FD">
              <w:rPr>
                <w:lang w:val="es-PR"/>
              </w:rPr>
              <w:t>Jayur</w:t>
            </w:r>
            <w:proofErr w:type="spellEnd"/>
            <w:r w:rsidRPr="008B74FD">
              <w:rPr>
                <w:lang w:val="es-PR"/>
              </w:rPr>
              <w:t xml:space="preserve"> Mehta, Florida </w:t>
            </w:r>
            <w:proofErr w:type="spellStart"/>
            <w:r w:rsidRPr="008B74FD">
              <w:rPr>
                <w:lang w:val="es-PR"/>
              </w:rPr>
              <w:t>State</w:t>
            </w:r>
            <w:proofErr w:type="spellEnd"/>
            <w:r w:rsidRPr="008B74FD">
              <w:rPr>
                <w:lang w:val="es-PR"/>
              </w:rPr>
              <w:t xml:space="preserve"> U</w:t>
            </w:r>
            <w:r>
              <w:rPr>
                <w:lang w:val="es-PR"/>
              </w:rPr>
              <w:t>niversity</w:t>
            </w:r>
          </w:p>
        </w:tc>
      </w:tr>
      <w:tr w:rsidR="008B74FD" w:rsidRPr="008B74FD" w14:paraId="38D286A4" w14:textId="77777777" w:rsidTr="008B74FD">
        <w:tc>
          <w:tcPr>
            <w:tcW w:w="7375" w:type="dxa"/>
          </w:tcPr>
          <w:p w14:paraId="0CA5F54A" w14:textId="6C1FD183" w:rsidR="008B74FD" w:rsidRPr="008B74FD" w:rsidRDefault="008B74FD" w:rsidP="00104F2A">
            <w:r w:rsidRPr="008B74FD">
              <w:t xml:space="preserve">Changes in Remotely Sensed Aerosol Optical Depth </w:t>
            </w:r>
            <w:proofErr w:type="gramStart"/>
            <w:r w:rsidRPr="008B74FD">
              <w:t>From</w:t>
            </w:r>
            <w:proofErr w:type="gramEnd"/>
            <w:r w:rsidRPr="008B74FD">
              <w:t xml:space="preserve"> the Deepwater Horizon Oil Spill</w:t>
            </w:r>
          </w:p>
        </w:tc>
        <w:tc>
          <w:tcPr>
            <w:tcW w:w="3415" w:type="dxa"/>
          </w:tcPr>
          <w:p w14:paraId="55BFC417" w14:textId="38DD5296" w:rsidR="008B74FD" w:rsidRPr="008B74FD" w:rsidRDefault="008B74FD" w:rsidP="00104F2A">
            <w:r w:rsidRPr="008B74FD">
              <w:t>Larissa Montas, University of M</w:t>
            </w:r>
            <w:r>
              <w:t>iami</w:t>
            </w:r>
          </w:p>
        </w:tc>
      </w:tr>
      <w:tr w:rsidR="008B74FD" w:rsidRPr="008B74FD" w14:paraId="0349BE18" w14:textId="77777777" w:rsidTr="008B74FD">
        <w:tc>
          <w:tcPr>
            <w:tcW w:w="7375" w:type="dxa"/>
          </w:tcPr>
          <w:p w14:paraId="7F8404B6" w14:textId="1A64ECE7" w:rsidR="008B74FD" w:rsidRPr="008B74FD" w:rsidRDefault="008B74FD" w:rsidP="00104F2A">
            <w:r w:rsidRPr="008B74FD">
              <w:t xml:space="preserve">Analyzing the Contribution of Vertically Migrating </w:t>
            </w:r>
            <w:proofErr w:type="spellStart"/>
            <w:r w:rsidRPr="008B74FD">
              <w:t>Mesopelagics</w:t>
            </w:r>
            <w:proofErr w:type="spellEnd"/>
            <w:r w:rsidRPr="008B74FD">
              <w:t xml:space="preserve"> to the Diets of Large Pelagic Predators</w:t>
            </w:r>
          </w:p>
        </w:tc>
        <w:tc>
          <w:tcPr>
            <w:tcW w:w="3415" w:type="dxa"/>
          </w:tcPr>
          <w:p w14:paraId="06B5B0BC" w14:textId="04442902" w:rsidR="008B74FD" w:rsidRPr="008B74FD" w:rsidRDefault="008B74FD" w:rsidP="00104F2A">
            <w:r>
              <w:t>Rebecca Scott, University of South Florida</w:t>
            </w:r>
          </w:p>
        </w:tc>
      </w:tr>
    </w:tbl>
    <w:p w14:paraId="73E25BAB" w14:textId="39EE3ED6" w:rsidR="009D66F8" w:rsidRDefault="00933C07" w:rsidP="00E610DD">
      <w:pPr>
        <w:pStyle w:val="Heading3"/>
      </w:pPr>
      <w:r w:rsidRPr="00933C07">
        <w:t xml:space="preserve">In-person Pilot Test of Aggregate Model, </w:t>
      </w:r>
      <w:r w:rsidR="009D66F8" w:rsidRPr="00933C07">
        <w:t>February 5, 2020</w:t>
      </w:r>
    </w:p>
    <w:p w14:paraId="03ED6752" w14:textId="07A871DB" w:rsidR="00B5042F" w:rsidRPr="00B5042F" w:rsidRDefault="00B5042F" w:rsidP="00104F2A">
      <w:pPr>
        <w:spacing w:after="0" w:line="240" w:lineRule="auto"/>
        <w:rPr>
          <w:bCs/>
          <w:iCs/>
          <w:u w:val="single"/>
        </w:rPr>
      </w:pPr>
      <w:r w:rsidRPr="00B5042F">
        <w:rPr>
          <w:bCs/>
          <w:iCs/>
          <w:u w:val="single"/>
        </w:rPr>
        <w:t>Meeting Participants</w:t>
      </w:r>
    </w:p>
    <w:tbl>
      <w:tblPr>
        <w:tblW w:w="7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914"/>
        <w:gridCol w:w="4500"/>
      </w:tblGrid>
      <w:tr w:rsidR="009D66F8" w:rsidRPr="00133779" w14:paraId="4DEE1AA1" w14:textId="77777777" w:rsidTr="00933C07">
        <w:trPr>
          <w:trHeight w:hRule="exact" w:val="259"/>
        </w:trPr>
        <w:tc>
          <w:tcPr>
            <w:tcW w:w="1326" w:type="dxa"/>
            <w:shd w:val="clear" w:color="auto" w:fill="auto"/>
            <w:noWrap/>
            <w:vAlign w:val="bottom"/>
            <w:hideMark/>
          </w:tcPr>
          <w:p w14:paraId="0CAA666C" w14:textId="77777777" w:rsidR="009D66F8" w:rsidRPr="00933C07" w:rsidRDefault="009D66F8" w:rsidP="00104F2A">
            <w:pPr>
              <w:spacing w:after="0" w:line="240" w:lineRule="auto"/>
            </w:pPr>
            <w:r w:rsidRPr="00933C07">
              <w:t>First Name</w:t>
            </w:r>
          </w:p>
          <w:p w14:paraId="002801F3" w14:textId="77777777" w:rsidR="009D66F8" w:rsidRPr="00933C07" w:rsidRDefault="009D66F8" w:rsidP="00104F2A">
            <w:pPr>
              <w:spacing w:after="0" w:line="240" w:lineRule="auto"/>
            </w:pPr>
          </w:p>
        </w:tc>
        <w:tc>
          <w:tcPr>
            <w:tcW w:w="1914" w:type="dxa"/>
            <w:shd w:val="clear" w:color="auto" w:fill="auto"/>
            <w:noWrap/>
            <w:vAlign w:val="bottom"/>
            <w:hideMark/>
          </w:tcPr>
          <w:p w14:paraId="19DF6A0C" w14:textId="77777777" w:rsidR="009D66F8" w:rsidRPr="00933C07" w:rsidRDefault="009D66F8" w:rsidP="00104F2A">
            <w:pPr>
              <w:spacing w:after="0" w:line="240" w:lineRule="auto"/>
            </w:pPr>
            <w:r w:rsidRPr="00933C07">
              <w:t>Last Name</w:t>
            </w:r>
          </w:p>
          <w:p w14:paraId="2AF40CA1" w14:textId="77777777" w:rsidR="009D66F8" w:rsidRPr="00933C07" w:rsidRDefault="009D66F8" w:rsidP="00104F2A">
            <w:pPr>
              <w:spacing w:after="0" w:line="240" w:lineRule="auto"/>
            </w:pPr>
          </w:p>
        </w:tc>
        <w:tc>
          <w:tcPr>
            <w:tcW w:w="4500" w:type="dxa"/>
            <w:shd w:val="clear" w:color="auto" w:fill="auto"/>
            <w:noWrap/>
            <w:vAlign w:val="bottom"/>
            <w:hideMark/>
          </w:tcPr>
          <w:p w14:paraId="6F953C28" w14:textId="77777777" w:rsidR="009D66F8" w:rsidRPr="00933C07" w:rsidRDefault="009D66F8" w:rsidP="00104F2A">
            <w:pPr>
              <w:spacing w:after="0" w:line="240" w:lineRule="auto"/>
            </w:pPr>
            <w:r w:rsidRPr="00933C07">
              <w:t>Institution</w:t>
            </w:r>
          </w:p>
          <w:p w14:paraId="4B31BB5F" w14:textId="77777777" w:rsidR="009D66F8" w:rsidRPr="00933C07" w:rsidRDefault="009D66F8" w:rsidP="00104F2A">
            <w:pPr>
              <w:spacing w:after="0" w:line="240" w:lineRule="auto"/>
            </w:pPr>
          </w:p>
        </w:tc>
      </w:tr>
      <w:tr w:rsidR="009D66F8" w:rsidRPr="00133779" w14:paraId="267CCFF9" w14:textId="77777777" w:rsidTr="00933C07">
        <w:trPr>
          <w:trHeight w:hRule="exact" w:val="259"/>
        </w:trPr>
        <w:tc>
          <w:tcPr>
            <w:tcW w:w="1326" w:type="dxa"/>
            <w:shd w:val="clear" w:color="auto" w:fill="auto"/>
            <w:noWrap/>
          </w:tcPr>
          <w:p w14:paraId="42807AA4" w14:textId="5D17AEB8" w:rsidR="009D66F8" w:rsidRPr="00133779" w:rsidRDefault="009D66F8" w:rsidP="00104F2A">
            <w:pPr>
              <w:spacing w:after="0" w:line="240" w:lineRule="auto"/>
            </w:pPr>
            <w:r>
              <w:t>Cam</w:t>
            </w:r>
          </w:p>
        </w:tc>
        <w:tc>
          <w:tcPr>
            <w:tcW w:w="1914" w:type="dxa"/>
            <w:shd w:val="clear" w:color="auto" w:fill="auto"/>
            <w:noWrap/>
          </w:tcPr>
          <w:p w14:paraId="55EDAB7C" w14:textId="4AC0B218" w:rsidR="009D66F8" w:rsidRPr="00133779" w:rsidRDefault="009D66F8" w:rsidP="00104F2A">
            <w:pPr>
              <w:spacing w:after="0" w:line="240" w:lineRule="auto"/>
            </w:pPr>
            <w:r>
              <w:t>Ainsworth</w:t>
            </w:r>
          </w:p>
        </w:tc>
        <w:tc>
          <w:tcPr>
            <w:tcW w:w="4500" w:type="dxa"/>
            <w:shd w:val="clear" w:color="auto" w:fill="auto"/>
            <w:noWrap/>
          </w:tcPr>
          <w:p w14:paraId="19D89FF2" w14:textId="4CCEC3EE" w:rsidR="009D66F8" w:rsidRPr="00133779" w:rsidRDefault="00933C07" w:rsidP="00104F2A">
            <w:pPr>
              <w:spacing w:after="0" w:line="240" w:lineRule="auto"/>
            </w:pPr>
            <w:r>
              <w:t>University of South Florida</w:t>
            </w:r>
          </w:p>
        </w:tc>
      </w:tr>
      <w:tr w:rsidR="009D66F8" w:rsidRPr="00133779" w14:paraId="22FAE0DC" w14:textId="77777777" w:rsidTr="00933C07">
        <w:trPr>
          <w:trHeight w:hRule="exact" w:val="259"/>
        </w:trPr>
        <w:tc>
          <w:tcPr>
            <w:tcW w:w="1326" w:type="dxa"/>
            <w:shd w:val="clear" w:color="auto" w:fill="auto"/>
            <w:noWrap/>
          </w:tcPr>
          <w:p w14:paraId="00317C02" w14:textId="6F219CF8" w:rsidR="009D66F8" w:rsidRDefault="009D66F8" w:rsidP="00104F2A">
            <w:pPr>
              <w:spacing w:after="0" w:line="240" w:lineRule="auto"/>
            </w:pPr>
            <w:r>
              <w:t>Mike</w:t>
            </w:r>
          </w:p>
        </w:tc>
        <w:tc>
          <w:tcPr>
            <w:tcW w:w="1914" w:type="dxa"/>
            <w:shd w:val="clear" w:color="auto" w:fill="auto"/>
            <w:noWrap/>
          </w:tcPr>
          <w:p w14:paraId="056F1127" w14:textId="44D07CEA" w:rsidR="009D66F8" w:rsidRDefault="009D66F8" w:rsidP="00104F2A">
            <w:pPr>
              <w:spacing w:after="0" w:line="240" w:lineRule="auto"/>
            </w:pPr>
            <w:r>
              <w:t>Carron</w:t>
            </w:r>
          </w:p>
        </w:tc>
        <w:tc>
          <w:tcPr>
            <w:tcW w:w="4500" w:type="dxa"/>
            <w:shd w:val="clear" w:color="auto" w:fill="auto"/>
            <w:noWrap/>
          </w:tcPr>
          <w:p w14:paraId="10F1B008" w14:textId="6FAD7110" w:rsidR="009D66F8" w:rsidRPr="00133779" w:rsidRDefault="00933C07" w:rsidP="00104F2A">
            <w:pPr>
              <w:spacing w:after="0" w:line="240" w:lineRule="auto"/>
            </w:pPr>
            <w:r>
              <w:t>GoMRI</w:t>
            </w:r>
            <w:r w:rsidR="005A218F">
              <w:t xml:space="preserve"> Management</w:t>
            </w:r>
          </w:p>
        </w:tc>
      </w:tr>
      <w:tr w:rsidR="009D66F8" w:rsidRPr="00133779" w14:paraId="0E99009D" w14:textId="77777777" w:rsidTr="00933C07">
        <w:trPr>
          <w:trHeight w:hRule="exact" w:val="259"/>
        </w:trPr>
        <w:tc>
          <w:tcPr>
            <w:tcW w:w="1326" w:type="dxa"/>
            <w:shd w:val="clear" w:color="auto" w:fill="auto"/>
            <w:noWrap/>
          </w:tcPr>
          <w:p w14:paraId="1D433AC2" w14:textId="638F8EBC" w:rsidR="009D66F8" w:rsidRPr="00133779" w:rsidRDefault="009D66F8" w:rsidP="00104F2A">
            <w:pPr>
              <w:spacing w:after="0" w:line="240" w:lineRule="auto"/>
            </w:pPr>
            <w:r>
              <w:t>John</w:t>
            </w:r>
          </w:p>
        </w:tc>
        <w:tc>
          <w:tcPr>
            <w:tcW w:w="1914" w:type="dxa"/>
            <w:shd w:val="clear" w:color="auto" w:fill="auto"/>
            <w:noWrap/>
          </w:tcPr>
          <w:p w14:paraId="3731D9E7" w14:textId="12F95008" w:rsidR="009D66F8" w:rsidRPr="00133779" w:rsidRDefault="009D66F8" w:rsidP="00104F2A">
            <w:pPr>
              <w:spacing w:after="0" w:line="240" w:lineRule="auto"/>
            </w:pPr>
            <w:r>
              <w:t>Farrington</w:t>
            </w:r>
          </w:p>
        </w:tc>
        <w:tc>
          <w:tcPr>
            <w:tcW w:w="4500" w:type="dxa"/>
            <w:shd w:val="clear" w:color="auto" w:fill="auto"/>
            <w:noWrap/>
          </w:tcPr>
          <w:p w14:paraId="0E8139F4" w14:textId="11FD70B7" w:rsidR="009D66F8" w:rsidRPr="00133779" w:rsidRDefault="00933C07" w:rsidP="00104F2A">
            <w:pPr>
              <w:spacing w:after="0" w:line="240" w:lineRule="auto"/>
            </w:pPr>
            <w:r>
              <w:t>GoMRI Research Board</w:t>
            </w:r>
          </w:p>
        </w:tc>
      </w:tr>
      <w:tr w:rsidR="009D66F8" w:rsidRPr="00133779" w14:paraId="3106E317" w14:textId="77777777" w:rsidTr="00933C07">
        <w:trPr>
          <w:trHeight w:hRule="exact" w:val="259"/>
        </w:trPr>
        <w:tc>
          <w:tcPr>
            <w:tcW w:w="1326" w:type="dxa"/>
            <w:shd w:val="clear" w:color="auto" w:fill="auto"/>
            <w:noWrap/>
          </w:tcPr>
          <w:p w14:paraId="1EB938A4" w14:textId="31A30449" w:rsidR="009D66F8" w:rsidRPr="00133779" w:rsidRDefault="009D66F8" w:rsidP="00104F2A">
            <w:pPr>
              <w:spacing w:after="0" w:line="240" w:lineRule="auto"/>
            </w:pPr>
            <w:r>
              <w:t>Tom</w:t>
            </w:r>
          </w:p>
        </w:tc>
        <w:tc>
          <w:tcPr>
            <w:tcW w:w="1914" w:type="dxa"/>
            <w:shd w:val="clear" w:color="auto" w:fill="auto"/>
            <w:noWrap/>
          </w:tcPr>
          <w:p w14:paraId="42BEA87F" w14:textId="77B8EEB9" w:rsidR="009D66F8" w:rsidRPr="00133779" w:rsidRDefault="009D66F8" w:rsidP="00104F2A">
            <w:pPr>
              <w:spacing w:after="0" w:line="240" w:lineRule="auto"/>
            </w:pPr>
            <w:r>
              <w:t>Fiddam</w:t>
            </w:r>
            <w:r w:rsidR="00270CA4">
              <w:t>a</w:t>
            </w:r>
            <w:r>
              <w:t>n</w:t>
            </w:r>
          </w:p>
        </w:tc>
        <w:tc>
          <w:tcPr>
            <w:tcW w:w="4500" w:type="dxa"/>
            <w:shd w:val="clear" w:color="auto" w:fill="auto"/>
            <w:noWrap/>
          </w:tcPr>
          <w:p w14:paraId="2752DD77" w14:textId="3C816815" w:rsidR="009D66F8" w:rsidRPr="00133779" w:rsidRDefault="00933C07" w:rsidP="00104F2A">
            <w:pPr>
              <w:spacing w:after="0" w:line="240" w:lineRule="auto"/>
            </w:pPr>
            <w:r>
              <w:t>Ventana Systems</w:t>
            </w:r>
          </w:p>
        </w:tc>
      </w:tr>
      <w:tr w:rsidR="009D66F8" w:rsidRPr="00133779" w14:paraId="691B1569" w14:textId="77777777" w:rsidTr="00933C07">
        <w:trPr>
          <w:trHeight w:hRule="exact" w:val="259"/>
        </w:trPr>
        <w:tc>
          <w:tcPr>
            <w:tcW w:w="1326" w:type="dxa"/>
            <w:shd w:val="clear" w:color="auto" w:fill="auto"/>
            <w:noWrap/>
          </w:tcPr>
          <w:p w14:paraId="67CF41D5" w14:textId="3E791733" w:rsidR="009D66F8" w:rsidRDefault="009D66F8" w:rsidP="00104F2A">
            <w:pPr>
              <w:spacing w:after="0" w:line="240" w:lineRule="auto"/>
            </w:pPr>
            <w:r>
              <w:t>Cecilie</w:t>
            </w:r>
          </w:p>
        </w:tc>
        <w:tc>
          <w:tcPr>
            <w:tcW w:w="1914" w:type="dxa"/>
            <w:shd w:val="clear" w:color="auto" w:fill="auto"/>
            <w:noWrap/>
          </w:tcPr>
          <w:p w14:paraId="151D70E8" w14:textId="1D358D1B" w:rsidR="009D66F8" w:rsidRDefault="009D66F8" w:rsidP="00104F2A">
            <w:pPr>
              <w:spacing w:after="0" w:line="240" w:lineRule="auto"/>
            </w:pPr>
            <w:r>
              <w:t>Maur</w:t>
            </w:r>
            <w:r w:rsidR="00270CA4">
              <w:t>i</w:t>
            </w:r>
            <w:r>
              <w:t>tzen</w:t>
            </w:r>
          </w:p>
        </w:tc>
        <w:tc>
          <w:tcPr>
            <w:tcW w:w="4500" w:type="dxa"/>
            <w:shd w:val="clear" w:color="auto" w:fill="auto"/>
            <w:noWrap/>
          </w:tcPr>
          <w:p w14:paraId="258136AB" w14:textId="0A026334" w:rsidR="009D66F8" w:rsidRPr="00133779" w:rsidRDefault="00933C07" w:rsidP="00104F2A">
            <w:pPr>
              <w:spacing w:after="0" w:line="240" w:lineRule="auto"/>
            </w:pPr>
            <w:r>
              <w:t>GoMRI Research Board</w:t>
            </w:r>
          </w:p>
        </w:tc>
      </w:tr>
      <w:tr w:rsidR="009D66F8" w:rsidRPr="00133779" w14:paraId="702B63F1" w14:textId="77777777" w:rsidTr="00933C07">
        <w:trPr>
          <w:trHeight w:hRule="exact" w:val="259"/>
        </w:trPr>
        <w:tc>
          <w:tcPr>
            <w:tcW w:w="1326" w:type="dxa"/>
            <w:shd w:val="clear" w:color="auto" w:fill="auto"/>
            <w:noWrap/>
          </w:tcPr>
          <w:p w14:paraId="7042C06B" w14:textId="08C8B73E" w:rsidR="009D66F8" w:rsidRPr="00133779" w:rsidRDefault="009D66F8" w:rsidP="00104F2A">
            <w:pPr>
              <w:spacing w:after="0" w:line="240" w:lineRule="auto"/>
            </w:pPr>
            <w:r>
              <w:t>John</w:t>
            </w:r>
          </w:p>
        </w:tc>
        <w:tc>
          <w:tcPr>
            <w:tcW w:w="1914" w:type="dxa"/>
            <w:shd w:val="clear" w:color="auto" w:fill="auto"/>
            <w:noWrap/>
          </w:tcPr>
          <w:p w14:paraId="4BDCCB9F" w14:textId="51A63C5D" w:rsidR="009D66F8" w:rsidRPr="00133779" w:rsidRDefault="009D66F8" w:rsidP="00104F2A">
            <w:pPr>
              <w:spacing w:after="0" w:line="240" w:lineRule="auto"/>
            </w:pPr>
            <w:r>
              <w:t>Shepherd</w:t>
            </w:r>
          </w:p>
        </w:tc>
        <w:tc>
          <w:tcPr>
            <w:tcW w:w="4500" w:type="dxa"/>
            <w:shd w:val="clear" w:color="auto" w:fill="auto"/>
            <w:noWrap/>
          </w:tcPr>
          <w:p w14:paraId="707C6B40" w14:textId="354EFD28" w:rsidR="009D66F8" w:rsidRPr="00133779" w:rsidRDefault="00933C07" w:rsidP="00104F2A">
            <w:pPr>
              <w:spacing w:after="0" w:line="240" w:lineRule="auto"/>
            </w:pPr>
            <w:r>
              <w:t>GoMRI Research Board</w:t>
            </w:r>
          </w:p>
        </w:tc>
      </w:tr>
      <w:tr w:rsidR="009D66F8" w:rsidRPr="00133779" w14:paraId="220F4D27" w14:textId="77777777" w:rsidTr="00933C07">
        <w:trPr>
          <w:trHeight w:hRule="exact" w:val="259"/>
        </w:trPr>
        <w:tc>
          <w:tcPr>
            <w:tcW w:w="1326" w:type="dxa"/>
            <w:shd w:val="clear" w:color="auto" w:fill="auto"/>
            <w:noWrap/>
          </w:tcPr>
          <w:p w14:paraId="4BA611C1" w14:textId="1DCAB17A" w:rsidR="009D66F8" w:rsidRPr="00133779" w:rsidRDefault="009D66F8" w:rsidP="00104F2A">
            <w:pPr>
              <w:spacing w:after="0" w:line="240" w:lineRule="auto"/>
            </w:pPr>
            <w:r>
              <w:t xml:space="preserve">Burt </w:t>
            </w:r>
          </w:p>
        </w:tc>
        <w:tc>
          <w:tcPr>
            <w:tcW w:w="1914" w:type="dxa"/>
            <w:shd w:val="clear" w:color="auto" w:fill="auto"/>
            <w:noWrap/>
          </w:tcPr>
          <w:p w14:paraId="3D040709" w14:textId="1CD6EEE1" w:rsidR="009D66F8" w:rsidRPr="00133779" w:rsidRDefault="009D66F8" w:rsidP="00104F2A">
            <w:pPr>
              <w:spacing w:after="0" w:line="240" w:lineRule="auto"/>
            </w:pPr>
            <w:r>
              <w:t>Singer</w:t>
            </w:r>
          </w:p>
        </w:tc>
        <w:tc>
          <w:tcPr>
            <w:tcW w:w="4500" w:type="dxa"/>
            <w:shd w:val="clear" w:color="auto" w:fill="auto"/>
            <w:noWrap/>
          </w:tcPr>
          <w:p w14:paraId="5E8EA9A7" w14:textId="4DA7AE25" w:rsidR="009D66F8" w:rsidRPr="00133779" w:rsidRDefault="00933C07" w:rsidP="00104F2A">
            <w:pPr>
              <w:spacing w:after="0" w:line="240" w:lineRule="auto"/>
            </w:pPr>
            <w:r>
              <w:t>GoMRI Research Board</w:t>
            </w:r>
          </w:p>
        </w:tc>
      </w:tr>
      <w:tr w:rsidR="009D66F8" w:rsidRPr="00133779" w14:paraId="59192B78" w14:textId="77777777" w:rsidTr="00933C07">
        <w:trPr>
          <w:trHeight w:hRule="exact" w:val="259"/>
        </w:trPr>
        <w:tc>
          <w:tcPr>
            <w:tcW w:w="1326" w:type="dxa"/>
            <w:shd w:val="clear" w:color="auto" w:fill="auto"/>
            <w:noWrap/>
          </w:tcPr>
          <w:p w14:paraId="400F90B5" w14:textId="69B533BE" w:rsidR="009D66F8" w:rsidRPr="00133779" w:rsidRDefault="009D66F8" w:rsidP="00104F2A">
            <w:pPr>
              <w:spacing w:after="0" w:line="240" w:lineRule="auto"/>
            </w:pPr>
            <w:r>
              <w:t xml:space="preserve">Helena </w:t>
            </w:r>
          </w:p>
        </w:tc>
        <w:tc>
          <w:tcPr>
            <w:tcW w:w="1914" w:type="dxa"/>
            <w:shd w:val="clear" w:color="auto" w:fill="auto"/>
            <w:noWrap/>
          </w:tcPr>
          <w:p w14:paraId="302F4ACB" w14:textId="5BCD5F4E" w:rsidR="009D66F8" w:rsidRPr="00133779" w:rsidRDefault="009D66F8" w:rsidP="00104F2A">
            <w:pPr>
              <w:spacing w:after="0" w:line="240" w:lineRule="auto"/>
            </w:pPr>
            <w:r>
              <w:t>Solo-Gabriele</w:t>
            </w:r>
          </w:p>
        </w:tc>
        <w:tc>
          <w:tcPr>
            <w:tcW w:w="4500" w:type="dxa"/>
            <w:shd w:val="clear" w:color="auto" w:fill="auto"/>
            <w:noWrap/>
          </w:tcPr>
          <w:p w14:paraId="21551BD3" w14:textId="78E4D7B5" w:rsidR="009D66F8" w:rsidRPr="00133779" w:rsidRDefault="00933C07" w:rsidP="00104F2A">
            <w:pPr>
              <w:spacing w:after="0" w:line="240" w:lineRule="auto"/>
            </w:pPr>
            <w:r>
              <w:t>University of Miami</w:t>
            </w:r>
          </w:p>
        </w:tc>
      </w:tr>
      <w:tr w:rsidR="009D66F8" w:rsidRPr="00133779" w14:paraId="5980BA8F" w14:textId="77777777" w:rsidTr="00933C07">
        <w:trPr>
          <w:trHeight w:hRule="exact" w:val="259"/>
        </w:trPr>
        <w:tc>
          <w:tcPr>
            <w:tcW w:w="1326" w:type="dxa"/>
            <w:shd w:val="clear" w:color="auto" w:fill="auto"/>
            <w:noWrap/>
          </w:tcPr>
          <w:p w14:paraId="35A56ED0" w14:textId="081DE559" w:rsidR="009D66F8" w:rsidRPr="00133779" w:rsidRDefault="009D66F8" w:rsidP="00104F2A">
            <w:pPr>
              <w:spacing w:after="0" w:line="240" w:lineRule="auto"/>
            </w:pPr>
            <w:r>
              <w:t>Chuck</w:t>
            </w:r>
          </w:p>
        </w:tc>
        <w:tc>
          <w:tcPr>
            <w:tcW w:w="1914" w:type="dxa"/>
            <w:shd w:val="clear" w:color="auto" w:fill="auto"/>
            <w:noWrap/>
          </w:tcPr>
          <w:p w14:paraId="269901B3" w14:textId="7FC9A634" w:rsidR="009D66F8" w:rsidRPr="00133779" w:rsidRDefault="009D66F8" w:rsidP="00104F2A">
            <w:pPr>
              <w:spacing w:after="0" w:line="240" w:lineRule="auto"/>
            </w:pPr>
            <w:r>
              <w:t>Wilson</w:t>
            </w:r>
          </w:p>
        </w:tc>
        <w:tc>
          <w:tcPr>
            <w:tcW w:w="4500" w:type="dxa"/>
            <w:shd w:val="clear" w:color="auto" w:fill="auto"/>
            <w:noWrap/>
          </w:tcPr>
          <w:p w14:paraId="56E2E53A" w14:textId="5B0E56EF" w:rsidR="009D66F8" w:rsidRPr="00133779" w:rsidRDefault="00933C07" w:rsidP="00104F2A">
            <w:pPr>
              <w:spacing w:after="0" w:line="240" w:lineRule="auto"/>
            </w:pPr>
            <w:r>
              <w:t>GoMRI</w:t>
            </w:r>
            <w:r w:rsidR="005A218F">
              <w:t xml:space="preserve"> Management</w:t>
            </w:r>
          </w:p>
        </w:tc>
      </w:tr>
      <w:tr w:rsidR="009D66F8" w:rsidRPr="00133779" w14:paraId="69E255E7" w14:textId="77777777" w:rsidTr="00933C07">
        <w:trPr>
          <w:trHeight w:hRule="exact" w:val="259"/>
        </w:trPr>
        <w:tc>
          <w:tcPr>
            <w:tcW w:w="1326" w:type="dxa"/>
            <w:shd w:val="clear" w:color="auto" w:fill="auto"/>
            <w:noWrap/>
          </w:tcPr>
          <w:p w14:paraId="50595247" w14:textId="245C163C" w:rsidR="009D66F8" w:rsidRPr="00133779" w:rsidRDefault="009D66F8" w:rsidP="00104F2A">
            <w:pPr>
              <w:spacing w:after="0" w:line="240" w:lineRule="auto"/>
            </w:pPr>
            <w:r>
              <w:t>Monica</w:t>
            </w:r>
          </w:p>
        </w:tc>
        <w:tc>
          <w:tcPr>
            <w:tcW w:w="1914" w:type="dxa"/>
            <w:shd w:val="clear" w:color="auto" w:fill="auto"/>
            <w:noWrap/>
          </w:tcPr>
          <w:p w14:paraId="0DB65366" w14:textId="7FDF269E" w:rsidR="009D66F8" w:rsidRPr="00133779" w:rsidRDefault="009D66F8" w:rsidP="00104F2A">
            <w:pPr>
              <w:spacing w:after="0" w:line="240" w:lineRule="auto"/>
            </w:pPr>
            <w:r>
              <w:t>Wilson</w:t>
            </w:r>
          </w:p>
        </w:tc>
        <w:tc>
          <w:tcPr>
            <w:tcW w:w="4500" w:type="dxa"/>
            <w:shd w:val="clear" w:color="auto" w:fill="auto"/>
            <w:noWrap/>
          </w:tcPr>
          <w:p w14:paraId="26AA2F39" w14:textId="76DFECC0" w:rsidR="009D66F8" w:rsidRPr="00133779" w:rsidRDefault="00933C07" w:rsidP="00104F2A">
            <w:pPr>
              <w:spacing w:after="0" w:line="240" w:lineRule="auto"/>
            </w:pPr>
            <w:proofErr w:type="spellStart"/>
            <w:r>
              <w:t>SeaGrant</w:t>
            </w:r>
            <w:proofErr w:type="spellEnd"/>
          </w:p>
        </w:tc>
      </w:tr>
      <w:tr w:rsidR="009D66F8" w:rsidRPr="00133779" w14:paraId="67B77F50" w14:textId="77777777" w:rsidTr="00933C07">
        <w:trPr>
          <w:trHeight w:hRule="exact" w:val="259"/>
        </w:trPr>
        <w:tc>
          <w:tcPr>
            <w:tcW w:w="1326" w:type="dxa"/>
            <w:shd w:val="clear" w:color="auto" w:fill="auto"/>
            <w:noWrap/>
          </w:tcPr>
          <w:p w14:paraId="2B06619A" w14:textId="1016DB3F" w:rsidR="009D66F8" w:rsidRPr="00133779" w:rsidRDefault="009D66F8" w:rsidP="00104F2A">
            <w:pPr>
              <w:spacing w:after="0" w:line="240" w:lineRule="auto"/>
            </w:pPr>
            <w:r>
              <w:t>Callan</w:t>
            </w:r>
          </w:p>
        </w:tc>
        <w:tc>
          <w:tcPr>
            <w:tcW w:w="1914" w:type="dxa"/>
            <w:shd w:val="clear" w:color="auto" w:fill="auto"/>
            <w:noWrap/>
          </w:tcPr>
          <w:p w14:paraId="2EDB0CE4" w14:textId="5962E357" w:rsidR="009D66F8" w:rsidRPr="00133779" w:rsidRDefault="009D66F8" w:rsidP="00104F2A">
            <w:pPr>
              <w:spacing w:after="0" w:line="240" w:lineRule="auto"/>
            </w:pPr>
            <w:r>
              <w:t>Yanoff</w:t>
            </w:r>
          </w:p>
        </w:tc>
        <w:tc>
          <w:tcPr>
            <w:tcW w:w="4500" w:type="dxa"/>
            <w:shd w:val="clear" w:color="auto" w:fill="auto"/>
            <w:noWrap/>
          </w:tcPr>
          <w:p w14:paraId="248A464B" w14:textId="41AFC3FE" w:rsidR="009D66F8" w:rsidRPr="00133779" w:rsidRDefault="005A218F" w:rsidP="00104F2A">
            <w:pPr>
              <w:spacing w:after="0" w:line="240" w:lineRule="auto"/>
            </w:pPr>
            <w:r>
              <w:t>GoMRI Management</w:t>
            </w:r>
          </w:p>
        </w:tc>
      </w:tr>
    </w:tbl>
    <w:p w14:paraId="2EEFE12F" w14:textId="77777777" w:rsidR="009D66F8" w:rsidRDefault="009D66F8" w:rsidP="00104F2A">
      <w:pPr>
        <w:spacing w:after="0" w:line="240" w:lineRule="auto"/>
        <w:rPr>
          <w:b/>
          <w:i/>
        </w:rPr>
      </w:pPr>
    </w:p>
    <w:p w14:paraId="6A4C93EF" w14:textId="77777777" w:rsidR="009D66F8" w:rsidRDefault="009D66F8" w:rsidP="00104F2A">
      <w:pPr>
        <w:spacing w:after="0" w:line="240" w:lineRule="auto"/>
        <w:rPr>
          <w:b/>
          <w:i/>
        </w:rPr>
      </w:pPr>
    </w:p>
    <w:p w14:paraId="66E3225A" w14:textId="08BE43B7" w:rsidR="00933C07" w:rsidRPr="00933C07" w:rsidRDefault="00933C07" w:rsidP="00E610DD">
      <w:pPr>
        <w:pStyle w:val="Heading3"/>
      </w:pPr>
      <w:r w:rsidRPr="00933C07">
        <w:t xml:space="preserve"> Virtual Workshop for Core 7B, </w:t>
      </w:r>
      <w:r w:rsidR="009A1871" w:rsidRPr="00933C07">
        <w:t>May 5-8, 2020</w:t>
      </w:r>
    </w:p>
    <w:p w14:paraId="160C346E" w14:textId="32A9B841" w:rsidR="009A1871" w:rsidRPr="00125C1D" w:rsidRDefault="009A1871" w:rsidP="00104F2A">
      <w:pPr>
        <w:spacing w:after="0" w:line="240" w:lineRule="auto"/>
        <w:rPr>
          <w:bCs/>
          <w:iCs/>
          <w:u w:val="single"/>
        </w:rPr>
      </w:pPr>
      <w:r w:rsidRPr="00125C1D">
        <w:rPr>
          <w:bCs/>
          <w:iCs/>
          <w:u w:val="single"/>
        </w:rPr>
        <w:t>Virtual Workshop Expert Participants</w:t>
      </w:r>
      <w:r w:rsidRPr="00133779">
        <w:rPr>
          <w:bCs/>
          <w:iCs/>
          <w:u w:val="single"/>
        </w:rPr>
        <w:fldChar w:fldCharType="begin"/>
      </w:r>
      <w:r w:rsidRPr="00125C1D">
        <w:rPr>
          <w:bCs/>
          <w:iCs/>
          <w:u w:val="single"/>
        </w:rPr>
        <w:instrText xml:space="preserve"> LINK Excel.Sheet.12 "https://oceanleadership.sharepoint.com/sites/rande/gomri/Shared%20Documents/Task%204%20-%20Synthesis%20and%20Legacy/Core%20Area%202%20-%20Fate%20of%20Oil%20and%20Weathering%20(Theme%202)/2.0%20Overall%20Core%202/June%20Workshop/Core%202%20Workshop%20Participant%20List.xlsx" "Sheet1!R3C1:R36C4" \a \f 4 \h  \* MERGEFORMAT </w:instrText>
      </w:r>
      <w:r w:rsidRPr="00133779">
        <w:rPr>
          <w:bCs/>
          <w:iCs/>
          <w:u w:val="single"/>
        </w:rPr>
        <w:fldChar w:fldCharType="separate"/>
      </w:r>
    </w:p>
    <w:tbl>
      <w:tblPr>
        <w:tblW w:w="7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914"/>
        <w:gridCol w:w="4500"/>
      </w:tblGrid>
      <w:tr w:rsidR="009A1871" w:rsidRPr="00133779" w14:paraId="3C07605B" w14:textId="77777777" w:rsidTr="00933C07">
        <w:trPr>
          <w:trHeight w:hRule="exact" w:val="259"/>
        </w:trPr>
        <w:tc>
          <w:tcPr>
            <w:tcW w:w="1326" w:type="dxa"/>
            <w:shd w:val="clear" w:color="auto" w:fill="auto"/>
            <w:noWrap/>
            <w:vAlign w:val="bottom"/>
            <w:hideMark/>
          </w:tcPr>
          <w:p w14:paraId="6D441C47" w14:textId="77777777" w:rsidR="009A1871" w:rsidRPr="00133779" w:rsidRDefault="009A1871" w:rsidP="00104F2A">
            <w:pPr>
              <w:spacing w:after="0" w:line="240" w:lineRule="auto"/>
              <w:rPr>
                <w:b/>
                <w:bCs/>
              </w:rPr>
            </w:pPr>
            <w:bookmarkStart w:id="7" w:name="_Hlk44837531"/>
            <w:bookmarkStart w:id="8" w:name="_Hlk44706734"/>
            <w:r w:rsidRPr="00133779">
              <w:rPr>
                <w:b/>
                <w:bCs/>
              </w:rPr>
              <w:t>First Name</w:t>
            </w:r>
          </w:p>
          <w:p w14:paraId="68FDB219" w14:textId="77777777" w:rsidR="009A1871" w:rsidRPr="00133779" w:rsidRDefault="009A1871" w:rsidP="00104F2A">
            <w:pPr>
              <w:spacing w:after="0" w:line="240" w:lineRule="auto"/>
              <w:rPr>
                <w:b/>
                <w:bCs/>
              </w:rPr>
            </w:pPr>
          </w:p>
        </w:tc>
        <w:tc>
          <w:tcPr>
            <w:tcW w:w="1914" w:type="dxa"/>
            <w:shd w:val="clear" w:color="auto" w:fill="auto"/>
            <w:noWrap/>
            <w:vAlign w:val="bottom"/>
            <w:hideMark/>
          </w:tcPr>
          <w:p w14:paraId="67A64EE8" w14:textId="77777777" w:rsidR="009A1871" w:rsidRPr="00133779" w:rsidRDefault="009A1871" w:rsidP="00104F2A">
            <w:pPr>
              <w:spacing w:after="0" w:line="240" w:lineRule="auto"/>
              <w:rPr>
                <w:b/>
                <w:bCs/>
              </w:rPr>
            </w:pPr>
            <w:r w:rsidRPr="00133779">
              <w:rPr>
                <w:b/>
                <w:bCs/>
              </w:rPr>
              <w:t>Last Name</w:t>
            </w:r>
          </w:p>
          <w:p w14:paraId="722E14B6" w14:textId="77777777" w:rsidR="009A1871" w:rsidRPr="00133779" w:rsidRDefault="009A1871" w:rsidP="00104F2A">
            <w:pPr>
              <w:spacing w:after="0" w:line="240" w:lineRule="auto"/>
              <w:rPr>
                <w:b/>
                <w:bCs/>
              </w:rPr>
            </w:pPr>
          </w:p>
        </w:tc>
        <w:tc>
          <w:tcPr>
            <w:tcW w:w="4500" w:type="dxa"/>
            <w:shd w:val="clear" w:color="auto" w:fill="auto"/>
            <w:noWrap/>
            <w:vAlign w:val="bottom"/>
            <w:hideMark/>
          </w:tcPr>
          <w:p w14:paraId="6CDD82AD" w14:textId="77777777" w:rsidR="009A1871" w:rsidRPr="00133779" w:rsidRDefault="009A1871" w:rsidP="00104F2A">
            <w:pPr>
              <w:spacing w:after="0" w:line="240" w:lineRule="auto"/>
              <w:rPr>
                <w:b/>
                <w:bCs/>
              </w:rPr>
            </w:pPr>
            <w:r w:rsidRPr="00133779">
              <w:rPr>
                <w:b/>
                <w:bCs/>
              </w:rPr>
              <w:t>Institution</w:t>
            </w:r>
          </w:p>
          <w:p w14:paraId="08EB0ABB" w14:textId="77777777" w:rsidR="009A1871" w:rsidRPr="00133779" w:rsidRDefault="009A1871" w:rsidP="00104F2A">
            <w:pPr>
              <w:spacing w:after="0" w:line="240" w:lineRule="auto"/>
              <w:rPr>
                <w:b/>
                <w:bCs/>
              </w:rPr>
            </w:pPr>
          </w:p>
        </w:tc>
      </w:tr>
      <w:tr w:rsidR="009A1871" w:rsidRPr="00133779" w14:paraId="4734CBC7" w14:textId="77777777" w:rsidTr="00933C07">
        <w:trPr>
          <w:trHeight w:hRule="exact" w:val="259"/>
        </w:trPr>
        <w:tc>
          <w:tcPr>
            <w:tcW w:w="1326" w:type="dxa"/>
            <w:shd w:val="clear" w:color="auto" w:fill="auto"/>
            <w:noWrap/>
            <w:hideMark/>
          </w:tcPr>
          <w:p w14:paraId="02085449" w14:textId="77777777" w:rsidR="009A1871" w:rsidRPr="00133779" w:rsidRDefault="009A1871" w:rsidP="00104F2A">
            <w:pPr>
              <w:spacing w:after="0" w:line="240" w:lineRule="auto"/>
            </w:pPr>
            <w:r w:rsidRPr="00133779">
              <w:t>David</w:t>
            </w:r>
          </w:p>
        </w:tc>
        <w:tc>
          <w:tcPr>
            <w:tcW w:w="1914" w:type="dxa"/>
            <w:shd w:val="clear" w:color="auto" w:fill="auto"/>
            <w:noWrap/>
            <w:hideMark/>
          </w:tcPr>
          <w:p w14:paraId="1496241A" w14:textId="77777777" w:rsidR="009A1871" w:rsidRPr="00133779" w:rsidRDefault="009A1871" w:rsidP="00104F2A">
            <w:pPr>
              <w:spacing w:after="0" w:line="240" w:lineRule="auto"/>
            </w:pPr>
            <w:r w:rsidRPr="00133779">
              <w:t>Abramson</w:t>
            </w:r>
          </w:p>
        </w:tc>
        <w:tc>
          <w:tcPr>
            <w:tcW w:w="4500" w:type="dxa"/>
            <w:shd w:val="clear" w:color="auto" w:fill="auto"/>
            <w:noWrap/>
            <w:hideMark/>
          </w:tcPr>
          <w:p w14:paraId="5EF3BA09" w14:textId="77777777" w:rsidR="009A1871" w:rsidRPr="00133779" w:rsidRDefault="009A1871" w:rsidP="00104F2A">
            <w:pPr>
              <w:spacing w:after="0" w:line="240" w:lineRule="auto"/>
            </w:pPr>
            <w:r w:rsidRPr="00133779">
              <w:t>New York University</w:t>
            </w:r>
          </w:p>
        </w:tc>
      </w:tr>
      <w:tr w:rsidR="009A1871" w:rsidRPr="00133779" w14:paraId="1D225E66" w14:textId="77777777" w:rsidTr="00933C07">
        <w:trPr>
          <w:trHeight w:hRule="exact" w:val="259"/>
        </w:trPr>
        <w:tc>
          <w:tcPr>
            <w:tcW w:w="1326" w:type="dxa"/>
            <w:shd w:val="clear" w:color="auto" w:fill="auto"/>
            <w:noWrap/>
            <w:hideMark/>
          </w:tcPr>
          <w:p w14:paraId="4F7A6955" w14:textId="77777777" w:rsidR="009A1871" w:rsidRPr="00133779" w:rsidRDefault="009A1871" w:rsidP="00104F2A">
            <w:pPr>
              <w:spacing w:after="0" w:line="240" w:lineRule="auto"/>
            </w:pPr>
            <w:r w:rsidRPr="00133779">
              <w:t>Cam</w:t>
            </w:r>
          </w:p>
        </w:tc>
        <w:tc>
          <w:tcPr>
            <w:tcW w:w="1914" w:type="dxa"/>
            <w:shd w:val="clear" w:color="auto" w:fill="auto"/>
            <w:noWrap/>
            <w:hideMark/>
          </w:tcPr>
          <w:p w14:paraId="2627CC21" w14:textId="77777777" w:rsidR="009A1871" w:rsidRPr="00133779" w:rsidRDefault="009A1871" w:rsidP="00104F2A">
            <w:pPr>
              <w:spacing w:after="0" w:line="240" w:lineRule="auto"/>
            </w:pPr>
            <w:r w:rsidRPr="00133779">
              <w:t>Ainsworth</w:t>
            </w:r>
          </w:p>
        </w:tc>
        <w:tc>
          <w:tcPr>
            <w:tcW w:w="4500" w:type="dxa"/>
            <w:shd w:val="clear" w:color="auto" w:fill="auto"/>
            <w:noWrap/>
            <w:hideMark/>
          </w:tcPr>
          <w:p w14:paraId="5FCED731" w14:textId="77777777" w:rsidR="009A1871" w:rsidRPr="00133779" w:rsidRDefault="009A1871" w:rsidP="00104F2A">
            <w:pPr>
              <w:spacing w:after="0" w:line="240" w:lineRule="auto"/>
            </w:pPr>
            <w:r w:rsidRPr="00133779">
              <w:t>University of South Florida</w:t>
            </w:r>
          </w:p>
        </w:tc>
      </w:tr>
      <w:tr w:rsidR="009A1871" w:rsidRPr="00133779" w14:paraId="1F923F0C" w14:textId="77777777" w:rsidTr="00933C07">
        <w:trPr>
          <w:trHeight w:hRule="exact" w:val="259"/>
        </w:trPr>
        <w:tc>
          <w:tcPr>
            <w:tcW w:w="1326" w:type="dxa"/>
            <w:shd w:val="clear" w:color="auto" w:fill="auto"/>
            <w:noWrap/>
            <w:hideMark/>
          </w:tcPr>
          <w:p w14:paraId="4A8C4299" w14:textId="77777777" w:rsidR="009A1871" w:rsidRPr="00133779" w:rsidRDefault="009A1871" w:rsidP="00104F2A">
            <w:pPr>
              <w:spacing w:after="0" w:line="240" w:lineRule="auto"/>
            </w:pPr>
            <w:r w:rsidRPr="00133779">
              <w:t>Eric</w:t>
            </w:r>
          </w:p>
        </w:tc>
        <w:tc>
          <w:tcPr>
            <w:tcW w:w="1914" w:type="dxa"/>
            <w:shd w:val="clear" w:color="auto" w:fill="auto"/>
            <w:noWrap/>
            <w:hideMark/>
          </w:tcPr>
          <w:p w14:paraId="01E3D5BB" w14:textId="77777777" w:rsidR="009A1871" w:rsidRPr="00133779" w:rsidRDefault="009A1871" w:rsidP="00104F2A">
            <w:pPr>
              <w:spacing w:after="0" w:line="240" w:lineRule="auto"/>
            </w:pPr>
            <w:r w:rsidRPr="00133779">
              <w:t>Chassignet</w:t>
            </w:r>
          </w:p>
        </w:tc>
        <w:tc>
          <w:tcPr>
            <w:tcW w:w="4500" w:type="dxa"/>
            <w:shd w:val="clear" w:color="auto" w:fill="auto"/>
            <w:noWrap/>
            <w:hideMark/>
          </w:tcPr>
          <w:p w14:paraId="1C8B1ADD" w14:textId="77777777" w:rsidR="009A1871" w:rsidRPr="00133779" w:rsidRDefault="009A1871" w:rsidP="00104F2A">
            <w:pPr>
              <w:spacing w:after="0" w:line="240" w:lineRule="auto"/>
            </w:pPr>
            <w:r w:rsidRPr="00133779">
              <w:t>Florida State University</w:t>
            </w:r>
          </w:p>
        </w:tc>
      </w:tr>
      <w:tr w:rsidR="009A1871" w:rsidRPr="00133779" w14:paraId="34D043E7" w14:textId="77777777" w:rsidTr="00933C07">
        <w:trPr>
          <w:trHeight w:hRule="exact" w:val="259"/>
        </w:trPr>
        <w:tc>
          <w:tcPr>
            <w:tcW w:w="1326" w:type="dxa"/>
            <w:shd w:val="clear" w:color="auto" w:fill="auto"/>
            <w:noWrap/>
            <w:hideMark/>
          </w:tcPr>
          <w:p w14:paraId="488960A9" w14:textId="77777777" w:rsidR="009A1871" w:rsidRPr="00133779" w:rsidRDefault="009A1871" w:rsidP="00104F2A">
            <w:pPr>
              <w:spacing w:after="0" w:line="240" w:lineRule="auto"/>
            </w:pPr>
            <w:r w:rsidRPr="00133779">
              <w:t>Rita</w:t>
            </w:r>
          </w:p>
        </w:tc>
        <w:tc>
          <w:tcPr>
            <w:tcW w:w="1914" w:type="dxa"/>
            <w:shd w:val="clear" w:color="auto" w:fill="auto"/>
            <w:noWrap/>
            <w:hideMark/>
          </w:tcPr>
          <w:p w14:paraId="594E212A" w14:textId="77777777" w:rsidR="009A1871" w:rsidRPr="00133779" w:rsidRDefault="009A1871" w:rsidP="00104F2A">
            <w:pPr>
              <w:spacing w:after="0" w:line="240" w:lineRule="auto"/>
            </w:pPr>
            <w:r w:rsidRPr="00133779">
              <w:t>Colwell</w:t>
            </w:r>
          </w:p>
        </w:tc>
        <w:tc>
          <w:tcPr>
            <w:tcW w:w="4500" w:type="dxa"/>
            <w:shd w:val="clear" w:color="auto" w:fill="auto"/>
            <w:noWrap/>
            <w:hideMark/>
          </w:tcPr>
          <w:p w14:paraId="255B2612" w14:textId="77777777" w:rsidR="009A1871" w:rsidRPr="00133779" w:rsidRDefault="009A1871" w:rsidP="00104F2A">
            <w:pPr>
              <w:spacing w:after="0" w:line="240" w:lineRule="auto"/>
            </w:pPr>
            <w:proofErr w:type="spellStart"/>
            <w:r w:rsidRPr="00133779">
              <w:t>GoMRI</w:t>
            </w:r>
            <w:proofErr w:type="spellEnd"/>
            <w:r w:rsidRPr="00133779">
              <w:t xml:space="preserve"> Research Board</w:t>
            </w:r>
          </w:p>
        </w:tc>
      </w:tr>
      <w:tr w:rsidR="009A1871" w:rsidRPr="00133779" w14:paraId="62EEBC30" w14:textId="77777777" w:rsidTr="00933C07">
        <w:trPr>
          <w:trHeight w:hRule="exact" w:val="259"/>
        </w:trPr>
        <w:tc>
          <w:tcPr>
            <w:tcW w:w="1326" w:type="dxa"/>
            <w:shd w:val="clear" w:color="auto" w:fill="auto"/>
            <w:noWrap/>
            <w:hideMark/>
          </w:tcPr>
          <w:p w14:paraId="34C9B3B5" w14:textId="77777777" w:rsidR="009A1871" w:rsidRPr="00133779" w:rsidRDefault="009A1871" w:rsidP="00104F2A">
            <w:pPr>
              <w:spacing w:after="0" w:line="240" w:lineRule="auto"/>
            </w:pPr>
            <w:r w:rsidRPr="00133779">
              <w:t>Robyn</w:t>
            </w:r>
          </w:p>
        </w:tc>
        <w:tc>
          <w:tcPr>
            <w:tcW w:w="1914" w:type="dxa"/>
            <w:shd w:val="clear" w:color="auto" w:fill="auto"/>
            <w:noWrap/>
            <w:hideMark/>
          </w:tcPr>
          <w:p w14:paraId="390008D6" w14:textId="77777777" w:rsidR="009A1871" w:rsidRPr="00133779" w:rsidRDefault="009A1871" w:rsidP="00104F2A">
            <w:pPr>
              <w:spacing w:after="0" w:line="240" w:lineRule="auto"/>
            </w:pPr>
            <w:r w:rsidRPr="00133779">
              <w:t>Conmy</w:t>
            </w:r>
          </w:p>
        </w:tc>
        <w:tc>
          <w:tcPr>
            <w:tcW w:w="4500" w:type="dxa"/>
            <w:shd w:val="clear" w:color="auto" w:fill="auto"/>
            <w:noWrap/>
            <w:hideMark/>
          </w:tcPr>
          <w:p w14:paraId="515FCAAA" w14:textId="77777777" w:rsidR="009A1871" w:rsidRPr="00133779" w:rsidRDefault="009A1871" w:rsidP="00104F2A">
            <w:pPr>
              <w:spacing w:after="0" w:line="240" w:lineRule="auto"/>
            </w:pPr>
            <w:r w:rsidRPr="00133779">
              <w:t>Environmental Protection Agency</w:t>
            </w:r>
          </w:p>
        </w:tc>
      </w:tr>
      <w:tr w:rsidR="009A1871" w:rsidRPr="00133779" w14:paraId="0F3407F4" w14:textId="77777777" w:rsidTr="00933C07">
        <w:trPr>
          <w:trHeight w:hRule="exact" w:val="259"/>
        </w:trPr>
        <w:tc>
          <w:tcPr>
            <w:tcW w:w="1326" w:type="dxa"/>
            <w:shd w:val="clear" w:color="auto" w:fill="auto"/>
            <w:noWrap/>
            <w:hideMark/>
          </w:tcPr>
          <w:p w14:paraId="7BB674DF" w14:textId="77777777" w:rsidR="009A1871" w:rsidRPr="00133779" w:rsidRDefault="009A1871" w:rsidP="00104F2A">
            <w:pPr>
              <w:spacing w:after="0" w:line="240" w:lineRule="auto"/>
            </w:pPr>
            <w:r w:rsidRPr="00133779">
              <w:t>Tom</w:t>
            </w:r>
          </w:p>
        </w:tc>
        <w:tc>
          <w:tcPr>
            <w:tcW w:w="1914" w:type="dxa"/>
            <w:shd w:val="clear" w:color="auto" w:fill="auto"/>
            <w:noWrap/>
            <w:hideMark/>
          </w:tcPr>
          <w:p w14:paraId="21AE7D62" w14:textId="77777777" w:rsidR="009A1871" w:rsidRPr="00133779" w:rsidRDefault="009A1871" w:rsidP="00104F2A">
            <w:pPr>
              <w:spacing w:after="0" w:line="240" w:lineRule="auto"/>
            </w:pPr>
            <w:proofErr w:type="spellStart"/>
            <w:r w:rsidRPr="00133779">
              <w:t>Coolbaugh</w:t>
            </w:r>
            <w:proofErr w:type="spellEnd"/>
          </w:p>
        </w:tc>
        <w:tc>
          <w:tcPr>
            <w:tcW w:w="4500" w:type="dxa"/>
            <w:shd w:val="clear" w:color="auto" w:fill="auto"/>
            <w:noWrap/>
            <w:hideMark/>
          </w:tcPr>
          <w:p w14:paraId="3E0CE182" w14:textId="77777777" w:rsidR="009A1871" w:rsidRPr="00133779" w:rsidRDefault="009A1871" w:rsidP="00104F2A">
            <w:pPr>
              <w:spacing w:after="0" w:line="240" w:lineRule="auto"/>
            </w:pPr>
            <w:r w:rsidRPr="00133779">
              <w:t>Exxon Mobil</w:t>
            </w:r>
          </w:p>
        </w:tc>
      </w:tr>
      <w:tr w:rsidR="009A1871" w:rsidRPr="00133779" w14:paraId="60EA52C3" w14:textId="77777777" w:rsidTr="00933C07">
        <w:trPr>
          <w:trHeight w:hRule="exact" w:val="259"/>
        </w:trPr>
        <w:tc>
          <w:tcPr>
            <w:tcW w:w="1326" w:type="dxa"/>
            <w:shd w:val="clear" w:color="auto" w:fill="auto"/>
            <w:noWrap/>
            <w:hideMark/>
          </w:tcPr>
          <w:p w14:paraId="5A21D94E" w14:textId="77777777" w:rsidR="009A1871" w:rsidRPr="00133779" w:rsidRDefault="009A1871" w:rsidP="00104F2A">
            <w:pPr>
              <w:spacing w:after="0" w:line="240" w:lineRule="auto"/>
            </w:pPr>
            <w:r w:rsidRPr="00133779">
              <w:t>Christa</w:t>
            </w:r>
          </w:p>
        </w:tc>
        <w:tc>
          <w:tcPr>
            <w:tcW w:w="1914" w:type="dxa"/>
            <w:shd w:val="clear" w:color="auto" w:fill="auto"/>
            <w:noWrap/>
            <w:hideMark/>
          </w:tcPr>
          <w:p w14:paraId="5F9A71FB" w14:textId="77777777" w:rsidR="009A1871" w:rsidRPr="00133779" w:rsidRDefault="009A1871" w:rsidP="00104F2A">
            <w:pPr>
              <w:spacing w:after="0" w:line="240" w:lineRule="auto"/>
            </w:pPr>
            <w:r w:rsidRPr="00133779">
              <w:t>Court</w:t>
            </w:r>
          </w:p>
        </w:tc>
        <w:tc>
          <w:tcPr>
            <w:tcW w:w="4500" w:type="dxa"/>
            <w:shd w:val="clear" w:color="auto" w:fill="auto"/>
            <w:noWrap/>
            <w:hideMark/>
          </w:tcPr>
          <w:p w14:paraId="4313928F" w14:textId="77777777" w:rsidR="009A1871" w:rsidRPr="00133779" w:rsidRDefault="009A1871" w:rsidP="00104F2A">
            <w:pPr>
              <w:spacing w:after="0" w:line="240" w:lineRule="auto"/>
            </w:pPr>
            <w:r w:rsidRPr="00133779">
              <w:t>University of Florida</w:t>
            </w:r>
          </w:p>
        </w:tc>
      </w:tr>
      <w:bookmarkEnd w:id="7"/>
      <w:tr w:rsidR="009A1871" w:rsidRPr="00133779" w14:paraId="6AF44A7B" w14:textId="77777777" w:rsidTr="00933C07">
        <w:trPr>
          <w:trHeight w:hRule="exact" w:val="259"/>
        </w:trPr>
        <w:tc>
          <w:tcPr>
            <w:tcW w:w="1326" w:type="dxa"/>
            <w:shd w:val="clear" w:color="auto" w:fill="auto"/>
            <w:noWrap/>
            <w:hideMark/>
          </w:tcPr>
          <w:p w14:paraId="1875E260" w14:textId="77777777" w:rsidR="009A1871" w:rsidRPr="00133779" w:rsidRDefault="009A1871" w:rsidP="00104F2A">
            <w:pPr>
              <w:spacing w:after="0" w:line="240" w:lineRule="auto"/>
            </w:pPr>
            <w:r w:rsidRPr="00133779">
              <w:t>Lisa</w:t>
            </w:r>
          </w:p>
        </w:tc>
        <w:tc>
          <w:tcPr>
            <w:tcW w:w="1914" w:type="dxa"/>
            <w:shd w:val="clear" w:color="auto" w:fill="auto"/>
            <w:noWrap/>
            <w:hideMark/>
          </w:tcPr>
          <w:p w14:paraId="7D7A470D" w14:textId="77777777" w:rsidR="009A1871" w:rsidRPr="00133779" w:rsidRDefault="009A1871" w:rsidP="00104F2A">
            <w:pPr>
              <w:spacing w:after="0" w:line="240" w:lineRule="auto"/>
            </w:pPr>
            <w:r w:rsidRPr="00133779">
              <w:t>DiPinto</w:t>
            </w:r>
          </w:p>
        </w:tc>
        <w:tc>
          <w:tcPr>
            <w:tcW w:w="4500" w:type="dxa"/>
            <w:shd w:val="clear" w:color="auto" w:fill="auto"/>
            <w:noWrap/>
            <w:hideMark/>
          </w:tcPr>
          <w:p w14:paraId="5704B72E" w14:textId="77777777" w:rsidR="009A1871" w:rsidRPr="00133779" w:rsidRDefault="009A1871" w:rsidP="00104F2A">
            <w:pPr>
              <w:spacing w:after="0" w:line="240" w:lineRule="auto"/>
            </w:pPr>
            <w:r w:rsidRPr="00133779">
              <w:t>NOAA</w:t>
            </w:r>
          </w:p>
        </w:tc>
      </w:tr>
      <w:tr w:rsidR="009A1871" w:rsidRPr="00133779" w14:paraId="3EFD2734" w14:textId="77777777" w:rsidTr="00933C07">
        <w:trPr>
          <w:trHeight w:hRule="exact" w:val="259"/>
        </w:trPr>
        <w:tc>
          <w:tcPr>
            <w:tcW w:w="1326" w:type="dxa"/>
            <w:shd w:val="clear" w:color="auto" w:fill="auto"/>
            <w:noWrap/>
            <w:hideMark/>
          </w:tcPr>
          <w:p w14:paraId="38DA4AAB" w14:textId="77777777" w:rsidR="009A1871" w:rsidRPr="00133779" w:rsidRDefault="009A1871" w:rsidP="00104F2A">
            <w:pPr>
              <w:spacing w:after="0" w:line="240" w:lineRule="auto"/>
            </w:pPr>
            <w:r w:rsidRPr="00133779">
              <w:t>John</w:t>
            </w:r>
          </w:p>
        </w:tc>
        <w:tc>
          <w:tcPr>
            <w:tcW w:w="1914" w:type="dxa"/>
            <w:shd w:val="clear" w:color="auto" w:fill="auto"/>
            <w:noWrap/>
            <w:hideMark/>
          </w:tcPr>
          <w:p w14:paraId="296F50DF" w14:textId="77777777" w:rsidR="009A1871" w:rsidRPr="00133779" w:rsidRDefault="009A1871" w:rsidP="00104F2A">
            <w:pPr>
              <w:spacing w:after="0" w:line="240" w:lineRule="auto"/>
            </w:pPr>
            <w:r w:rsidRPr="00133779">
              <w:t>Farrington</w:t>
            </w:r>
          </w:p>
        </w:tc>
        <w:tc>
          <w:tcPr>
            <w:tcW w:w="4500" w:type="dxa"/>
            <w:shd w:val="clear" w:color="auto" w:fill="auto"/>
            <w:noWrap/>
            <w:hideMark/>
          </w:tcPr>
          <w:p w14:paraId="2E7E512E" w14:textId="77777777" w:rsidR="009A1871" w:rsidRPr="00133779" w:rsidRDefault="009A1871" w:rsidP="00104F2A">
            <w:pPr>
              <w:spacing w:after="0" w:line="240" w:lineRule="auto"/>
            </w:pPr>
            <w:proofErr w:type="spellStart"/>
            <w:r w:rsidRPr="00133779">
              <w:t>GoMRI</w:t>
            </w:r>
            <w:proofErr w:type="spellEnd"/>
            <w:r w:rsidRPr="00133779">
              <w:t xml:space="preserve"> Research Board</w:t>
            </w:r>
          </w:p>
        </w:tc>
      </w:tr>
      <w:tr w:rsidR="009A1871" w:rsidRPr="00133779" w14:paraId="5939CC8F" w14:textId="77777777" w:rsidTr="00933C07">
        <w:trPr>
          <w:trHeight w:hRule="exact" w:val="259"/>
        </w:trPr>
        <w:tc>
          <w:tcPr>
            <w:tcW w:w="1326" w:type="dxa"/>
            <w:shd w:val="clear" w:color="auto" w:fill="auto"/>
            <w:noWrap/>
            <w:hideMark/>
          </w:tcPr>
          <w:p w14:paraId="10D5D966" w14:textId="77777777" w:rsidR="009A1871" w:rsidRPr="00133779" w:rsidRDefault="009A1871" w:rsidP="00104F2A">
            <w:pPr>
              <w:spacing w:after="0" w:line="240" w:lineRule="auto"/>
            </w:pPr>
            <w:r w:rsidRPr="00133779">
              <w:t>Tom</w:t>
            </w:r>
          </w:p>
        </w:tc>
        <w:tc>
          <w:tcPr>
            <w:tcW w:w="1914" w:type="dxa"/>
            <w:shd w:val="clear" w:color="auto" w:fill="auto"/>
            <w:noWrap/>
            <w:hideMark/>
          </w:tcPr>
          <w:p w14:paraId="7701D9EB" w14:textId="77777777" w:rsidR="009A1871" w:rsidRPr="00133779" w:rsidRDefault="009A1871" w:rsidP="00104F2A">
            <w:pPr>
              <w:spacing w:after="0" w:line="240" w:lineRule="auto"/>
            </w:pPr>
            <w:r w:rsidRPr="00133779">
              <w:t>Fiddaman</w:t>
            </w:r>
          </w:p>
        </w:tc>
        <w:tc>
          <w:tcPr>
            <w:tcW w:w="4500" w:type="dxa"/>
            <w:shd w:val="clear" w:color="auto" w:fill="auto"/>
            <w:noWrap/>
            <w:hideMark/>
          </w:tcPr>
          <w:p w14:paraId="1D121199" w14:textId="77777777" w:rsidR="009A1871" w:rsidRPr="00133779" w:rsidRDefault="009A1871" w:rsidP="00104F2A">
            <w:pPr>
              <w:spacing w:after="0" w:line="240" w:lineRule="auto"/>
            </w:pPr>
            <w:r w:rsidRPr="00133779">
              <w:t>Ventana Systems</w:t>
            </w:r>
          </w:p>
        </w:tc>
      </w:tr>
      <w:tr w:rsidR="009A1871" w:rsidRPr="00133779" w14:paraId="673CBE90" w14:textId="77777777" w:rsidTr="00933C07">
        <w:trPr>
          <w:trHeight w:hRule="exact" w:val="259"/>
        </w:trPr>
        <w:tc>
          <w:tcPr>
            <w:tcW w:w="1326" w:type="dxa"/>
            <w:shd w:val="clear" w:color="auto" w:fill="auto"/>
            <w:noWrap/>
            <w:hideMark/>
          </w:tcPr>
          <w:p w14:paraId="196969B6" w14:textId="77777777" w:rsidR="009A1871" w:rsidRPr="00133779" w:rsidRDefault="009A1871" w:rsidP="00104F2A">
            <w:pPr>
              <w:spacing w:after="0" w:line="240" w:lineRule="auto"/>
            </w:pPr>
            <w:r w:rsidRPr="00133779">
              <w:t>Deborah</w:t>
            </w:r>
          </w:p>
        </w:tc>
        <w:tc>
          <w:tcPr>
            <w:tcW w:w="1914" w:type="dxa"/>
            <w:shd w:val="clear" w:color="auto" w:fill="auto"/>
            <w:noWrap/>
            <w:hideMark/>
          </w:tcPr>
          <w:p w14:paraId="7C0923D6" w14:textId="77777777" w:rsidR="009A1871" w:rsidRPr="00133779" w:rsidRDefault="009A1871" w:rsidP="00104F2A">
            <w:pPr>
              <w:spacing w:after="0" w:line="240" w:lineRule="auto"/>
            </w:pPr>
            <w:r w:rsidRPr="00133779">
              <w:t>French-McCay</w:t>
            </w:r>
          </w:p>
        </w:tc>
        <w:tc>
          <w:tcPr>
            <w:tcW w:w="4500" w:type="dxa"/>
            <w:shd w:val="clear" w:color="auto" w:fill="auto"/>
            <w:noWrap/>
            <w:hideMark/>
          </w:tcPr>
          <w:p w14:paraId="05B0B5D7" w14:textId="77777777" w:rsidR="009A1871" w:rsidRPr="00133779" w:rsidRDefault="009A1871" w:rsidP="00104F2A">
            <w:pPr>
              <w:spacing w:after="0" w:line="240" w:lineRule="auto"/>
            </w:pPr>
            <w:r w:rsidRPr="00133779">
              <w:t>RPS Group</w:t>
            </w:r>
          </w:p>
        </w:tc>
      </w:tr>
      <w:tr w:rsidR="009A1871" w:rsidRPr="00133779" w14:paraId="5E370FE6" w14:textId="77777777" w:rsidTr="00933C07">
        <w:trPr>
          <w:trHeight w:hRule="exact" w:val="259"/>
        </w:trPr>
        <w:tc>
          <w:tcPr>
            <w:tcW w:w="1326" w:type="dxa"/>
            <w:shd w:val="clear" w:color="auto" w:fill="auto"/>
            <w:noWrap/>
          </w:tcPr>
          <w:p w14:paraId="206782C4" w14:textId="77777777" w:rsidR="009A1871" w:rsidRPr="00133779" w:rsidRDefault="009A1871" w:rsidP="00104F2A">
            <w:pPr>
              <w:spacing w:after="0" w:line="240" w:lineRule="auto"/>
            </w:pPr>
            <w:r w:rsidRPr="00133779">
              <w:t>Sherryl</w:t>
            </w:r>
          </w:p>
        </w:tc>
        <w:tc>
          <w:tcPr>
            <w:tcW w:w="1914" w:type="dxa"/>
            <w:shd w:val="clear" w:color="auto" w:fill="auto"/>
            <w:noWrap/>
          </w:tcPr>
          <w:p w14:paraId="3E10549F" w14:textId="77777777" w:rsidR="009A1871" w:rsidRPr="00133779" w:rsidRDefault="009A1871" w:rsidP="00104F2A">
            <w:pPr>
              <w:spacing w:after="0" w:line="240" w:lineRule="auto"/>
            </w:pPr>
            <w:r w:rsidRPr="00133779">
              <w:t>Gilbert</w:t>
            </w:r>
          </w:p>
        </w:tc>
        <w:tc>
          <w:tcPr>
            <w:tcW w:w="4500" w:type="dxa"/>
            <w:shd w:val="clear" w:color="auto" w:fill="auto"/>
            <w:noWrap/>
          </w:tcPr>
          <w:p w14:paraId="138B332D" w14:textId="77777777" w:rsidR="009A1871" w:rsidRPr="00133779" w:rsidRDefault="009A1871" w:rsidP="00104F2A">
            <w:pPr>
              <w:spacing w:after="0" w:line="240" w:lineRule="auto"/>
            </w:pPr>
            <w:r w:rsidRPr="00133779">
              <w:t>University of South Florida</w:t>
            </w:r>
          </w:p>
        </w:tc>
      </w:tr>
      <w:tr w:rsidR="009A1871" w:rsidRPr="00133779" w14:paraId="6EB58112" w14:textId="77777777" w:rsidTr="00933C07">
        <w:trPr>
          <w:trHeight w:hRule="exact" w:val="259"/>
        </w:trPr>
        <w:tc>
          <w:tcPr>
            <w:tcW w:w="1326" w:type="dxa"/>
            <w:shd w:val="clear" w:color="auto" w:fill="auto"/>
            <w:noWrap/>
            <w:hideMark/>
          </w:tcPr>
          <w:p w14:paraId="0169E07F" w14:textId="77777777" w:rsidR="009A1871" w:rsidRPr="00133779" w:rsidRDefault="009A1871" w:rsidP="00104F2A">
            <w:pPr>
              <w:spacing w:after="0" w:line="240" w:lineRule="auto"/>
            </w:pPr>
            <w:r w:rsidRPr="00133779">
              <w:t xml:space="preserve">David </w:t>
            </w:r>
          </w:p>
        </w:tc>
        <w:tc>
          <w:tcPr>
            <w:tcW w:w="1914" w:type="dxa"/>
            <w:shd w:val="clear" w:color="auto" w:fill="auto"/>
            <w:noWrap/>
            <w:hideMark/>
          </w:tcPr>
          <w:p w14:paraId="55D617DD" w14:textId="77777777" w:rsidR="009A1871" w:rsidRPr="00133779" w:rsidRDefault="009A1871" w:rsidP="00104F2A">
            <w:pPr>
              <w:spacing w:after="0" w:line="240" w:lineRule="auto"/>
            </w:pPr>
            <w:r w:rsidRPr="00133779">
              <w:t>Halpern</w:t>
            </w:r>
          </w:p>
        </w:tc>
        <w:tc>
          <w:tcPr>
            <w:tcW w:w="4500" w:type="dxa"/>
            <w:shd w:val="clear" w:color="auto" w:fill="auto"/>
            <w:noWrap/>
            <w:hideMark/>
          </w:tcPr>
          <w:p w14:paraId="115E6E2D" w14:textId="77777777" w:rsidR="009A1871" w:rsidRPr="00133779" w:rsidRDefault="009A1871" w:rsidP="00104F2A">
            <w:pPr>
              <w:spacing w:after="0" w:line="240" w:lineRule="auto"/>
            </w:pPr>
            <w:proofErr w:type="spellStart"/>
            <w:r w:rsidRPr="00133779">
              <w:t>GoMRI</w:t>
            </w:r>
            <w:proofErr w:type="spellEnd"/>
            <w:r w:rsidRPr="00133779">
              <w:t xml:space="preserve"> Research Board</w:t>
            </w:r>
          </w:p>
        </w:tc>
      </w:tr>
      <w:tr w:rsidR="009A1871" w:rsidRPr="00133779" w14:paraId="5315E45A" w14:textId="77777777" w:rsidTr="00933C07">
        <w:trPr>
          <w:trHeight w:hRule="exact" w:val="259"/>
        </w:trPr>
        <w:tc>
          <w:tcPr>
            <w:tcW w:w="1326" w:type="dxa"/>
            <w:shd w:val="clear" w:color="auto" w:fill="auto"/>
            <w:noWrap/>
          </w:tcPr>
          <w:p w14:paraId="44258FBE" w14:textId="77777777" w:rsidR="009A1871" w:rsidRPr="00133779" w:rsidRDefault="009A1871" w:rsidP="00104F2A">
            <w:pPr>
              <w:spacing w:after="0" w:line="240" w:lineRule="auto"/>
            </w:pPr>
            <w:r w:rsidRPr="00133779">
              <w:t>Mandy</w:t>
            </w:r>
          </w:p>
        </w:tc>
        <w:tc>
          <w:tcPr>
            <w:tcW w:w="1914" w:type="dxa"/>
            <w:shd w:val="clear" w:color="auto" w:fill="auto"/>
            <w:noWrap/>
          </w:tcPr>
          <w:p w14:paraId="70083DC5" w14:textId="77777777" w:rsidR="009A1871" w:rsidRPr="00133779" w:rsidRDefault="009A1871" w:rsidP="00104F2A">
            <w:pPr>
              <w:spacing w:after="0" w:line="240" w:lineRule="auto"/>
            </w:pPr>
            <w:r w:rsidRPr="00133779">
              <w:t>Karnauskas</w:t>
            </w:r>
          </w:p>
        </w:tc>
        <w:tc>
          <w:tcPr>
            <w:tcW w:w="4500" w:type="dxa"/>
            <w:shd w:val="clear" w:color="auto" w:fill="auto"/>
            <w:noWrap/>
          </w:tcPr>
          <w:p w14:paraId="07368EEE" w14:textId="77777777" w:rsidR="009A1871" w:rsidRPr="00133779" w:rsidRDefault="009A1871" w:rsidP="00104F2A">
            <w:pPr>
              <w:spacing w:after="0" w:line="240" w:lineRule="auto"/>
            </w:pPr>
            <w:r w:rsidRPr="00133779">
              <w:t>NOAA</w:t>
            </w:r>
          </w:p>
        </w:tc>
      </w:tr>
      <w:tr w:rsidR="009A1871" w:rsidRPr="00133779" w14:paraId="5DB708E2" w14:textId="77777777" w:rsidTr="00933C07">
        <w:trPr>
          <w:trHeight w:hRule="exact" w:val="259"/>
        </w:trPr>
        <w:tc>
          <w:tcPr>
            <w:tcW w:w="1326" w:type="dxa"/>
            <w:shd w:val="clear" w:color="auto" w:fill="auto"/>
            <w:noWrap/>
            <w:hideMark/>
          </w:tcPr>
          <w:p w14:paraId="09E62AC3" w14:textId="77777777" w:rsidR="009A1871" w:rsidRPr="00133779" w:rsidRDefault="009A1871" w:rsidP="00104F2A">
            <w:pPr>
              <w:spacing w:after="0" w:line="240" w:lineRule="auto"/>
            </w:pPr>
            <w:r w:rsidRPr="00133779">
              <w:t>Ken</w:t>
            </w:r>
          </w:p>
        </w:tc>
        <w:tc>
          <w:tcPr>
            <w:tcW w:w="1914" w:type="dxa"/>
            <w:shd w:val="clear" w:color="auto" w:fill="auto"/>
            <w:noWrap/>
            <w:hideMark/>
          </w:tcPr>
          <w:p w14:paraId="5E033B0D" w14:textId="77777777" w:rsidR="009A1871" w:rsidRPr="00133779" w:rsidRDefault="009A1871" w:rsidP="00104F2A">
            <w:pPr>
              <w:spacing w:after="0" w:line="240" w:lineRule="auto"/>
            </w:pPr>
            <w:r w:rsidRPr="00133779">
              <w:t>Lee</w:t>
            </w:r>
          </w:p>
        </w:tc>
        <w:tc>
          <w:tcPr>
            <w:tcW w:w="4500" w:type="dxa"/>
            <w:shd w:val="clear" w:color="auto" w:fill="auto"/>
            <w:noWrap/>
            <w:hideMark/>
          </w:tcPr>
          <w:p w14:paraId="3CFD551D" w14:textId="77777777" w:rsidR="009A1871" w:rsidRPr="00133779" w:rsidRDefault="009A1871" w:rsidP="00104F2A">
            <w:pPr>
              <w:spacing w:after="0" w:line="240" w:lineRule="auto"/>
            </w:pPr>
            <w:r w:rsidRPr="00133779">
              <w:t>Fisheries and Oceans Canada</w:t>
            </w:r>
          </w:p>
        </w:tc>
      </w:tr>
      <w:tr w:rsidR="009A1871" w:rsidRPr="00133779" w14:paraId="47A0F86A" w14:textId="77777777" w:rsidTr="00933C07">
        <w:trPr>
          <w:trHeight w:hRule="exact" w:val="259"/>
        </w:trPr>
        <w:tc>
          <w:tcPr>
            <w:tcW w:w="1326" w:type="dxa"/>
            <w:shd w:val="clear" w:color="auto" w:fill="auto"/>
            <w:noWrap/>
            <w:hideMark/>
          </w:tcPr>
          <w:p w14:paraId="51DCADA7" w14:textId="77777777" w:rsidR="009A1871" w:rsidRPr="00133779" w:rsidRDefault="009A1871" w:rsidP="00104F2A">
            <w:pPr>
              <w:spacing w:after="0" w:line="240" w:lineRule="auto"/>
            </w:pPr>
            <w:r w:rsidRPr="00133779">
              <w:t>Scott</w:t>
            </w:r>
          </w:p>
        </w:tc>
        <w:tc>
          <w:tcPr>
            <w:tcW w:w="1914" w:type="dxa"/>
            <w:shd w:val="clear" w:color="auto" w:fill="auto"/>
            <w:noWrap/>
            <w:hideMark/>
          </w:tcPr>
          <w:p w14:paraId="19FEBA8F" w14:textId="77777777" w:rsidR="009A1871" w:rsidRPr="00133779" w:rsidRDefault="009A1871" w:rsidP="00104F2A">
            <w:pPr>
              <w:spacing w:after="0" w:line="240" w:lineRule="auto"/>
            </w:pPr>
            <w:r w:rsidRPr="00133779">
              <w:t>Lundgren</w:t>
            </w:r>
          </w:p>
        </w:tc>
        <w:tc>
          <w:tcPr>
            <w:tcW w:w="4500" w:type="dxa"/>
            <w:shd w:val="clear" w:color="auto" w:fill="auto"/>
            <w:noWrap/>
            <w:hideMark/>
          </w:tcPr>
          <w:p w14:paraId="5C47C016" w14:textId="77777777" w:rsidR="009A1871" w:rsidRPr="00133779" w:rsidRDefault="009A1871" w:rsidP="00104F2A">
            <w:pPr>
              <w:spacing w:after="0" w:line="240" w:lineRule="auto"/>
            </w:pPr>
            <w:r w:rsidRPr="00133779">
              <w:t>NOAA</w:t>
            </w:r>
          </w:p>
        </w:tc>
      </w:tr>
      <w:tr w:rsidR="009A1871" w:rsidRPr="00133779" w14:paraId="6019481A" w14:textId="77777777" w:rsidTr="00933C07">
        <w:trPr>
          <w:trHeight w:hRule="exact" w:val="259"/>
        </w:trPr>
        <w:tc>
          <w:tcPr>
            <w:tcW w:w="1326" w:type="dxa"/>
            <w:shd w:val="clear" w:color="auto" w:fill="auto"/>
            <w:noWrap/>
            <w:hideMark/>
          </w:tcPr>
          <w:p w14:paraId="0566CDFB" w14:textId="77777777" w:rsidR="009A1871" w:rsidRPr="00133779" w:rsidRDefault="009A1871" w:rsidP="00104F2A">
            <w:pPr>
              <w:spacing w:after="0" w:line="240" w:lineRule="auto"/>
            </w:pPr>
            <w:r w:rsidRPr="00133779">
              <w:t>Cecilie</w:t>
            </w:r>
          </w:p>
        </w:tc>
        <w:tc>
          <w:tcPr>
            <w:tcW w:w="1914" w:type="dxa"/>
            <w:shd w:val="clear" w:color="auto" w:fill="auto"/>
            <w:noWrap/>
            <w:hideMark/>
          </w:tcPr>
          <w:p w14:paraId="53F8D6FF" w14:textId="77777777" w:rsidR="009A1871" w:rsidRPr="00133779" w:rsidRDefault="009A1871" w:rsidP="00104F2A">
            <w:pPr>
              <w:spacing w:after="0" w:line="240" w:lineRule="auto"/>
            </w:pPr>
            <w:r w:rsidRPr="00133779">
              <w:t>Mauritzen</w:t>
            </w:r>
          </w:p>
        </w:tc>
        <w:tc>
          <w:tcPr>
            <w:tcW w:w="4500" w:type="dxa"/>
            <w:shd w:val="clear" w:color="auto" w:fill="auto"/>
            <w:noWrap/>
            <w:hideMark/>
          </w:tcPr>
          <w:p w14:paraId="0C5CD30D" w14:textId="77777777" w:rsidR="009A1871" w:rsidRPr="00133779" w:rsidRDefault="009A1871" w:rsidP="00104F2A">
            <w:pPr>
              <w:spacing w:after="0" w:line="240" w:lineRule="auto"/>
            </w:pPr>
            <w:proofErr w:type="spellStart"/>
            <w:r w:rsidRPr="00133779">
              <w:t>GoMRI</w:t>
            </w:r>
            <w:proofErr w:type="spellEnd"/>
            <w:r w:rsidRPr="00133779">
              <w:t xml:space="preserve"> Research Board</w:t>
            </w:r>
          </w:p>
        </w:tc>
      </w:tr>
      <w:tr w:rsidR="009A1871" w:rsidRPr="00133779" w14:paraId="0832A53F" w14:textId="77777777" w:rsidTr="00933C07">
        <w:trPr>
          <w:trHeight w:hRule="exact" w:val="259"/>
        </w:trPr>
        <w:tc>
          <w:tcPr>
            <w:tcW w:w="1326" w:type="dxa"/>
            <w:shd w:val="clear" w:color="auto" w:fill="auto"/>
            <w:noWrap/>
          </w:tcPr>
          <w:p w14:paraId="44EFF7FE" w14:textId="77777777" w:rsidR="009A1871" w:rsidRPr="00133779" w:rsidRDefault="009A1871" w:rsidP="00104F2A">
            <w:pPr>
              <w:spacing w:after="0" w:line="240" w:lineRule="auto"/>
            </w:pPr>
            <w:r w:rsidRPr="00133779">
              <w:t xml:space="preserve">Steve </w:t>
            </w:r>
          </w:p>
        </w:tc>
        <w:tc>
          <w:tcPr>
            <w:tcW w:w="1914" w:type="dxa"/>
            <w:shd w:val="clear" w:color="auto" w:fill="auto"/>
            <w:noWrap/>
          </w:tcPr>
          <w:p w14:paraId="4509B05A" w14:textId="77777777" w:rsidR="009A1871" w:rsidRPr="00133779" w:rsidRDefault="009A1871" w:rsidP="00104F2A">
            <w:pPr>
              <w:spacing w:after="0" w:line="240" w:lineRule="auto"/>
            </w:pPr>
            <w:r w:rsidRPr="00133779">
              <w:t>Morey</w:t>
            </w:r>
          </w:p>
        </w:tc>
        <w:tc>
          <w:tcPr>
            <w:tcW w:w="4500" w:type="dxa"/>
            <w:shd w:val="clear" w:color="auto" w:fill="auto"/>
            <w:noWrap/>
          </w:tcPr>
          <w:p w14:paraId="1FBF47CF" w14:textId="77777777" w:rsidR="009A1871" w:rsidRPr="00133779" w:rsidRDefault="009A1871" w:rsidP="00104F2A">
            <w:pPr>
              <w:spacing w:after="0" w:line="240" w:lineRule="auto"/>
            </w:pPr>
            <w:r w:rsidRPr="00133779">
              <w:t>Florida State University</w:t>
            </w:r>
          </w:p>
        </w:tc>
      </w:tr>
      <w:tr w:rsidR="009A1871" w:rsidRPr="00133779" w14:paraId="42254F3F" w14:textId="77777777" w:rsidTr="00933C07">
        <w:trPr>
          <w:trHeight w:hRule="exact" w:val="259"/>
        </w:trPr>
        <w:tc>
          <w:tcPr>
            <w:tcW w:w="1326" w:type="dxa"/>
            <w:shd w:val="clear" w:color="auto" w:fill="auto"/>
            <w:noWrap/>
            <w:hideMark/>
          </w:tcPr>
          <w:p w14:paraId="19FA1B96" w14:textId="77777777" w:rsidR="009A1871" w:rsidRPr="00133779" w:rsidRDefault="009A1871" w:rsidP="00104F2A">
            <w:pPr>
              <w:spacing w:after="0" w:line="240" w:lineRule="auto"/>
            </w:pPr>
            <w:r w:rsidRPr="00133779">
              <w:t>Steve</w:t>
            </w:r>
          </w:p>
        </w:tc>
        <w:tc>
          <w:tcPr>
            <w:tcW w:w="1914" w:type="dxa"/>
            <w:shd w:val="clear" w:color="auto" w:fill="auto"/>
            <w:noWrap/>
            <w:hideMark/>
          </w:tcPr>
          <w:p w14:paraId="2B00F7B9" w14:textId="77777777" w:rsidR="009A1871" w:rsidRPr="00133779" w:rsidRDefault="009A1871" w:rsidP="00104F2A">
            <w:pPr>
              <w:spacing w:after="0" w:line="240" w:lineRule="auto"/>
            </w:pPr>
            <w:r w:rsidRPr="00133779">
              <w:t>Murawski</w:t>
            </w:r>
          </w:p>
        </w:tc>
        <w:tc>
          <w:tcPr>
            <w:tcW w:w="4500" w:type="dxa"/>
            <w:shd w:val="clear" w:color="auto" w:fill="auto"/>
            <w:noWrap/>
            <w:hideMark/>
          </w:tcPr>
          <w:p w14:paraId="5F2C50D1" w14:textId="77777777" w:rsidR="009A1871" w:rsidRPr="00133779" w:rsidRDefault="009A1871" w:rsidP="00104F2A">
            <w:pPr>
              <w:spacing w:after="0" w:line="240" w:lineRule="auto"/>
            </w:pPr>
            <w:r w:rsidRPr="00133779">
              <w:t>University of South Florida</w:t>
            </w:r>
          </w:p>
        </w:tc>
      </w:tr>
      <w:tr w:rsidR="009A1871" w:rsidRPr="00133779" w14:paraId="11A0B1A8" w14:textId="77777777" w:rsidTr="00933C07">
        <w:trPr>
          <w:trHeight w:hRule="exact" w:val="259"/>
        </w:trPr>
        <w:tc>
          <w:tcPr>
            <w:tcW w:w="1326" w:type="dxa"/>
            <w:shd w:val="clear" w:color="auto" w:fill="auto"/>
            <w:noWrap/>
            <w:hideMark/>
          </w:tcPr>
          <w:p w14:paraId="2C5DFE40" w14:textId="77777777" w:rsidR="009A1871" w:rsidRPr="00133779" w:rsidRDefault="009A1871" w:rsidP="00104F2A">
            <w:pPr>
              <w:spacing w:after="0" w:line="240" w:lineRule="auto"/>
            </w:pPr>
            <w:r w:rsidRPr="00133779">
              <w:t>Claire</w:t>
            </w:r>
          </w:p>
        </w:tc>
        <w:tc>
          <w:tcPr>
            <w:tcW w:w="1914" w:type="dxa"/>
            <w:shd w:val="clear" w:color="auto" w:fill="auto"/>
            <w:noWrap/>
            <w:hideMark/>
          </w:tcPr>
          <w:p w14:paraId="2CEFB957" w14:textId="77777777" w:rsidR="009A1871" w:rsidRPr="00133779" w:rsidRDefault="009A1871" w:rsidP="00104F2A">
            <w:pPr>
              <w:spacing w:after="0" w:line="240" w:lineRule="auto"/>
            </w:pPr>
            <w:r w:rsidRPr="00133779">
              <w:t>Paris</w:t>
            </w:r>
            <w:r>
              <w:t>-Limouzy</w:t>
            </w:r>
          </w:p>
        </w:tc>
        <w:tc>
          <w:tcPr>
            <w:tcW w:w="4500" w:type="dxa"/>
            <w:shd w:val="clear" w:color="auto" w:fill="auto"/>
            <w:noWrap/>
            <w:hideMark/>
          </w:tcPr>
          <w:p w14:paraId="03A5FB27" w14:textId="77777777" w:rsidR="009A1871" w:rsidRPr="00133779" w:rsidRDefault="009A1871" w:rsidP="00104F2A">
            <w:pPr>
              <w:spacing w:after="0" w:line="240" w:lineRule="auto"/>
            </w:pPr>
            <w:r w:rsidRPr="00133779">
              <w:t>University of Miami</w:t>
            </w:r>
          </w:p>
        </w:tc>
      </w:tr>
      <w:tr w:rsidR="009A1871" w:rsidRPr="00133779" w14:paraId="33601E20" w14:textId="77777777" w:rsidTr="00933C07">
        <w:trPr>
          <w:trHeight w:hRule="exact" w:val="259"/>
        </w:trPr>
        <w:tc>
          <w:tcPr>
            <w:tcW w:w="1326" w:type="dxa"/>
            <w:shd w:val="clear" w:color="auto" w:fill="auto"/>
            <w:noWrap/>
            <w:hideMark/>
          </w:tcPr>
          <w:p w14:paraId="5CCC2D22" w14:textId="77777777" w:rsidR="009A1871" w:rsidRPr="00133779" w:rsidRDefault="009A1871" w:rsidP="00104F2A">
            <w:pPr>
              <w:spacing w:after="0" w:line="240" w:lineRule="auto"/>
            </w:pPr>
            <w:r w:rsidRPr="00133779">
              <w:t>Antonietta</w:t>
            </w:r>
          </w:p>
        </w:tc>
        <w:tc>
          <w:tcPr>
            <w:tcW w:w="1914" w:type="dxa"/>
            <w:shd w:val="clear" w:color="auto" w:fill="auto"/>
            <w:noWrap/>
            <w:hideMark/>
          </w:tcPr>
          <w:p w14:paraId="1FEC468C" w14:textId="77777777" w:rsidR="009A1871" w:rsidRPr="00133779" w:rsidRDefault="009A1871" w:rsidP="00104F2A">
            <w:pPr>
              <w:spacing w:after="0" w:line="240" w:lineRule="auto"/>
            </w:pPr>
            <w:r w:rsidRPr="00133779">
              <w:t>Quigg</w:t>
            </w:r>
          </w:p>
        </w:tc>
        <w:tc>
          <w:tcPr>
            <w:tcW w:w="4500" w:type="dxa"/>
            <w:shd w:val="clear" w:color="auto" w:fill="auto"/>
            <w:noWrap/>
            <w:hideMark/>
          </w:tcPr>
          <w:p w14:paraId="465B307E" w14:textId="77777777" w:rsidR="009A1871" w:rsidRPr="00133779" w:rsidRDefault="009A1871" w:rsidP="00104F2A">
            <w:pPr>
              <w:spacing w:after="0" w:line="240" w:lineRule="auto"/>
            </w:pPr>
            <w:r w:rsidRPr="00133779">
              <w:t>Texas A&amp;M University</w:t>
            </w:r>
          </w:p>
        </w:tc>
      </w:tr>
      <w:tr w:rsidR="009A1871" w:rsidRPr="00133779" w14:paraId="146CA675" w14:textId="77777777" w:rsidTr="00933C07">
        <w:trPr>
          <w:trHeight w:hRule="exact" w:val="259"/>
        </w:trPr>
        <w:tc>
          <w:tcPr>
            <w:tcW w:w="1326" w:type="dxa"/>
            <w:shd w:val="clear" w:color="auto" w:fill="auto"/>
            <w:noWrap/>
            <w:hideMark/>
          </w:tcPr>
          <w:p w14:paraId="09708EFD" w14:textId="77777777" w:rsidR="009A1871" w:rsidRPr="00133779" w:rsidRDefault="009A1871" w:rsidP="00104F2A">
            <w:pPr>
              <w:spacing w:after="0" w:line="240" w:lineRule="auto"/>
            </w:pPr>
            <w:r w:rsidRPr="00133779">
              <w:t>Chris</w:t>
            </w:r>
          </w:p>
        </w:tc>
        <w:tc>
          <w:tcPr>
            <w:tcW w:w="1914" w:type="dxa"/>
            <w:shd w:val="clear" w:color="auto" w:fill="auto"/>
            <w:noWrap/>
            <w:hideMark/>
          </w:tcPr>
          <w:p w14:paraId="3E2A3FD3" w14:textId="77777777" w:rsidR="009A1871" w:rsidRPr="00133779" w:rsidRDefault="009A1871" w:rsidP="00104F2A">
            <w:pPr>
              <w:spacing w:after="0" w:line="240" w:lineRule="auto"/>
            </w:pPr>
            <w:r w:rsidRPr="00133779">
              <w:t>Robbins</w:t>
            </w:r>
          </w:p>
        </w:tc>
        <w:tc>
          <w:tcPr>
            <w:tcW w:w="4500" w:type="dxa"/>
            <w:shd w:val="clear" w:color="auto" w:fill="auto"/>
            <w:noWrap/>
            <w:hideMark/>
          </w:tcPr>
          <w:p w14:paraId="75DF592A" w14:textId="77777777" w:rsidR="009A1871" w:rsidRPr="00133779" w:rsidRDefault="009A1871" w:rsidP="00104F2A">
            <w:pPr>
              <w:spacing w:after="0" w:line="240" w:lineRule="auto"/>
            </w:pPr>
            <w:r w:rsidRPr="00133779">
              <w:t>Ocean Conservancy</w:t>
            </w:r>
          </w:p>
        </w:tc>
      </w:tr>
      <w:tr w:rsidR="009A1871" w:rsidRPr="00133779" w14:paraId="70E266C1" w14:textId="77777777" w:rsidTr="00933C07">
        <w:trPr>
          <w:trHeight w:hRule="exact" w:val="259"/>
        </w:trPr>
        <w:tc>
          <w:tcPr>
            <w:tcW w:w="1326" w:type="dxa"/>
            <w:shd w:val="clear" w:color="auto" w:fill="auto"/>
            <w:noWrap/>
            <w:hideMark/>
          </w:tcPr>
          <w:p w14:paraId="273A9645" w14:textId="77777777" w:rsidR="009A1871" w:rsidRPr="00133779" w:rsidRDefault="009A1871" w:rsidP="00104F2A">
            <w:pPr>
              <w:spacing w:after="0" w:line="240" w:lineRule="auto"/>
            </w:pPr>
            <w:r w:rsidRPr="00133779">
              <w:t xml:space="preserve">Jennifer </w:t>
            </w:r>
          </w:p>
        </w:tc>
        <w:tc>
          <w:tcPr>
            <w:tcW w:w="1914" w:type="dxa"/>
            <w:shd w:val="clear" w:color="auto" w:fill="auto"/>
            <w:noWrap/>
            <w:hideMark/>
          </w:tcPr>
          <w:p w14:paraId="0DA39EA6" w14:textId="77777777" w:rsidR="009A1871" w:rsidRPr="00133779" w:rsidRDefault="009A1871" w:rsidP="00104F2A">
            <w:pPr>
              <w:spacing w:after="0" w:line="240" w:lineRule="auto"/>
            </w:pPr>
            <w:r w:rsidRPr="00133779">
              <w:t>Rusiecki</w:t>
            </w:r>
          </w:p>
        </w:tc>
        <w:tc>
          <w:tcPr>
            <w:tcW w:w="4500" w:type="dxa"/>
            <w:shd w:val="clear" w:color="auto" w:fill="auto"/>
            <w:noWrap/>
            <w:hideMark/>
          </w:tcPr>
          <w:p w14:paraId="590A0804" w14:textId="77777777" w:rsidR="009A1871" w:rsidRPr="00133779" w:rsidRDefault="009A1871" w:rsidP="00104F2A">
            <w:pPr>
              <w:spacing w:after="0" w:line="240" w:lineRule="auto"/>
            </w:pPr>
            <w:r w:rsidRPr="00133779">
              <w:t>Uniformed Services University</w:t>
            </w:r>
          </w:p>
        </w:tc>
      </w:tr>
      <w:tr w:rsidR="009A1871" w:rsidRPr="00133779" w14:paraId="57232546" w14:textId="77777777" w:rsidTr="00933C07">
        <w:trPr>
          <w:trHeight w:hRule="exact" w:val="259"/>
        </w:trPr>
        <w:tc>
          <w:tcPr>
            <w:tcW w:w="1326" w:type="dxa"/>
            <w:shd w:val="clear" w:color="auto" w:fill="auto"/>
            <w:noWrap/>
          </w:tcPr>
          <w:p w14:paraId="388CEA22" w14:textId="77777777" w:rsidR="009A1871" w:rsidRPr="00133779" w:rsidRDefault="009A1871" w:rsidP="00104F2A">
            <w:pPr>
              <w:spacing w:after="0" w:line="240" w:lineRule="auto"/>
            </w:pPr>
            <w:r w:rsidRPr="00133779">
              <w:t>Paul</w:t>
            </w:r>
          </w:p>
        </w:tc>
        <w:tc>
          <w:tcPr>
            <w:tcW w:w="1914" w:type="dxa"/>
            <w:shd w:val="clear" w:color="auto" w:fill="auto"/>
            <w:noWrap/>
          </w:tcPr>
          <w:p w14:paraId="10FEE31C" w14:textId="77777777" w:rsidR="009A1871" w:rsidRPr="00133779" w:rsidRDefault="009A1871" w:rsidP="00104F2A">
            <w:pPr>
              <w:spacing w:after="0" w:line="240" w:lineRule="auto"/>
            </w:pPr>
            <w:r w:rsidRPr="00133779">
              <w:t>Sandifer</w:t>
            </w:r>
          </w:p>
        </w:tc>
        <w:tc>
          <w:tcPr>
            <w:tcW w:w="4500" w:type="dxa"/>
            <w:shd w:val="clear" w:color="auto" w:fill="auto"/>
            <w:noWrap/>
          </w:tcPr>
          <w:p w14:paraId="1D5B6AF6" w14:textId="77777777" w:rsidR="009A1871" w:rsidRPr="00133779" w:rsidRDefault="009A1871" w:rsidP="00104F2A">
            <w:pPr>
              <w:spacing w:after="0" w:line="240" w:lineRule="auto"/>
            </w:pPr>
            <w:r w:rsidRPr="00133779">
              <w:t>College of Charleston</w:t>
            </w:r>
          </w:p>
        </w:tc>
      </w:tr>
      <w:tr w:rsidR="009A1871" w:rsidRPr="00133779" w14:paraId="461D6DAF" w14:textId="77777777" w:rsidTr="00933C07">
        <w:trPr>
          <w:trHeight w:hRule="exact" w:val="259"/>
        </w:trPr>
        <w:tc>
          <w:tcPr>
            <w:tcW w:w="1326" w:type="dxa"/>
            <w:shd w:val="clear" w:color="auto" w:fill="auto"/>
            <w:noWrap/>
          </w:tcPr>
          <w:p w14:paraId="7A59DA53" w14:textId="77777777" w:rsidR="009A1871" w:rsidRPr="00133779" w:rsidRDefault="009A1871" w:rsidP="00104F2A">
            <w:pPr>
              <w:spacing w:after="0" w:line="240" w:lineRule="auto"/>
            </w:pPr>
            <w:r w:rsidRPr="00133779">
              <w:t>Steven</w:t>
            </w:r>
          </w:p>
        </w:tc>
        <w:tc>
          <w:tcPr>
            <w:tcW w:w="1914" w:type="dxa"/>
            <w:shd w:val="clear" w:color="auto" w:fill="auto"/>
            <w:noWrap/>
          </w:tcPr>
          <w:p w14:paraId="64199192" w14:textId="77777777" w:rsidR="009A1871" w:rsidRPr="00133779" w:rsidRDefault="009A1871" w:rsidP="00104F2A">
            <w:pPr>
              <w:spacing w:after="0" w:line="240" w:lineRule="auto"/>
            </w:pPr>
            <w:r w:rsidRPr="00133779">
              <w:t>Saul</w:t>
            </w:r>
          </w:p>
        </w:tc>
        <w:tc>
          <w:tcPr>
            <w:tcW w:w="4500" w:type="dxa"/>
            <w:shd w:val="clear" w:color="auto" w:fill="auto"/>
            <w:noWrap/>
          </w:tcPr>
          <w:p w14:paraId="43F26BC6" w14:textId="77777777" w:rsidR="009A1871" w:rsidRPr="00133779" w:rsidRDefault="009A1871" w:rsidP="00104F2A">
            <w:pPr>
              <w:spacing w:after="0" w:line="240" w:lineRule="auto"/>
            </w:pPr>
            <w:r w:rsidRPr="00133779">
              <w:t>Arizona State University</w:t>
            </w:r>
          </w:p>
        </w:tc>
      </w:tr>
      <w:tr w:rsidR="009A1871" w:rsidRPr="00133779" w14:paraId="39C2F371" w14:textId="77777777" w:rsidTr="00933C07">
        <w:trPr>
          <w:trHeight w:hRule="exact" w:val="259"/>
        </w:trPr>
        <w:tc>
          <w:tcPr>
            <w:tcW w:w="1326" w:type="dxa"/>
            <w:shd w:val="clear" w:color="auto" w:fill="auto"/>
            <w:noWrap/>
          </w:tcPr>
          <w:p w14:paraId="7205BBD9" w14:textId="77777777" w:rsidR="009A1871" w:rsidRPr="00133779" w:rsidRDefault="009A1871" w:rsidP="00104F2A">
            <w:pPr>
              <w:spacing w:after="0" w:line="240" w:lineRule="auto"/>
            </w:pPr>
            <w:r w:rsidRPr="00133779">
              <w:t xml:space="preserve">John </w:t>
            </w:r>
          </w:p>
        </w:tc>
        <w:tc>
          <w:tcPr>
            <w:tcW w:w="1914" w:type="dxa"/>
            <w:shd w:val="clear" w:color="auto" w:fill="auto"/>
            <w:noWrap/>
          </w:tcPr>
          <w:p w14:paraId="61045589" w14:textId="77777777" w:rsidR="009A1871" w:rsidRPr="00133779" w:rsidRDefault="009A1871" w:rsidP="00104F2A">
            <w:pPr>
              <w:spacing w:after="0" w:line="240" w:lineRule="auto"/>
            </w:pPr>
            <w:r w:rsidRPr="00133779">
              <w:t>Shepherd</w:t>
            </w:r>
          </w:p>
        </w:tc>
        <w:tc>
          <w:tcPr>
            <w:tcW w:w="4500" w:type="dxa"/>
            <w:shd w:val="clear" w:color="auto" w:fill="auto"/>
            <w:noWrap/>
          </w:tcPr>
          <w:p w14:paraId="7E526393" w14:textId="77777777" w:rsidR="009A1871" w:rsidRPr="00133779" w:rsidRDefault="009A1871" w:rsidP="00104F2A">
            <w:pPr>
              <w:spacing w:after="0" w:line="240" w:lineRule="auto"/>
            </w:pPr>
            <w:proofErr w:type="spellStart"/>
            <w:r w:rsidRPr="00133779">
              <w:t>GoMRI</w:t>
            </w:r>
            <w:proofErr w:type="spellEnd"/>
            <w:r w:rsidRPr="00133779">
              <w:t xml:space="preserve"> Research Board</w:t>
            </w:r>
          </w:p>
        </w:tc>
      </w:tr>
      <w:tr w:rsidR="009A1871" w:rsidRPr="00133779" w14:paraId="10D1CEBE" w14:textId="77777777" w:rsidTr="00933C07">
        <w:trPr>
          <w:trHeight w:hRule="exact" w:val="259"/>
        </w:trPr>
        <w:tc>
          <w:tcPr>
            <w:tcW w:w="1326" w:type="dxa"/>
            <w:shd w:val="clear" w:color="auto" w:fill="auto"/>
            <w:noWrap/>
          </w:tcPr>
          <w:p w14:paraId="07020567" w14:textId="77777777" w:rsidR="009A1871" w:rsidRPr="00133779" w:rsidRDefault="009A1871" w:rsidP="00104F2A">
            <w:pPr>
              <w:spacing w:after="0" w:line="240" w:lineRule="auto"/>
            </w:pPr>
            <w:r w:rsidRPr="00133779">
              <w:t xml:space="preserve">Burt </w:t>
            </w:r>
          </w:p>
        </w:tc>
        <w:tc>
          <w:tcPr>
            <w:tcW w:w="1914" w:type="dxa"/>
            <w:shd w:val="clear" w:color="auto" w:fill="auto"/>
            <w:noWrap/>
          </w:tcPr>
          <w:p w14:paraId="7396019A" w14:textId="77777777" w:rsidR="009A1871" w:rsidRPr="00133779" w:rsidRDefault="009A1871" w:rsidP="00104F2A">
            <w:pPr>
              <w:spacing w:after="0" w:line="240" w:lineRule="auto"/>
            </w:pPr>
            <w:r w:rsidRPr="00133779">
              <w:t>Singer</w:t>
            </w:r>
          </w:p>
        </w:tc>
        <w:tc>
          <w:tcPr>
            <w:tcW w:w="4500" w:type="dxa"/>
            <w:shd w:val="clear" w:color="auto" w:fill="auto"/>
            <w:noWrap/>
          </w:tcPr>
          <w:p w14:paraId="5CC87232" w14:textId="77777777" w:rsidR="009A1871" w:rsidRPr="00133779" w:rsidRDefault="009A1871" w:rsidP="00104F2A">
            <w:pPr>
              <w:spacing w:after="0" w:line="240" w:lineRule="auto"/>
            </w:pPr>
            <w:proofErr w:type="spellStart"/>
            <w:r w:rsidRPr="00133779">
              <w:t>GoMRI</w:t>
            </w:r>
            <w:proofErr w:type="spellEnd"/>
            <w:r w:rsidRPr="00133779">
              <w:t xml:space="preserve"> Research Board</w:t>
            </w:r>
          </w:p>
        </w:tc>
      </w:tr>
      <w:tr w:rsidR="009A1871" w:rsidRPr="00133779" w14:paraId="00111D3F" w14:textId="77777777" w:rsidTr="00933C07">
        <w:trPr>
          <w:trHeight w:hRule="exact" w:val="259"/>
        </w:trPr>
        <w:tc>
          <w:tcPr>
            <w:tcW w:w="1326" w:type="dxa"/>
            <w:shd w:val="clear" w:color="auto" w:fill="auto"/>
            <w:noWrap/>
          </w:tcPr>
          <w:p w14:paraId="5BF51C0C" w14:textId="77777777" w:rsidR="009A1871" w:rsidRPr="00133779" w:rsidRDefault="009A1871" w:rsidP="00104F2A">
            <w:pPr>
              <w:spacing w:after="0" w:line="240" w:lineRule="auto"/>
            </w:pPr>
            <w:r w:rsidRPr="00133779">
              <w:t>Helena</w:t>
            </w:r>
          </w:p>
        </w:tc>
        <w:tc>
          <w:tcPr>
            <w:tcW w:w="1914" w:type="dxa"/>
            <w:shd w:val="clear" w:color="auto" w:fill="auto"/>
            <w:noWrap/>
          </w:tcPr>
          <w:p w14:paraId="6541EE12" w14:textId="77777777" w:rsidR="009A1871" w:rsidRPr="00133779" w:rsidRDefault="009A1871" w:rsidP="00104F2A">
            <w:pPr>
              <w:spacing w:after="0" w:line="240" w:lineRule="auto"/>
            </w:pPr>
            <w:r w:rsidRPr="00133779">
              <w:t>Solo-Gabriele</w:t>
            </w:r>
          </w:p>
        </w:tc>
        <w:tc>
          <w:tcPr>
            <w:tcW w:w="4500" w:type="dxa"/>
            <w:shd w:val="clear" w:color="auto" w:fill="auto"/>
            <w:noWrap/>
          </w:tcPr>
          <w:p w14:paraId="2D571017" w14:textId="77777777" w:rsidR="009A1871" w:rsidRPr="00133779" w:rsidRDefault="009A1871" w:rsidP="00104F2A">
            <w:pPr>
              <w:spacing w:after="0" w:line="240" w:lineRule="auto"/>
            </w:pPr>
            <w:r w:rsidRPr="00133779">
              <w:t>University of Miami</w:t>
            </w:r>
          </w:p>
        </w:tc>
      </w:tr>
      <w:tr w:rsidR="009A1871" w:rsidRPr="00133779" w14:paraId="3EBB6126" w14:textId="77777777" w:rsidTr="00933C07">
        <w:trPr>
          <w:trHeight w:hRule="exact" w:val="259"/>
        </w:trPr>
        <w:tc>
          <w:tcPr>
            <w:tcW w:w="1326" w:type="dxa"/>
            <w:shd w:val="clear" w:color="auto" w:fill="auto"/>
            <w:noWrap/>
          </w:tcPr>
          <w:p w14:paraId="2B9BBA07" w14:textId="77777777" w:rsidR="009A1871" w:rsidRPr="00133779" w:rsidRDefault="009A1871" w:rsidP="00104F2A">
            <w:pPr>
              <w:spacing w:after="0" w:line="240" w:lineRule="auto"/>
            </w:pPr>
            <w:r w:rsidRPr="00133779">
              <w:t>Tracey</w:t>
            </w:r>
          </w:p>
        </w:tc>
        <w:tc>
          <w:tcPr>
            <w:tcW w:w="1914" w:type="dxa"/>
            <w:shd w:val="clear" w:color="auto" w:fill="auto"/>
            <w:noWrap/>
          </w:tcPr>
          <w:p w14:paraId="103C649B" w14:textId="77777777" w:rsidR="009A1871" w:rsidRPr="00133779" w:rsidRDefault="009A1871" w:rsidP="00104F2A">
            <w:pPr>
              <w:spacing w:after="0" w:line="240" w:lineRule="auto"/>
            </w:pPr>
            <w:r w:rsidRPr="00133779">
              <w:t>Sutton</w:t>
            </w:r>
          </w:p>
        </w:tc>
        <w:tc>
          <w:tcPr>
            <w:tcW w:w="4500" w:type="dxa"/>
            <w:shd w:val="clear" w:color="auto" w:fill="auto"/>
            <w:noWrap/>
          </w:tcPr>
          <w:p w14:paraId="77EC490D" w14:textId="77777777" w:rsidR="009A1871" w:rsidRPr="00133779" w:rsidRDefault="009A1871" w:rsidP="00104F2A">
            <w:pPr>
              <w:spacing w:after="0" w:line="240" w:lineRule="auto"/>
            </w:pPr>
            <w:r w:rsidRPr="00133779">
              <w:t>Nova Southeastern University</w:t>
            </w:r>
          </w:p>
        </w:tc>
      </w:tr>
      <w:tr w:rsidR="009A1871" w:rsidRPr="00133779" w14:paraId="150E2238" w14:textId="77777777" w:rsidTr="00933C07">
        <w:trPr>
          <w:trHeight w:hRule="exact" w:val="259"/>
        </w:trPr>
        <w:tc>
          <w:tcPr>
            <w:tcW w:w="1326" w:type="dxa"/>
            <w:shd w:val="clear" w:color="auto" w:fill="auto"/>
            <w:noWrap/>
          </w:tcPr>
          <w:p w14:paraId="358AB829" w14:textId="77777777" w:rsidR="009A1871" w:rsidRPr="00133779" w:rsidRDefault="009A1871" w:rsidP="00104F2A">
            <w:pPr>
              <w:spacing w:after="0" w:line="240" w:lineRule="auto"/>
            </w:pPr>
            <w:r w:rsidRPr="00133779">
              <w:t>Ryan</w:t>
            </w:r>
          </w:p>
        </w:tc>
        <w:tc>
          <w:tcPr>
            <w:tcW w:w="1914" w:type="dxa"/>
            <w:shd w:val="clear" w:color="auto" w:fill="auto"/>
            <w:noWrap/>
          </w:tcPr>
          <w:p w14:paraId="25C7D011" w14:textId="77777777" w:rsidR="009A1871" w:rsidRPr="00133779" w:rsidRDefault="009A1871" w:rsidP="00104F2A">
            <w:pPr>
              <w:spacing w:after="0" w:line="240" w:lineRule="auto"/>
            </w:pPr>
            <w:r w:rsidRPr="00133779">
              <w:t>Takeshita</w:t>
            </w:r>
          </w:p>
        </w:tc>
        <w:tc>
          <w:tcPr>
            <w:tcW w:w="4500" w:type="dxa"/>
            <w:shd w:val="clear" w:color="auto" w:fill="auto"/>
            <w:noWrap/>
          </w:tcPr>
          <w:p w14:paraId="7D85E77A" w14:textId="77777777" w:rsidR="009A1871" w:rsidRPr="00133779" w:rsidRDefault="009A1871" w:rsidP="00104F2A">
            <w:pPr>
              <w:spacing w:after="0" w:line="240" w:lineRule="auto"/>
            </w:pPr>
            <w:r w:rsidRPr="00133779">
              <w:t>National Marine Mammal Foundation</w:t>
            </w:r>
          </w:p>
        </w:tc>
      </w:tr>
      <w:tr w:rsidR="009A1871" w:rsidRPr="00133779" w14:paraId="5044F2DC" w14:textId="77777777" w:rsidTr="00933C07">
        <w:trPr>
          <w:trHeight w:hRule="exact" w:val="259"/>
        </w:trPr>
        <w:tc>
          <w:tcPr>
            <w:tcW w:w="1326" w:type="dxa"/>
            <w:shd w:val="clear" w:color="auto" w:fill="auto"/>
            <w:noWrap/>
          </w:tcPr>
          <w:p w14:paraId="5A436B39" w14:textId="77777777" w:rsidR="009A1871" w:rsidRPr="00133779" w:rsidRDefault="009A1871" w:rsidP="00104F2A">
            <w:pPr>
              <w:spacing w:after="0" w:line="240" w:lineRule="auto"/>
            </w:pPr>
            <w:r>
              <w:t>Denis</w:t>
            </w:r>
          </w:p>
        </w:tc>
        <w:tc>
          <w:tcPr>
            <w:tcW w:w="1914" w:type="dxa"/>
            <w:shd w:val="clear" w:color="auto" w:fill="auto"/>
            <w:noWrap/>
          </w:tcPr>
          <w:p w14:paraId="67756257" w14:textId="77777777" w:rsidR="009A1871" w:rsidRPr="00133779" w:rsidRDefault="009A1871" w:rsidP="00104F2A">
            <w:pPr>
              <w:spacing w:after="0" w:line="240" w:lineRule="auto"/>
            </w:pPr>
            <w:r>
              <w:t>Wiesenburg</w:t>
            </w:r>
          </w:p>
        </w:tc>
        <w:tc>
          <w:tcPr>
            <w:tcW w:w="4500" w:type="dxa"/>
            <w:shd w:val="clear" w:color="auto" w:fill="auto"/>
            <w:noWrap/>
          </w:tcPr>
          <w:p w14:paraId="1D4A8E61" w14:textId="77777777" w:rsidR="009A1871" w:rsidRPr="00133779" w:rsidRDefault="009A1871" w:rsidP="00104F2A">
            <w:pPr>
              <w:spacing w:after="0" w:line="240" w:lineRule="auto"/>
            </w:pPr>
            <w:proofErr w:type="spellStart"/>
            <w:r>
              <w:t>GoMRI</w:t>
            </w:r>
            <w:proofErr w:type="spellEnd"/>
            <w:r>
              <w:t xml:space="preserve"> Research Board</w:t>
            </w:r>
          </w:p>
        </w:tc>
      </w:tr>
      <w:tr w:rsidR="009A1871" w:rsidRPr="00133779" w14:paraId="4F34EEC9" w14:textId="77777777" w:rsidTr="00933C07">
        <w:trPr>
          <w:trHeight w:hRule="exact" w:val="259"/>
        </w:trPr>
        <w:tc>
          <w:tcPr>
            <w:tcW w:w="1326" w:type="dxa"/>
            <w:shd w:val="clear" w:color="auto" w:fill="auto"/>
            <w:noWrap/>
          </w:tcPr>
          <w:p w14:paraId="0025B0AD" w14:textId="77777777" w:rsidR="009A1871" w:rsidRPr="00133779" w:rsidRDefault="009A1871" w:rsidP="00104F2A">
            <w:pPr>
              <w:spacing w:after="0" w:line="240" w:lineRule="auto"/>
            </w:pPr>
            <w:r w:rsidRPr="00133779">
              <w:t>Chuck</w:t>
            </w:r>
          </w:p>
        </w:tc>
        <w:tc>
          <w:tcPr>
            <w:tcW w:w="1914" w:type="dxa"/>
            <w:shd w:val="clear" w:color="auto" w:fill="auto"/>
            <w:noWrap/>
          </w:tcPr>
          <w:p w14:paraId="40F78CA7" w14:textId="77777777" w:rsidR="009A1871" w:rsidRPr="00133779" w:rsidRDefault="009A1871" w:rsidP="00104F2A">
            <w:pPr>
              <w:spacing w:after="0" w:line="240" w:lineRule="auto"/>
            </w:pPr>
            <w:r w:rsidRPr="00133779">
              <w:t>Wilson</w:t>
            </w:r>
          </w:p>
        </w:tc>
        <w:tc>
          <w:tcPr>
            <w:tcW w:w="4500" w:type="dxa"/>
            <w:shd w:val="clear" w:color="auto" w:fill="auto"/>
            <w:noWrap/>
          </w:tcPr>
          <w:p w14:paraId="73DBB829" w14:textId="77777777" w:rsidR="009A1871" w:rsidRPr="00133779" w:rsidRDefault="009A1871" w:rsidP="00104F2A">
            <w:pPr>
              <w:spacing w:after="0" w:line="240" w:lineRule="auto"/>
            </w:pPr>
            <w:proofErr w:type="spellStart"/>
            <w:r w:rsidRPr="00133779">
              <w:t>GoMRI</w:t>
            </w:r>
            <w:proofErr w:type="spellEnd"/>
            <w:r w:rsidRPr="00133779">
              <w:t xml:space="preserve"> Chief Science Officer</w:t>
            </w:r>
          </w:p>
        </w:tc>
      </w:tr>
      <w:tr w:rsidR="009A1871" w:rsidRPr="00133779" w14:paraId="320B4FA2" w14:textId="77777777" w:rsidTr="00933C07">
        <w:trPr>
          <w:trHeight w:hRule="exact" w:val="259"/>
        </w:trPr>
        <w:tc>
          <w:tcPr>
            <w:tcW w:w="1326" w:type="dxa"/>
            <w:shd w:val="clear" w:color="auto" w:fill="auto"/>
            <w:noWrap/>
          </w:tcPr>
          <w:p w14:paraId="3CB97275" w14:textId="77777777" w:rsidR="009A1871" w:rsidRPr="00133779" w:rsidRDefault="009A1871" w:rsidP="00104F2A">
            <w:pPr>
              <w:spacing w:after="0" w:line="240" w:lineRule="auto"/>
            </w:pPr>
            <w:r w:rsidRPr="00133779">
              <w:t>Monica</w:t>
            </w:r>
          </w:p>
        </w:tc>
        <w:tc>
          <w:tcPr>
            <w:tcW w:w="1914" w:type="dxa"/>
            <w:shd w:val="clear" w:color="auto" w:fill="auto"/>
            <w:noWrap/>
          </w:tcPr>
          <w:p w14:paraId="3168B963" w14:textId="77777777" w:rsidR="009A1871" w:rsidRPr="00133779" w:rsidRDefault="009A1871" w:rsidP="00104F2A">
            <w:pPr>
              <w:spacing w:after="0" w:line="240" w:lineRule="auto"/>
            </w:pPr>
            <w:r w:rsidRPr="00133779">
              <w:t>Wilson</w:t>
            </w:r>
          </w:p>
        </w:tc>
        <w:tc>
          <w:tcPr>
            <w:tcW w:w="4500" w:type="dxa"/>
            <w:shd w:val="clear" w:color="auto" w:fill="auto"/>
            <w:noWrap/>
          </w:tcPr>
          <w:p w14:paraId="199CDE5D" w14:textId="77777777" w:rsidR="009A1871" w:rsidRPr="00133779" w:rsidRDefault="009A1871" w:rsidP="00104F2A">
            <w:pPr>
              <w:spacing w:after="0" w:line="240" w:lineRule="auto"/>
            </w:pPr>
            <w:r w:rsidRPr="00133779">
              <w:t>University of Florida</w:t>
            </w:r>
          </w:p>
        </w:tc>
      </w:tr>
      <w:bookmarkEnd w:id="8"/>
    </w:tbl>
    <w:p w14:paraId="76FAB604" w14:textId="77777777" w:rsidR="009A1871" w:rsidRDefault="009A1871" w:rsidP="00104F2A">
      <w:pPr>
        <w:spacing w:after="0" w:line="240" w:lineRule="auto"/>
      </w:pPr>
      <w:r w:rsidRPr="00133779">
        <w:fldChar w:fldCharType="end"/>
      </w:r>
    </w:p>
    <w:p w14:paraId="0B25B230" w14:textId="4560B7B6" w:rsidR="009A1871" w:rsidRPr="00104F2A" w:rsidRDefault="009A1871" w:rsidP="00104F2A">
      <w:pPr>
        <w:spacing w:after="0" w:line="240" w:lineRule="auto"/>
        <w:rPr>
          <w:u w:val="single"/>
        </w:rPr>
      </w:pPr>
      <w:r w:rsidRPr="00104F2A">
        <w:rPr>
          <w:u w:val="single"/>
        </w:rPr>
        <w:t>Virtual Workshop Observers/Participants</w:t>
      </w:r>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914"/>
        <w:gridCol w:w="5395"/>
      </w:tblGrid>
      <w:tr w:rsidR="009A1871" w:rsidRPr="00133779" w14:paraId="3266471C" w14:textId="77777777" w:rsidTr="00104F2A">
        <w:trPr>
          <w:trHeight w:hRule="exact" w:val="259"/>
        </w:trPr>
        <w:tc>
          <w:tcPr>
            <w:tcW w:w="1326" w:type="dxa"/>
            <w:shd w:val="clear" w:color="auto" w:fill="auto"/>
            <w:noWrap/>
            <w:vAlign w:val="bottom"/>
            <w:hideMark/>
          </w:tcPr>
          <w:p w14:paraId="4031A34B" w14:textId="77777777" w:rsidR="009A1871" w:rsidRPr="00133779" w:rsidRDefault="009A1871" w:rsidP="00104F2A">
            <w:pPr>
              <w:spacing w:after="0" w:line="240" w:lineRule="auto"/>
              <w:rPr>
                <w:b/>
                <w:bCs/>
              </w:rPr>
            </w:pPr>
            <w:r w:rsidRPr="00133779">
              <w:rPr>
                <w:b/>
                <w:bCs/>
              </w:rPr>
              <w:t>First Name</w:t>
            </w:r>
          </w:p>
          <w:p w14:paraId="4B525581" w14:textId="77777777" w:rsidR="009A1871" w:rsidRPr="00133779" w:rsidRDefault="009A1871" w:rsidP="00104F2A">
            <w:pPr>
              <w:spacing w:after="0" w:line="240" w:lineRule="auto"/>
              <w:rPr>
                <w:b/>
                <w:bCs/>
              </w:rPr>
            </w:pPr>
          </w:p>
        </w:tc>
        <w:tc>
          <w:tcPr>
            <w:tcW w:w="1914" w:type="dxa"/>
            <w:shd w:val="clear" w:color="auto" w:fill="auto"/>
            <w:noWrap/>
            <w:vAlign w:val="bottom"/>
            <w:hideMark/>
          </w:tcPr>
          <w:p w14:paraId="30A706DD" w14:textId="77777777" w:rsidR="009A1871" w:rsidRPr="00133779" w:rsidRDefault="009A1871" w:rsidP="00104F2A">
            <w:pPr>
              <w:spacing w:after="0" w:line="240" w:lineRule="auto"/>
              <w:rPr>
                <w:b/>
                <w:bCs/>
              </w:rPr>
            </w:pPr>
            <w:r w:rsidRPr="00133779">
              <w:rPr>
                <w:b/>
                <w:bCs/>
              </w:rPr>
              <w:t>Last Name</w:t>
            </w:r>
          </w:p>
          <w:p w14:paraId="12BF0D53" w14:textId="77777777" w:rsidR="009A1871" w:rsidRPr="00133779" w:rsidRDefault="009A1871" w:rsidP="00104F2A">
            <w:pPr>
              <w:spacing w:after="0" w:line="240" w:lineRule="auto"/>
              <w:rPr>
                <w:b/>
                <w:bCs/>
              </w:rPr>
            </w:pPr>
          </w:p>
        </w:tc>
        <w:tc>
          <w:tcPr>
            <w:tcW w:w="5395" w:type="dxa"/>
            <w:shd w:val="clear" w:color="auto" w:fill="auto"/>
            <w:noWrap/>
            <w:vAlign w:val="bottom"/>
            <w:hideMark/>
          </w:tcPr>
          <w:p w14:paraId="466EF61B" w14:textId="77777777" w:rsidR="009A1871" w:rsidRPr="00133779" w:rsidRDefault="009A1871" w:rsidP="00104F2A">
            <w:pPr>
              <w:spacing w:after="0" w:line="240" w:lineRule="auto"/>
              <w:rPr>
                <w:b/>
                <w:bCs/>
              </w:rPr>
            </w:pPr>
            <w:r w:rsidRPr="00133779">
              <w:rPr>
                <w:b/>
                <w:bCs/>
              </w:rPr>
              <w:t>Institution</w:t>
            </w:r>
          </w:p>
          <w:p w14:paraId="29E43231" w14:textId="77777777" w:rsidR="009A1871" w:rsidRPr="00133779" w:rsidRDefault="009A1871" w:rsidP="00104F2A">
            <w:pPr>
              <w:spacing w:after="0" w:line="240" w:lineRule="auto"/>
              <w:rPr>
                <w:b/>
                <w:bCs/>
              </w:rPr>
            </w:pPr>
          </w:p>
        </w:tc>
      </w:tr>
      <w:tr w:rsidR="009A1871" w:rsidRPr="00133779" w14:paraId="031D987D" w14:textId="77777777" w:rsidTr="00104F2A">
        <w:trPr>
          <w:trHeight w:hRule="exact" w:val="259"/>
        </w:trPr>
        <w:tc>
          <w:tcPr>
            <w:tcW w:w="1326" w:type="dxa"/>
            <w:shd w:val="clear" w:color="auto" w:fill="auto"/>
            <w:noWrap/>
          </w:tcPr>
          <w:p w14:paraId="18C2D7B0" w14:textId="77777777" w:rsidR="009A1871" w:rsidRPr="00133779" w:rsidRDefault="009A1871" w:rsidP="00104F2A">
            <w:pPr>
              <w:spacing w:after="0" w:line="240" w:lineRule="auto"/>
            </w:pPr>
            <w:r>
              <w:t>Laura</w:t>
            </w:r>
          </w:p>
        </w:tc>
        <w:tc>
          <w:tcPr>
            <w:tcW w:w="1914" w:type="dxa"/>
            <w:shd w:val="clear" w:color="auto" w:fill="auto"/>
            <w:noWrap/>
          </w:tcPr>
          <w:p w14:paraId="05D93E9A" w14:textId="77777777" w:rsidR="009A1871" w:rsidRPr="00133779" w:rsidRDefault="009A1871" w:rsidP="00104F2A">
            <w:pPr>
              <w:spacing w:after="0" w:line="240" w:lineRule="auto"/>
            </w:pPr>
            <w:r>
              <w:t>Bowie</w:t>
            </w:r>
          </w:p>
        </w:tc>
        <w:tc>
          <w:tcPr>
            <w:tcW w:w="5395" w:type="dxa"/>
            <w:shd w:val="clear" w:color="auto" w:fill="auto"/>
            <w:noWrap/>
          </w:tcPr>
          <w:p w14:paraId="7A434E3E" w14:textId="77777777" w:rsidR="009A1871" w:rsidRPr="00133779" w:rsidRDefault="009A1871" w:rsidP="00104F2A">
            <w:pPr>
              <w:spacing w:after="0" w:line="240" w:lineRule="auto"/>
            </w:pPr>
            <w:r>
              <w:t>Gulf of Mexico Alliance</w:t>
            </w:r>
          </w:p>
        </w:tc>
      </w:tr>
      <w:tr w:rsidR="009A1871" w:rsidRPr="00133779" w14:paraId="29119A76" w14:textId="77777777" w:rsidTr="00104F2A">
        <w:trPr>
          <w:trHeight w:hRule="exact" w:val="259"/>
        </w:trPr>
        <w:tc>
          <w:tcPr>
            <w:tcW w:w="1326" w:type="dxa"/>
            <w:shd w:val="clear" w:color="auto" w:fill="auto"/>
            <w:noWrap/>
          </w:tcPr>
          <w:p w14:paraId="216F9F8C" w14:textId="77777777" w:rsidR="009A1871" w:rsidRPr="00133779" w:rsidRDefault="009A1871" w:rsidP="00104F2A">
            <w:pPr>
              <w:spacing w:after="0" w:line="240" w:lineRule="auto"/>
            </w:pPr>
            <w:r>
              <w:t>Karina</w:t>
            </w:r>
          </w:p>
        </w:tc>
        <w:tc>
          <w:tcPr>
            <w:tcW w:w="1914" w:type="dxa"/>
            <w:shd w:val="clear" w:color="auto" w:fill="auto"/>
            <w:noWrap/>
          </w:tcPr>
          <w:p w14:paraId="524870D0" w14:textId="77777777" w:rsidR="009A1871" w:rsidRPr="00133779" w:rsidRDefault="009A1871" w:rsidP="00104F2A">
            <w:pPr>
              <w:spacing w:after="0" w:line="240" w:lineRule="auto"/>
            </w:pPr>
            <w:r w:rsidRPr="003C3197">
              <w:t>Khazmutdinova</w:t>
            </w:r>
          </w:p>
        </w:tc>
        <w:tc>
          <w:tcPr>
            <w:tcW w:w="5395" w:type="dxa"/>
            <w:shd w:val="clear" w:color="auto" w:fill="auto"/>
            <w:noWrap/>
          </w:tcPr>
          <w:p w14:paraId="401CB9D3" w14:textId="77777777" w:rsidR="009A1871" w:rsidRPr="00133779" w:rsidRDefault="009A1871" w:rsidP="00104F2A">
            <w:pPr>
              <w:spacing w:after="0" w:line="240" w:lineRule="auto"/>
            </w:pPr>
            <w:r>
              <w:t>National Academies of Science, Engineering, &amp; Medicine</w:t>
            </w:r>
          </w:p>
        </w:tc>
      </w:tr>
      <w:tr w:rsidR="009A1871" w:rsidRPr="00133779" w14:paraId="6FBAF4D6" w14:textId="77777777" w:rsidTr="00104F2A">
        <w:trPr>
          <w:trHeight w:hRule="exact" w:val="259"/>
        </w:trPr>
        <w:tc>
          <w:tcPr>
            <w:tcW w:w="1326" w:type="dxa"/>
            <w:shd w:val="clear" w:color="auto" w:fill="auto"/>
            <w:noWrap/>
          </w:tcPr>
          <w:p w14:paraId="235F6D4C" w14:textId="77777777" w:rsidR="009A1871" w:rsidRPr="00133779" w:rsidRDefault="009A1871" w:rsidP="00104F2A">
            <w:pPr>
              <w:spacing w:after="0" w:line="240" w:lineRule="auto"/>
            </w:pPr>
            <w:r>
              <w:t>Larissa</w:t>
            </w:r>
          </w:p>
        </w:tc>
        <w:tc>
          <w:tcPr>
            <w:tcW w:w="1914" w:type="dxa"/>
            <w:shd w:val="clear" w:color="auto" w:fill="auto"/>
            <w:noWrap/>
          </w:tcPr>
          <w:p w14:paraId="1EF0BA94" w14:textId="77777777" w:rsidR="009A1871" w:rsidRPr="00133779" w:rsidRDefault="009A1871" w:rsidP="00104F2A">
            <w:pPr>
              <w:spacing w:after="0" w:line="240" w:lineRule="auto"/>
            </w:pPr>
            <w:r>
              <w:t>Montas</w:t>
            </w:r>
          </w:p>
        </w:tc>
        <w:tc>
          <w:tcPr>
            <w:tcW w:w="5395" w:type="dxa"/>
            <w:shd w:val="clear" w:color="auto" w:fill="auto"/>
            <w:noWrap/>
          </w:tcPr>
          <w:p w14:paraId="14327B90" w14:textId="77777777" w:rsidR="009A1871" w:rsidRPr="00133779" w:rsidRDefault="009A1871" w:rsidP="00104F2A">
            <w:pPr>
              <w:spacing w:after="0" w:line="240" w:lineRule="auto"/>
            </w:pPr>
            <w:r>
              <w:t>University of Miami</w:t>
            </w:r>
          </w:p>
        </w:tc>
      </w:tr>
      <w:tr w:rsidR="009A1871" w:rsidRPr="00133779" w14:paraId="13300FF7" w14:textId="77777777" w:rsidTr="00104F2A">
        <w:trPr>
          <w:trHeight w:hRule="exact" w:val="259"/>
        </w:trPr>
        <w:tc>
          <w:tcPr>
            <w:tcW w:w="1326" w:type="dxa"/>
            <w:shd w:val="clear" w:color="auto" w:fill="auto"/>
            <w:noWrap/>
          </w:tcPr>
          <w:p w14:paraId="724FB86A" w14:textId="77777777" w:rsidR="009A1871" w:rsidRPr="00133779" w:rsidRDefault="009A1871" w:rsidP="00104F2A">
            <w:pPr>
              <w:spacing w:after="0" w:line="240" w:lineRule="auto"/>
            </w:pPr>
            <w:r>
              <w:t>Laura</w:t>
            </w:r>
          </w:p>
        </w:tc>
        <w:tc>
          <w:tcPr>
            <w:tcW w:w="1914" w:type="dxa"/>
            <w:shd w:val="clear" w:color="auto" w:fill="auto"/>
            <w:noWrap/>
          </w:tcPr>
          <w:p w14:paraId="7762B251" w14:textId="77777777" w:rsidR="009A1871" w:rsidRPr="00133779" w:rsidRDefault="009A1871" w:rsidP="00104F2A">
            <w:pPr>
              <w:spacing w:after="0" w:line="240" w:lineRule="auto"/>
            </w:pPr>
            <w:r>
              <w:t>Peterson</w:t>
            </w:r>
          </w:p>
        </w:tc>
        <w:tc>
          <w:tcPr>
            <w:tcW w:w="5395" w:type="dxa"/>
            <w:shd w:val="clear" w:color="auto" w:fill="auto"/>
            <w:noWrap/>
          </w:tcPr>
          <w:p w14:paraId="205FB85A" w14:textId="77777777" w:rsidR="009A1871" w:rsidRPr="00133779" w:rsidRDefault="009A1871" w:rsidP="00104F2A">
            <w:pPr>
              <w:spacing w:after="0" w:line="240" w:lineRule="auto"/>
            </w:pPr>
            <w:r>
              <w:t>Ventana Systems</w:t>
            </w:r>
          </w:p>
        </w:tc>
      </w:tr>
      <w:tr w:rsidR="009A1871" w:rsidRPr="00133779" w14:paraId="0AAC2D00" w14:textId="77777777" w:rsidTr="00104F2A">
        <w:trPr>
          <w:trHeight w:hRule="exact" w:val="259"/>
        </w:trPr>
        <w:tc>
          <w:tcPr>
            <w:tcW w:w="1326" w:type="dxa"/>
            <w:shd w:val="clear" w:color="auto" w:fill="auto"/>
            <w:noWrap/>
          </w:tcPr>
          <w:p w14:paraId="35E14435" w14:textId="77777777" w:rsidR="009A1871" w:rsidRPr="00133779" w:rsidRDefault="009A1871" w:rsidP="00104F2A">
            <w:pPr>
              <w:spacing w:after="0" w:line="240" w:lineRule="auto"/>
            </w:pPr>
            <w:r>
              <w:t>Ron</w:t>
            </w:r>
          </w:p>
        </w:tc>
        <w:tc>
          <w:tcPr>
            <w:tcW w:w="1914" w:type="dxa"/>
            <w:shd w:val="clear" w:color="auto" w:fill="auto"/>
            <w:noWrap/>
          </w:tcPr>
          <w:p w14:paraId="1E02780D" w14:textId="77777777" w:rsidR="009A1871" w:rsidRPr="00133779" w:rsidRDefault="009A1871" w:rsidP="00104F2A">
            <w:pPr>
              <w:spacing w:after="0" w:line="240" w:lineRule="auto"/>
            </w:pPr>
            <w:r>
              <w:t>Suiter</w:t>
            </w:r>
          </w:p>
        </w:tc>
        <w:tc>
          <w:tcPr>
            <w:tcW w:w="5395" w:type="dxa"/>
            <w:shd w:val="clear" w:color="auto" w:fill="auto"/>
            <w:noWrap/>
          </w:tcPr>
          <w:p w14:paraId="5FC4598C" w14:textId="77777777" w:rsidR="009A1871" w:rsidRPr="00133779" w:rsidRDefault="009A1871" w:rsidP="00104F2A">
            <w:pPr>
              <w:spacing w:after="0" w:line="240" w:lineRule="auto"/>
            </w:pPr>
            <w:r>
              <w:t>Ventana Systems</w:t>
            </w:r>
          </w:p>
        </w:tc>
      </w:tr>
      <w:tr w:rsidR="009A1871" w:rsidRPr="00133779" w14:paraId="699B839A" w14:textId="77777777" w:rsidTr="00104F2A">
        <w:trPr>
          <w:trHeight w:hRule="exact" w:val="259"/>
        </w:trPr>
        <w:tc>
          <w:tcPr>
            <w:tcW w:w="1326" w:type="dxa"/>
            <w:shd w:val="clear" w:color="auto" w:fill="auto"/>
            <w:noWrap/>
          </w:tcPr>
          <w:p w14:paraId="0A470403" w14:textId="77777777" w:rsidR="009A1871" w:rsidRPr="00133779" w:rsidRDefault="009A1871" w:rsidP="00104F2A">
            <w:pPr>
              <w:spacing w:after="0" w:line="240" w:lineRule="auto"/>
            </w:pPr>
            <w:r>
              <w:t>Laura</w:t>
            </w:r>
          </w:p>
        </w:tc>
        <w:tc>
          <w:tcPr>
            <w:tcW w:w="1914" w:type="dxa"/>
            <w:shd w:val="clear" w:color="auto" w:fill="auto"/>
            <w:noWrap/>
          </w:tcPr>
          <w:p w14:paraId="6171A49B" w14:textId="77777777" w:rsidR="009A1871" w:rsidRPr="00133779" w:rsidRDefault="009A1871" w:rsidP="00104F2A">
            <w:pPr>
              <w:spacing w:after="0" w:line="240" w:lineRule="auto"/>
            </w:pPr>
            <w:r>
              <w:t>Windecker</w:t>
            </w:r>
          </w:p>
        </w:tc>
        <w:tc>
          <w:tcPr>
            <w:tcW w:w="5395" w:type="dxa"/>
            <w:shd w:val="clear" w:color="auto" w:fill="auto"/>
            <w:noWrap/>
          </w:tcPr>
          <w:p w14:paraId="5FC4AD04" w14:textId="77777777" w:rsidR="009A1871" w:rsidRPr="00B86909" w:rsidRDefault="009A1871" w:rsidP="00104F2A">
            <w:pPr>
              <w:spacing w:after="0" w:line="240" w:lineRule="auto"/>
            </w:pPr>
            <w:r w:rsidRPr="00B86909">
              <w:t>National Academies of Science, Engineering, &amp; Medicine</w:t>
            </w:r>
          </w:p>
          <w:p w14:paraId="172E6313" w14:textId="77777777" w:rsidR="009A1871" w:rsidRPr="00133779" w:rsidRDefault="009A1871" w:rsidP="00104F2A">
            <w:pPr>
              <w:spacing w:after="0" w:line="240" w:lineRule="auto"/>
            </w:pPr>
          </w:p>
        </w:tc>
      </w:tr>
    </w:tbl>
    <w:p w14:paraId="0E149187" w14:textId="77777777" w:rsidR="009A1871" w:rsidRDefault="009A1871" w:rsidP="00104F2A">
      <w:pPr>
        <w:spacing w:after="0" w:line="240" w:lineRule="auto"/>
      </w:pPr>
    </w:p>
    <w:p w14:paraId="461F8EB5" w14:textId="2A74A35A" w:rsidR="009A1871" w:rsidRPr="00104F2A" w:rsidRDefault="009A1871" w:rsidP="00104F2A">
      <w:pPr>
        <w:spacing w:after="0" w:line="240" w:lineRule="auto"/>
        <w:rPr>
          <w:u w:val="single"/>
        </w:rPr>
      </w:pPr>
      <w:r w:rsidRPr="00104F2A">
        <w:rPr>
          <w:u w:val="single"/>
        </w:rPr>
        <w:t>Virtual Workshop Support from GoMRI/Ocean Leadership</w:t>
      </w:r>
    </w:p>
    <w:tbl>
      <w:tblPr>
        <w:tblW w:w="7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914"/>
        <w:gridCol w:w="4500"/>
      </w:tblGrid>
      <w:tr w:rsidR="009A1871" w:rsidRPr="00133779" w14:paraId="478D7877" w14:textId="77777777" w:rsidTr="00933C07">
        <w:trPr>
          <w:trHeight w:hRule="exact" w:val="259"/>
        </w:trPr>
        <w:tc>
          <w:tcPr>
            <w:tcW w:w="1326" w:type="dxa"/>
            <w:shd w:val="clear" w:color="auto" w:fill="auto"/>
            <w:noWrap/>
            <w:vAlign w:val="bottom"/>
            <w:hideMark/>
          </w:tcPr>
          <w:p w14:paraId="43B2851A" w14:textId="77777777" w:rsidR="009A1871" w:rsidRPr="00133779" w:rsidRDefault="009A1871" w:rsidP="00104F2A">
            <w:pPr>
              <w:spacing w:after="0" w:line="240" w:lineRule="auto"/>
              <w:rPr>
                <w:b/>
                <w:bCs/>
              </w:rPr>
            </w:pPr>
            <w:r w:rsidRPr="00133779">
              <w:rPr>
                <w:b/>
                <w:bCs/>
              </w:rPr>
              <w:t>First Name</w:t>
            </w:r>
          </w:p>
          <w:p w14:paraId="32A91DFF" w14:textId="77777777" w:rsidR="009A1871" w:rsidRPr="00133779" w:rsidRDefault="009A1871" w:rsidP="00104F2A">
            <w:pPr>
              <w:spacing w:after="0" w:line="240" w:lineRule="auto"/>
              <w:rPr>
                <w:b/>
                <w:bCs/>
              </w:rPr>
            </w:pPr>
          </w:p>
        </w:tc>
        <w:tc>
          <w:tcPr>
            <w:tcW w:w="1914" w:type="dxa"/>
            <w:shd w:val="clear" w:color="auto" w:fill="auto"/>
            <w:noWrap/>
            <w:vAlign w:val="bottom"/>
            <w:hideMark/>
          </w:tcPr>
          <w:p w14:paraId="1CF09A87" w14:textId="77777777" w:rsidR="009A1871" w:rsidRPr="00133779" w:rsidRDefault="009A1871" w:rsidP="00104F2A">
            <w:pPr>
              <w:spacing w:after="0" w:line="240" w:lineRule="auto"/>
              <w:rPr>
                <w:b/>
                <w:bCs/>
              </w:rPr>
            </w:pPr>
            <w:r w:rsidRPr="00133779">
              <w:rPr>
                <w:b/>
                <w:bCs/>
              </w:rPr>
              <w:t>Last Name</w:t>
            </w:r>
          </w:p>
          <w:p w14:paraId="5564ED2E" w14:textId="77777777" w:rsidR="009A1871" w:rsidRPr="00133779" w:rsidRDefault="009A1871" w:rsidP="00104F2A">
            <w:pPr>
              <w:spacing w:after="0" w:line="240" w:lineRule="auto"/>
              <w:rPr>
                <w:b/>
                <w:bCs/>
              </w:rPr>
            </w:pPr>
          </w:p>
        </w:tc>
        <w:tc>
          <w:tcPr>
            <w:tcW w:w="4500" w:type="dxa"/>
            <w:shd w:val="clear" w:color="auto" w:fill="auto"/>
            <w:noWrap/>
            <w:vAlign w:val="bottom"/>
            <w:hideMark/>
          </w:tcPr>
          <w:p w14:paraId="1BEBEA22" w14:textId="77777777" w:rsidR="009A1871" w:rsidRPr="00133779" w:rsidRDefault="009A1871" w:rsidP="00104F2A">
            <w:pPr>
              <w:spacing w:after="0" w:line="240" w:lineRule="auto"/>
              <w:rPr>
                <w:b/>
                <w:bCs/>
              </w:rPr>
            </w:pPr>
            <w:r w:rsidRPr="00133779">
              <w:rPr>
                <w:b/>
                <w:bCs/>
              </w:rPr>
              <w:t>Institution</w:t>
            </w:r>
          </w:p>
          <w:p w14:paraId="4481EDD2" w14:textId="77777777" w:rsidR="009A1871" w:rsidRPr="00133779" w:rsidRDefault="009A1871" w:rsidP="00104F2A">
            <w:pPr>
              <w:spacing w:after="0" w:line="240" w:lineRule="auto"/>
              <w:rPr>
                <w:b/>
                <w:bCs/>
              </w:rPr>
            </w:pPr>
          </w:p>
        </w:tc>
      </w:tr>
      <w:tr w:rsidR="009A1871" w:rsidRPr="00133779" w14:paraId="1958CB53" w14:textId="77777777" w:rsidTr="00933C07">
        <w:trPr>
          <w:trHeight w:hRule="exact" w:val="259"/>
        </w:trPr>
        <w:tc>
          <w:tcPr>
            <w:tcW w:w="1326" w:type="dxa"/>
            <w:shd w:val="clear" w:color="auto" w:fill="auto"/>
            <w:noWrap/>
          </w:tcPr>
          <w:p w14:paraId="19534BA5" w14:textId="77777777" w:rsidR="009A1871" w:rsidRPr="00133779" w:rsidRDefault="009A1871" w:rsidP="00104F2A">
            <w:pPr>
              <w:spacing w:after="0" w:line="240" w:lineRule="auto"/>
            </w:pPr>
            <w:r>
              <w:t>Michael</w:t>
            </w:r>
          </w:p>
        </w:tc>
        <w:tc>
          <w:tcPr>
            <w:tcW w:w="1914" w:type="dxa"/>
            <w:shd w:val="clear" w:color="auto" w:fill="auto"/>
            <w:noWrap/>
          </w:tcPr>
          <w:p w14:paraId="2B89A753" w14:textId="77777777" w:rsidR="009A1871" w:rsidRPr="00133779" w:rsidRDefault="009A1871" w:rsidP="00104F2A">
            <w:pPr>
              <w:spacing w:after="0" w:line="240" w:lineRule="auto"/>
            </w:pPr>
            <w:r>
              <w:t>Carron</w:t>
            </w:r>
          </w:p>
        </w:tc>
        <w:tc>
          <w:tcPr>
            <w:tcW w:w="4500" w:type="dxa"/>
            <w:shd w:val="clear" w:color="auto" w:fill="auto"/>
            <w:noWrap/>
          </w:tcPr>
          <w:p w14:paraId="5AE4DF56" w14:textId="036E6D08" w:rsidR="009A1871" w:rsidRPr="00133779" w:rsidRDefault="009A1871" w:rsidP="00104F2A">
            <w:pPr>
              <w:spacing w:after="0" w:line="240" w:lineRule="auto"/>
            </w:pPr>
            <w:r>
              <w:t>GoMRI</w:t>
            </w:r>
            <w:r w:rsidR="005A218F">
              <w:t xml:space="preserve"> Management</w:t>
            </w:r>
          </w:p>
        </w:tc>
      </w:tr>
      <w:tr w:rsidR="009A1871" w:rsidRPr="00133779" w14:paraId="6E72A40F" w14:textId="77777777" w:rsidTr="00933C07">
        <w:trPr>
          <w:trHeight w:hRule="exact" w:val="259"/>
        </w:trPr>
        <w:tc>
          <w:tcPr>
            <w:tcW w:w="1326" w:type="dxa"/>
            <w:shd w:val="clear" w:color="auto" w:fill="auto"/>
            <w:noWrap/>
          </w:tcPr>
          <w:p w14:paraId="7E7CE3E6" w14:textId="77777777" w:rsidR="009A1871" w:rsidRPr="00133779" w:rsidRDefault="009A1871" w:rsidP="00104F2A">
            <w:pPr>
              <w:spacing w:after="0" w:line="240" w:lineRule="auto"/>
            </w:pPr>
            <w:r>
              <w:t xml:space="preserve">Michael </w:t>
            </w:r>
          </w:p>
        </w:tc>
        <w:tc>
          <w:tcPr>
            <w:tcW w:w="1914" w:type="dxa"/>
            <w:shd w:val="clear" w:color="auto" w:fill="auto"/>
            <w:noWrap/>
          </w:tcPr>
          <w:p w14:paraId="183FE9F7" w14:textId="77777777" w:rsidR="009A1871" w:rsidRPr="00133779" w:rsidRDefault="009A1871" w:rsidP="00104F2A">
            <w:pPr>
              <w:spacing w:after="0" w:line="240" w:lineRule="auto"/>
            </w:pPr>
            <w:r>
              <w:t>Feldman</w:t>
            </w:r>
          </w:p>
        </w:tc>
        <w:tc>
          <w:tcPr>
            <w:tcW w:w="4500" w:type="dxa"/>
            <w:shd w:val="clear" w:color="auto" w:fill="auto"/>
            <w:noWrap/>
          </w:tcPr>
          <w:p w14:paraId="66FF6280" w14:textId="0EFEC7C9" w:rsidR="009A1871" w:rsidRPr="00133779" w:rsidRDefault="005A218F" w:rsidP="00104F2A">
            <w:pPr>
              <w:spacing w:after="0" w:line="240" w:lineRule="auto"/>
            </w:pPr>
            <w:r w:rsidRPr="005A218F">
              <w:t>GoMRI Management</w:t>
            </w:r>
          </w:p>
        </w:tc>
      </w:tr>
      <w:tr w:rsidR="009A1871" w:rsidRPr="00133779" w14:paraId="10559C1B" w14:textId="77777777" w:rsidTr="00933C07">
        <w:trPr>
          <w:trHeight w:hRule="exact" w:val="259"/>
        </w:trPr>
        <w:tc>
          <w:tcPr>
            <w:tcW w:w="1326" w:type="dxa"/>
            <w:shd w:val="clear" w:color="auto" w:fill="auto"/>
            <w:noWrap/>
          </w:tcPr>
          <w:p w14:paraId="3F0CD24E" w14:textId="77777777" w:rsidR="009A1871" w:rsidRPr="00133779" w:rsidRDefault="009A1871" w:rsidP="00104F2A">
            <w:pPr>
              <w:spacing w:after="0" w:line="240" w:lineRule="auto"/>
            </w:pPr>
            <w:r>
              <w:t>Katie</w:t>
            </w:r>
          </w:p>
        </w:tc>
        <w:tc>
          <w:tcPr>
            <w:tcW w:w="1914" w:type="dxa"/>
            <w:shd w:val="clear" w:color="auto" w:fill="auto"/>
            <w:noWrap/>
          </w:tcPr>
          <w:p w14:paraId="69ECC1BE" w14:textId="77777777" w:rsidR="009A1871" w:rsidRPr="00133779" w:rsidRDefault="009A1871" w:rsidP="00104F2A">
            <w:pPr>
              <w:spacing w:after="0" w:line="240" w:lineRule="auto"/>
            </w:pPr>
            <w:r>
              <w:t>Fillingham</w:t>
            </w:r>
          </w:p>
        </w:tc>
        <w:tc>
          <w:tcPr>
            <w:tcW w:w="4500" w:type="dxa"/>
            <w:shd w:val="clear" w:color="auto" w:fill="auto"/>
            <w:noWrap/>
          </w:tcPr>
          <w:p w14:paraId="3AD173D6" w14:textId="5F431BB2" w:rsidR="009A1871" w:rsidRPr="00133779" w:rsidRDefault="005A218F" w:rsidP="00104F2A">
            <w:pPr>
              <w:spacing w:after="0" w:line="240" w:lineRule="auto"/>
            </w:pPr>
            <w:r w:rsidRPr="005A218F">
              <w:t>Consortium for Ocean Leadership</w:t>
            </w:r>
          </w:p>
        </w:tc>
      </w:tr>
      <w:tr w:rsidR="009A1871" w:rsidRPr="00133779" w14:paraId="41C8AAA5" w14:textId="77777777" w:rsidTr="00933C07">
        <w:trPr>
          <w:trHeight w:hRule="exact" w:val="259"/>
        </w:trPr>
        <w:tc>
          <w:tcPr>
            <w:tcW w:w="1326" w:type="dxa"/>
            <w:shd w:val="clear" w:color="auto" w:fill="auto"/>
            <w:noWrap/>
          </w:tcPr>
          <w:p w14:paraId="3F527699" w14:textId="77777777" w:rsidR="009A1871" w:rsidRPr="00133779" w:rsidRDefault="009A1871" w:rsidP="00104F2A">
            <w:pPr>
              <w:spacing w:after="0" w:line="240" w:lineRule="auto"/>
            </w:pPr>
            <w:r>
              <w:t>Suzanne</w:t>
            </w:r>
          </w:p>
        </w:tc>
        <w:tc>
          <w:tcPr>
            <w:tcW w:w="1914" w:type="dxa"/>
            <w:shd w:val="clear" w:color="auto" w:fill="auto"/>
            <w:noWrap/>
          </w:tcPr>
          <w:p w14:paraId="599CADA9" w14:textId="77777777" w:rsidR="009A1871" w:rsidRPr="00133779" w:rsidRDefault="009A1871" w:rsidP="00104F2A">
            <w:pPr>
              <w:spacing w:after="0" w:line="240" w:lineRule="auto"/>
            </w:pPr>
            <w:r>
              <w:t>Garrett</w:t>
            </w:r>
          </w:p>
        </w:tc>
        <w:tc>
          <w:tcPr>
            <w:tcW w:w="4500" w:type="dxa"/>
            <w:shd w:val="clear" w:color="auto" w:fill="auto"/>
            <w:noWrap/>
          </w:tcPr>
          <w:p w14:paraId="6ABF23AE" w14:textId="54748B36" w:rsidR="009A1871" w:rsidRPr="00133779" w:rsidRDefault="005A218F" w:rsidP="00104F2A">
            <w:pPr>
              <w:spacing w:after="0" w:line="240" w:lineRule="auto"/>
            </w:pPr>
            <w:r>
              <w:t>Consortium for Ocean Leadership</w:t>
            </w:r>
          </w:p>
        </w:tc>
      </w:tr>
      <w:tr w:rsidR="009A1871" w:rsidRPr="00133779" w14:paraId="168D80C9" w14:textId="77777777" w:rsidTr="00933C07">
        <w:trPr>
          <w:trHeight w:hRule="exact" w:val="259"/>
        </w:trPr>
        <w:tc>
          <w:tcPr>
            <w:tcW w:w="1326" w:type="dxa"/>
            <w:shd w:val="clear" w:color="auto" w:fill="auto"/>
            <w:noWrap/>
          </w:tcPr>
          <w:p w14:paraId="4A474D03" w14:textId="77777777" w:rsidR="009A1871" w:rsidRPr="00133779" w:rsidRDefault="009A1871" w:rsidP="00104F2A">
            <w:pPr>
              <w:spacing w:after="0" w:line="240" w:lineRule="auto"/>
            </w:pPr>
            <w:r>
              <w:t>Jennifer</w:t>
            </w:r>
          </w:p>
        </w:tc>
        <w:tc>
          <w:tcPr>
            <w:tcW w:w="1914" w:type="dxa"/>
            <w:shd w:val="clear" w:color="auto" w:fill="auto"/>
            <w:noWrap/>
          </w:tcPr>
          <w:p w14:paraId="2C625A76" w14:textId="77777777" w:rsidR="009A1871" w:rsidRPr="00133779" w:rsidRDefault="009A1871" w:rsidP="00104F2A">
            <w:pPr>
              <w:spacing w:after="0" w:line="240" w:lineRule="auto"/>
            </w:pPr>
            <w:r>
              <w:t>Pettit</w:t>
            </w:r>
          </w:p>
        </w:tc>
        <w:tc>
          <w:tcPr>
            <w:tcW w:w="4500" w:type="dxa"/>
            <w:shd w:val="clear" w:color="auto" w:fill="auto"/>
            <w:noWrap/>
          </w:tcPr>
          <w:p w14:paraId="543529B2" w14:textId="160D8238" w:rsidR="009A1871" w:rsidRPr="00133779" w:rsidRDefault="005A218F" w:rsidP="00104F2A">
            <w:pPr>
              <w:spacing w:after="0" w:line="240" w:lineRule="auto"/>
            </w:pPr>
            <w:r>
              <w:t>GoMRI Management</w:t>
            </w:r>
          </w:p>
        </w:tc>
      </w:tr>
      <w:tr w:rsidR="009A1871" w:rsidRPr="00133779" w14:paraId="1318E6D0" w14:textId="77777777" w:rsidTr="00933C07">
        <w:trPr>
          <w:trHeight w:hRule="exact" w:val="259"/>
        </w:trPr>
        <w:tc>
          <w:tcPr>
            <w:tcW w:w="1326" w:type="dxa"/>
            <w:shd w:val="clear" w:color="auto" w:fill="auto"/>
            <w:noWrap/>
          </w:tcPr>
          <w:p w14:paraId="4D9260CE" w14:textId="77777777" w:rsidR="009A1871" w:rsidRPr="00133779" w:rsidRDefault="009A1871" w:rsidP="00104F2A">
            <w:pPr>
              <w:spacing w:after="0" w:line="240" w:lineRule="auto"/>
            </w:pPr>
            <w:r>
              <w:t>Daniel</w:t>
            </w:r>
          </w:p>
        </w:tc>
        <w:tc>
          <w:tcPr>
            <w:tcW w:w="1914" w:type="dxa"/>
            <w:shd w:val="clear" w:color="auto" w:fill="auto"/>
            <w:noWrap/>
          </w:tcPr>
          <w:p w14:paraId="0398AB1D" w14:textId="77777777" w:rsidR="009A1871" w:rsidRPr="00133779" w:rsidRDefault="009A1871" w:rsidP="00104F2A">
            <w:pPr>
              <w:spacing w:after="0" w:line="240" w:lineRule="auto"/>
            </w:pPr>
            <w:r>
              <w:t>Rogers</w:t>
            </w:r>
          </w:p>
        </w:tc>
        <w:tc>
          <w:tcPr>
            <w:tcW w:w="4500" w:type="dxa"/>
            <w:shd w:val="clear" w:color="auto" w:fill="auto"/>
            <w:noWrap/>
          </w:tcPr>
          <w:p w14:paraId="12E916B5" w14:textId="11BE0765" w:rsidR="009A1871" w:rsidRPr="00133779" w:rsidRDefault="005A218F" w:rsidP="00104F2A">
            <w:pPr>
              <w:spacing w:after="0" w:line="240" w:lineRule="auto"/>
            </w:pPr>
            <w:r>
              <w:t xml:space="preserve">Consortium for </w:t>
            </w:r>
            <w:r w:rsidR="009A1871">
              <w:t>Ocean Leadership</w:t>
            </w:r>
          </w:p>
        </w:tc>
      </w:tr>
      <w:tr w:rsidR="005A218F" w:rsidRPr="00133779" w14:paraId="75982722" w14:textId="77777777" w:rsidTr="00933C07">
        <w:trPr>
          <w:trHeight w:hRule="exact" w:val="259"/>
        </w:trPr>
        <w:tc>
          <w:tcPr>
            <w:tcW w:w="1326" w:type="dxa"/>
            <w:shd w:val="clear" w:color="auto" w:fill="auto"/>
            <w:noWrap/>
          </w:tcPr>
          <w:p w14:paraId="3D5B70DC" w14:textId="77777777" w:rsidR="005A218F" w:rsidRPr="00133779" w:rsidRDefault="005A218F" w:rsidP="005A218F">
            <w:pPr>
              <w:spacing w:after="0" w:line="240" w:lineRule="auto"/>
            </w:pPr>
            <w:r>
              <w:t>Kevin</w:t>
            </w:r>
          </w:p>
        </w:tc>
        <w:tc>
          <w:tcPr>
            <w:tcW w:w="1914" w:type="dxa"/>
            <w:shd w:val="clear" w:color="auto" w:fill="auto"/>
            <w:noWrap/>
          </w:tcPr>
          <w:p w14:paraId="780583B5" w14:textId="77777777" w:rsidR="005A218F" w:rsidRPr="00133779" w:rsidRDefault="005A218F" w:rsidP="005A218F">
            <w:pPr>
              <w:spacing w:after="0" w:line="240" w:lineRule="auto"/>
            </w:pPr>
            <w:r>
              <w:t>Shaw</w:t>
            </w:r>
          </w:p>
        </w:tc>
        <w:tc>
          <w:tcPr>
            <w:tcW w:w="4500" w:type="dxa"/>
            <w:shd w:val="clear" w:color="auto" w:fill="auto"/>
            <w:noWrap/>
          </w:tcPr>
          <w:p w14:paraId="069AA427" w14:textId="1F494B87" w:rsidR="005A218F" w:rsidRPr="00133779" w:rsidRDefault="005A218F" w:rsidP="005A218F">
            <w:pPr>
              <w:spacing w:after="0" w:line="240" w:lineRule="auto"/>
            </w:pPr>
            <w:r w:rsidRPr="00DB7567">
              <w:t>GoMRI Management</w:t>
            </w:r>
          </w:p>
        </w:tc>
      </w:tr>
      <w:tr w:rsidR="005A218F" w:rsidRPr="00133779" w14:paraId="08C27C17" w14:textId="77777777" w:rsidTr="00933C07">
        <w:trPr>
          <w:trHeight w:hRule="exact" w:val="259"/>
        </w:trPr>
        <w:tc>
          <w:tcPr>
            <w:tcW w:w="1326" w:type="dxa"/>
            <w:shd w:val="clear" w:color="auto" w:fill="auto"/>
            <w:noWrap/>
          </w:tcPr>
          <w:p w14:paraId="692241AE" w14:textId="77777777" w:rsidR="005A218F" w:rsidRPr="00133779" w:rsidRDefault="005A218F" w:rsidP="005A218F">
            <w:pPr>
              <w:spacing w:after="0" w:line="240" w:lineRule="auto"/>
            </w:pPr>
            <w:r>
              <w:t>Chuck</w:t>
            </w:r>
          </w:p>
        </w:tc>
        <w:tc>
          <w:tcPr>
            <w:tcW w:w="1914" w:type="dxa"/>
            <w:shd w:val="clear" w:color="auto" w:fill="auto"/>
            <w:noWrap/>
          </w:tcPr>
          <w:p w14:paraId="623E93A4" w14:textId="77777777" w:rsidR="005A218F" w:rsidRPr="00133779" w:rsidRDefault="005A218F" w:rsidP="005A218F">
            <w:pPr>
              <w:spacing w:after="0" w:line="240" w:lineRule="auto"/>
            </w:pPr>
            <w:r>
              <w:t>Wilson</w:t>
            </w:r>
          </w:p>
        </w:tc>
        <w:tc>
          <w:tcPr>
            <w:tcW w:w="4500" w:type="dxa"/>
            <w:shd w:val="clear" w:color="auto" w:fill="auto"/>
            <w:noWrap/>
          </w:tcPr>
          <w:p w14:paraId="15B2D5D8" w14:textId="7E6115F0" w:rsidR="005A218F" w:rsidRPr="00133779" w:rsidRDefault="005A218F" w:rsidP="005A218F">
            <w:pPr>
              <w:spacing w:after="0" w:line="240" w:lineRule="auto"/>
            </w:pPr>
            <w:r w:rsidRPr="00DB7567">
              <w:t>GoMRI Management</w:t>
            </w:r>
          </w:p>
        </w:tc>
      </w:tr>
      <w:tr w:rsidR="005A218F" w:rsidRPr="00133779" w14:paraId="333A2749" w14:textId="77777777" w:rsidTr="00933C07">
        <w:trPr>
          <w:trHeight w:hRule="exact" w:val="259"/>
        </w:trPr>
        <w:tc>
          <w:tcPr>
            <w:tcW w:w="1326" w:type="dxa"/>
            <w:shd w:val="clear" w:color="auto" w:fill="auto"/>
            <w:noWrap/>
          </w:tcPr>
          <w:p w14:paraId="281F2FCF" w14:textId="77777777" w:rsidR="005A218F" w:rsidRPr="00133779" w:rsidRDefault="005A218F" w:rsidP="005A218F">
            <w:pPr>
              <w:spacing w:after="0" w:line="240" w:lineRule="auto"/>
            </w:pPr>
            <w:r>
              <w:t>Callan</w:t>
            </w:r>
          </w:p>
        </w:tc>
        <w:tc>
          <w:tcPr>
            <w:tcW w:w="1914" w:type="dxa"/>
            <w:shd w:val="clear" w:color="auto" w:fill="auto"/>
            <w:noWrap/>
          </w:tcPr>
          <w:p w14:paraId="4F79ED8B" w14:textId="77777777" w:rsidR="005A218F" w:rsidRPr="00133779" w:rsidRDefault="005A218F" w:rsidP="005A218F">
            <w:pPr>
              <w:spacing w:after="0" w:line="240" w:lineRule="auto"/>
            </w:pPr>
            <w:r>
              <w:t>Yanoff</w:t>
            </w:r>
          </w:p>
        </w:tc>
        <w:tc>
          <w:tcPr>
            <w:tcW w:w="4500" w:type="dxa"/>
            <w:shd w:val="clear" w:color="auto" w:fill="auto"/>
            <w:noWrap/>
          </w:tcPr>
          <w:p w14:paraId="139AC311" w14:textId="6D9393AB" w:rsidR="005A218F" w:rsidRPr="00133779" w:rsidRDefault="005A218F" w:rsidP="005A218F">
            <w:pPr>
              <w:spacing w:after="0" w:line="240" w:lineRule="auto"/>
            </w:pPr>
            <w:r w:rsidRPr="00DB7567">
              <w:t>GoMRI Management</w:t>
            </w:r>
          </w:p>
        </w:tc>
      </w:tr>
      <w:tr w:rsidR="005A218F" w:rsidRPr="00133779" w14:paraId="61B8C1F4" w14:textId="77777777" w:rsidTr="00933C07">
        <w:trPr>
          <w:trHeight w:hRule="exact" w:val="259"/>
        </w:trPr>
        <w:tc>
          <w:tcPr>
            <w:tcW w:w="1326" w:type="dxa"/>
            <w:shd w:val="clear" w:color="auto" w:fill="auto"/>
            <w:noWrap/>
          </w:tcPr>
          <w:p w14:paraId="5901F9A1" w14:textId="77777777" w:rsidR="005A218F" w:rsidRPr="00133779" w:rsidRDefault="005A218F" w:rsidP="005A218F">
            <w:pPr>
              <w:spacing w:after="0" w:line="240" w:lineRule="auto"/>
            </w:pPr>
            <w:r>
              <w:t>Leigh</w:t>
            </w:r>
          </w:p>
        </w:tc>
        <w:tc>
          <w:tcPr>
            <w:tcW w:w="1914" w:type="dxa"/>
            <w:shd w:val="clear" w:color="auto" w:fill="auto"/>
            <w:noWrap/>
          </w:tcPr>
          <w:p w14:paraId="3BD274B9" w14:textId="77777777" w:rsidR="005A218F" w:rsidRPr="00133779" w:rsidRDefault="005A218F" w:rsidP="005A218F">
            <w:pPr>
              <w:spacing w:after="0" w:line="240" w:lineRule="auto"/>
            </w:pPr>
            <w:r>
              <w:t>Zimmerman</w:t>
            </w:r>
            <w:r w:rsidRPr="00133779">
              <w:t>n</w:t>
            </w:r>
          </w:p>
        </w:tc>
        <w:tc>
          <w:tcPr>
            <w:tcW w:w="4500" w:type="dxa"/>
            <w:shd w:val="clear" w:color="auto" w:fill="auto"/>
            <w:noWrap/>
          </w:tcPr>
          <w:p w14:paraId="13D4B1E1" w14:textId="5194EE26" w:rsidR="005A218F" w:rsidRPr="00133779" w:rsidRDefault="005A218F" w:rsidP="005A218F">
            <w:pPr>
              <w:spacing w:after="0" w:line="240" w:lineRule="auto"/>
            </w:pPr>
            <w:r w:rsidRPr="00DB7567">
              <w:t>GoMRI Management</w:t>
            </w:r>
          </w:p>
        </w:tc>
      </w:tr>
    </w:tbl>
    <w:p w14:paraId="6EF8B104" w14:textId="5019934F" w:rsidR="00927BBC" w:rsidRDefault="00927BBC" w:rsidP="00104F2A">
      <w:pPr>
        <w:spacing w:after="0" w:line="240" w:lineRule="auto"/>
        <w:rPr>
          <w:rFonts w:ascii="Calibri" w:eastAsia="Calibri" w:hAnsi="Calibri" w:cs="Consolas"/>
          <w:b/>
          <w:szCs w:val="21"/>
        </w:rPr>
      </w:pPr>
    </w:p>
    <w:p w14:paraId="2DE0ADD0" w14:textId="77777777" w:rsidR="00134D5B" w:rsidRDefault="00134D5B">
      <w:pPr>
        <w:rPr>
          <w:rFonts w:eastAsia="Calibri" w:cstheme="minorHAnsi"/>
          <w:b/>
          <w:bCs/>
          <w:color w:val="000000" w:themeColor="text1"/>
          <w:sz w:val="28"/>
          <w:szCs w:val="28"/>
        </w:rPr>
      </w:pPr>
      <w:r>
        <w:rPr>
          <w:rFonts w:eastAsia="Calibri"/>
        </w:rPr>
        <w:br w:type="page"/>
      </w:r>
    </w:p>
    <w:p w14:paraId="00351A3D" w14:textId="3E327752" w:rsidR="00E610DD" w:rsidRDefault="00E610DD" w:rsidP="00E610DD">
      <w:pPr>
        <w:pStyle w:val="Heading2"/>
        <w:rPr>
          <w:rFonts w:eastAsia="Calibri"/>
        </w:rPr>
      </w:pPr>
      <w:r>
        <w:rPr>
          <w:rFonts w:eastAsia="Calibri"/>
        </w:rPr>
        <w:t>I</w:t>
      </w:r>
      <w:r w:rsidR="009D5A4A">
        <w:rPr>
          <w:rFonts w:eastAsia="Calibri"/>
        </w:rPr>
        <w:t>V</w:t>
      </w:r>
      <w:r>
        <w:rPr>
          <w:rFonts w:eastAsia="Calibri"/>
        </w:rPr>
        <w:t>. Diagram Progression</w:t>
      </w:r>
    </w:p>
    <w:p w14:paraId="290B6A7F" w14:textId="3152564C" w:rsidR="00E610DD" w:rsidRDefault="00614006" w:rsidP="00E610DD">
      <w:r>
        <w:t>The following diagrams illustrate the progression of the CLD through several of the working sessions described above.</w:t>
      </w:r>
    </w:p>
    <w:p w14:paraId="3EC5633F" w14:textId="13AB7C68" w:rsidR="00614006" w:rsidRDefault="00614006" w:rsidP="00614006">
      <w:pPr>
        <w:pStyle w:val="Heading3"/>
        <w:numPr>
          <w:ilvl w:val="0"/>
          <w:numId w:val="36"/>
        </w:numPr>
      </w:pPr>
      <w:r>
        <w:t>After the Human Health A session</w:t>
      </w:r>
    </w:p>
    <w:p w14:paraId="34D062F8" w14:textId="7FAC842F" w:rsidR="00614006" w:rsidRDefault="00614006" w:rsidP="00614006">
      <w:r w:rsidRPr="00614006">
        <w:rPr>
          <w:noProof/>
        </w:rPr>
        <w:drawing>
          <wp:inline distT="0" distB="0" distL="0" distR="0" wp14:anchorId="2B8F8E6C" wp14:editId="3C7B2EC8">
            <wp:extent cx="6424550" cy="39528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26799" cy="3954267"/>
                    </a:xfrm>
                    <a:prstGeom prst="rect">
                      <a:avLst/>
                    </a:prstGeom>
                    <a:noFill/>
                    <a:ln>
                      <a:noFill/>
                    </a:ln>
                  </pic:spPr>
                </pic:pic>
              </a:graphicData>
            </a:graphic>
          </wp:inline>
        </w:drawing>
      </w:r>
    </w:p>
    <w:p w14:paraId="185804C0" w14:textId="2AA57547" w:rsidR="00614006" w:rsidRDefault="00614006" w:rsidP="00614006">
      <w:pPr>
        <w:pStyle w:val="Heading3"/>
      </w:pPr>
      <w:r>
        <w:t>After the Ecosystem A session</w:t>
      </w:r>
    </w:p>
    <w:p w14:paraId="2890F7AA" w14:textId="21F05DD7" w:rsidR="00614006" w:rsidRDefault="00614006" w:rsidP="00614006">
      <w:r w:rsidRPr="00614006">
        <w:rPr>
          <w:noProof/>
        </w:rPr>
        <w:drawing>
          <wp:inline distT="0" distB="0" distL="0" distR="0" wp14:anchorId="48288DFF" wp14:editId="1BE940A3">
            <wp:extent cx="6424295" cy="33941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26884" cy="3395537"/>
                    </a:xfrm>
                    <a:prstGeom prst="rect">
                      <a:avLst/>
                    </a:prstGeom>
                    <a:noFill/>
                    <a:ln>
                      <a:noFill/>
                    </a:ln>
                  </pic:spPr>
                </pic:pic>
              </a:graphicData>
            </a:graphic>
          </wp:inline>
        </w:drawing>
      </w:r>
    </w:p>
    <w:p w14:paraId="1D4CB93B" w14:textId="1653266A" w:rsidR="00614006" w:rsidRDefault="00614006" w:rsidP="00614006">
      <w:pPr>
        <w:pStyle w:val="Heading3"/>
      </w:pPr>
      <w:r>
        <w:t>After the Socioeconomics A session</w:t>
      </w:r>
    </w:p>
    <w:p w14:paraId="0EF55FCA" w14:textId="733959A7" w:rsidR="00614006" w:rsidRDefault="00614006" w:rsidP="00614006">
      <w:r w:rsidRPr="00614006">
        <w:rPr>
          <w:noProof/>
        </w:rPr>
        <w:drawing>
          <wp:inline distT="0" distB="0" distL="0" distR="0" wp14:anchorId="285028B6" wp14:editId="1F073999">
            <wp:extent cx="6858000" cy="39414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858000" cy="3941445"/>
                    </a:xfrm>
                    <a:prstGeom prst="rect">
                      <a:avLst/>
                    </a:prstGeom>
                    <a:noFill/>
                    <a:ln>
                      <a:noFill/>
                    </a:ln>
                  </pic:spPr>
                </pic:pic>
              </a:graphicData>
            </a:graphic>
          </wp:inline>
        </w:drawing>
      </w:r>
    </w:p>
    <w:p w14:paraId="33A229F3" w14:textId="77777777" w:rsidR="00736941" w:rsidRDefault="00736941">
      <w:pPr>
        <w:rPr>
          <w:rFonts w:eastAsiaTheme="majorEastAsia" w:cstheme="minorHAnsi"/>
          <w:b/>
          <w:bCs/>
          <w:color w:val="000000" w:themeColor="text1"/>
          <w:sz w:val="28"/>
          <w:szCs w:val="28"/>
        </w:rPr>
      </w:pPr>
      <w:r>
        <w:br w:type="page"/>
      </w:r>
    </w:p>
    <w:p w14:paraId="7A3148E9" w14:textId="4EFF4FB8" w:rsidR="00614006" w:rsidRDefault="00614006" w:rsidP="00614006">
      <w:pPr>
        <w:pStyle w:val="Heading2"/>
      </w:pPr>
      <w:r>
        <w:t>V. Integration and Feedbacks</w:t>
      </w:r>
    </w:p>
    <w:p w14:paraId="3A62FD6B" w14:textId="1ACFE27E" w:rsidR="00090591" w:rsidRDefault="00614006" w:rsidP="00614006">
      <w:r>
        <w:t xml:space="preserve">The following diagrams highlight some </w:t>
      </w:r>
      <w:r w:rsidR="005A47B2">
        <w:t>of the</w:t>
      </w:r>
      <w:r>
        <w:t xml:space="preserve"> chains of causality that integrate the four domains of knowledge about the Gulf system.</w:t>
      </w:r>
    </w:p>
    <w:p w14:paraId="5A0C095C" w14:textId="77777777" w:rsidR="00614006" w:rsidRPr="00614006" w:rsidRDefault="00614006" w:rsidP="00614006"/>
    <w:p w14:paraId="5969CD48" w14:textId="03BCA240" w:rsidR="00614006" w:rsidRDefault="005A47B2" w:rsidP="00927184">
      <w:pPr>
        <w:pStyle w:val="Heading3"/>
        <w:numPr>
          <w:ilvl w:val="0"/>
          <w:numId w:val="37"/>
        </w:numPr>
      </w:pPr>
      <w:r>
        <w:t>Coastal Economy Impacts</w:t>
      </w:r>
    </w:p>
    <w:p w14:paraId="76A931D6" w14:textId="7ADA4103" w:rsidR="005A47B2" w:rsidRPr="005A47B2" w:rsidRDefault="005A47B2" w:rsidP="005A47B2">
      <w:r>
        <w:t>Several studies discussed in the working sessions integrated oceans and ecosystems with coastal economic impacts by chaining physical and ecosystem models together with socioeconomic models and data</w:t>
      </w:r>
      <w:r w:rsidR="00D02C0E">
        <w:t xml:space="preserve"> (e.g. Court et al. 2019, Paris et al. 2012, 2013)</w:t>
      </w:r>
      <w:r>
        <w:t>.</w:t>
      </w:r>
      <w:r w:rsidR="00927184">
        <w:t xml:space="preserve"> In such cases, the 4 domains are integrated, via a chain of causality. There may be no explicit feedback in the models, though there is some feedback implied by the metrics decision makers use to determine when fisheries or beaches are to be closed, for example.</w:t>
      </w:r>
      <w:r>
        <w:t xml:space="preserve"> </w:t>
      </w:r>
    </w:p>
    <w:p w14:paraId="5957D4B4" w14:textId="06BE92B3" w:rsidR="00134D5B" w:rsidRDefault="005A47B2" w:rsidP="005A47B2">
      <w:r w:rsidRPr="005A47B2">
        <w:rPr>
          <w:noProof/>
        </w:rPr>
        <w:drawing>
          <wp:inline distT="0" distB="0" distL="0" distR="0" wp14:anchorId="5254AA9C" wp14:editId="601E0AA6">
            <wp:extent cx="6400800" cy="3657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00800" cy="3657600"/>
                    </a:xfrm>
                    <a:prstGeom prst="rect">
                      <a:avLst/>
                    </a:prstGeom>
                    <a:noFill/>
                    <a:ln>
                      <a:noFill/>
                    </a:ln>
                  </pic:spPr>
                </pic:pic>
              </a:graphicData>
            </a:graphic>
          </wp:inline>
        </w:drawing>
      </w:r>
    </w:p>
    <w:p w14:paraId="580E894F" w14:textId="77777777" w:rsidR="00134D5B" w:rsidRDefault="00134D5B">
      <w:r>
        <w:br w:type="page"/>
      </w:r>
    </w:p>
    <w:p w14:paraId="79F352DB" w14:textId="77777777" w:rsidR="005A47B2" w:rsidRDefault="005A47B2" w:rsidP="005A47B2"/>
    <w:p w14:paraId="16275D31" w14:textId="7B8B7158" w:rsidR="00927184" w:rsidRDefault="00927184" w:rsidP="00927184">
      <w:pPr>
        <w:pStyle w:val="Heading3"/>
      </w:pPr>
      <w:r>
        <w:t>“Outer Loops” governing long term spill risk and response</w:t>
      </w:r>
    </w:p>
    <w:p w14:paraId="2F884484" w14:textId="134206D2" w:rsidR="00927184" w:rsidRPr="00927184" w:rsidRDefault="00927184" w:rsidP="00927184">
      <w:r>
        <w:t xml:space="preserve">Most of the discussions, and most of the research mentioned, focused on the effects of the Deepwater Horizon spill in isolation. </w:t>
      </w:r>
      <w:r w:rsidR="007D665C">
        <w:t>Spill response operations were not emphasized, in part because another group (7a) is focusing on that aspect of the system. At times though, the group did recognize the outer loops (“outer” in the sense of long-term learning loops that modify faster feedbacks, as in double loop learning</w:t>
      </w:r>
      <w:r w:rsidR="00D02C0E">
        <w:t xml:space="preserve"> (e.g., </w:t>
      </w:r>
      <w:r w:rsidR="00D02C0E" w:rsidRPr="00D02C0E">
        <w:t>https://hbr.org/1977/09/double-loop-learning-in-organizations</w:t>
      </w:r>
      <w:r w:rsidR="007D665C">
        <w:t>) that govern the regulatory framework that mitigates spill risks and guides responses.</w:t>
      </w:r>
    </w:p>
    <w:p w14:paraId="68D6A1DA" w14:textId="51E4E604" w:rsidR="00134D5B" w:rsidRDefault="00927184" w:rsidP="00927184">
      <w:pPr>
        <w:ind w:left="360"/>
      </w:pPr>
      <w:r w:rsidRPr="00927184">
        <w:rPr>
          <w:noProof/>
        </w:rPr>
        <w:drawing>
          <wp:inline distT="0" distB="0" distL="0" distR="0" wp14:anchorId="0E1FB7C7" wp14:editId="4BBE570A">
            <wp:extent cx="6400800" cy="446227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400800" cy="4462272"/>
                    </a:xfrm>
                    <a:prstGeom prst="rect">
                      <a:avLst/>
                    </a:prstGeom>
                    <a:noFill/>
                    <a:ln>
                      <a:noFill/>
                    </a:ln>
                  </pic:spPr>
                </pic:pic>
              </a:graphicData>
            </a:graphic>
          </wp:inline>
        </w:drawing>
      </w:r>
    </w:p>
    <w:p w14:paraId="5558FE5E" w14:textId="77777777" w:rsidR="00134D5B" w:rsidRDefault="00134D5B">
      <w:r>
        <w:br w:type="page"/>
      </w:r>
    </w:p>
    <w:p w14:paraId="674B6169" w14:textId="77777777" w:rsidR="00927184" w:rsidRDefault="00927184" w:rsidP="00927184">
      <w:pPr>
        <w:ind w:left="360"/>
      </w:pPr>
    </w:p>
    <w:p w14:paraId="32F2C610" w14:textId="6A3CEA0F" w:rsidR="007D665C" w:rsidRDefault="007D665C" w:rsidP="007D665C">
      <w:pPr>
        <w:pStyle w:val="Heading3"/>
      </w:pPr>
      <w:r>
        <w:t>Information</w:t>
      </w:r>
    </w:p>
    <w:p w14:paraId="3DEC26FA" w14:textId="55019A06" w:rsidR="007D665C" w:rsidRDefault="007D665C" w:rsidP="007D665C">
      <w:r>
        <w:t>Similarly, the central role of knowledge, perceptions, information, and media channels was frequently recognized as a pervasive feature of responses throughout the Human Health and Socioeconomic subsystems.</w:t>
      </w:r>
      <w:r w:rsidR="00D43783">
        <w:t xml:space="preserve"> These links are not particularly well-enumerated, consistent with the fact that the same features were identified as a knowledge gap.</w:t>
      </w:r>
    </w:p>
    <w:p w14:paraId="261D7DB7" w14:textId="025ED2A0" w:rsidR="00134D5B" w:rsidRDefault="007D665C" w:rsidP="007D665C">
      <w:r w:rsidRPr="007D665C">
        <w:rPr>
          <w:noProof/>
        </w:rPr>
        <w:drawing>
          <wp:inline distT="0" distB="0" distL="0" distR="0" wp14:anchorId="74D6D47E" wp14:editId="65C334ED">
            <wp:extent cx="6400800" cy="4471416"/>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00800" cy="4471416"/>
                    </a:xfrm>
                    <a:prstGeom prst="rect">
                      <a:avLst/>
                    </a:prstGeom>
                    <a:noFill/>
                    <a:ln>
                      <a:noFill/>
                    </a:ln>
                  </pic:spPr>
                </pic:pic>
              </a:graphicData>
            </a:graphic>
          </wp:inline>
        </w:drawing>
      </w:r>
    </w:p>
    <w:p w14:paraId="0AC2F56E" w14:textId="77777777" w:rsidR="00134D5B" w:rsidRDefault="00134D5B">
      <w:r>
        <w:br w:type="page"/>
      </w:r>
    </w:p>
    <w:p w14:paraId="221B0A17" w14:textId="77777777" w:rsidR="007D665C" w:rsidRDefault="007D665C" w:rsidP="007D665C"/>
    <w:p w14:paraId="4C609CE9" w14:textId="38BB0A0B" w:rsidR="00D43783" w:rsidRDefault="00D43783" w:rsidP="00D43783">
      <w:pPr>
        <w:pStyle w:val="Heading3"/>
      </w:pPr>
      <w:r>
        <w:t>Social-Health Amplifiers</w:t>
      </w:r>
    </w:p>
    <w:p w14:paraId="7A7D2D12" w14:textId="0F6F8668" w:rsidR="00D43783" w:rsidRPr="00D43783" w:rsidRDefault="00D43783" w:rsidP="00D43783">
      <w:r>
        <w:t xml:space="preserve">The direct impacts of a spill on human health, tourism and fishing (orange) affect a rich set of reinforcing feedbacks in human health and socioeconomic systems (red). Only a few effects are shown here, but the general structure of these is that an impact on the economy affects community and individual physical and mental health, which in turn has repercussions for economic performance. </w:t>
      </w:r>
    </w:p>
    <w:p w14:paraId="667ED4BD" w14:textId="44840A4A" w:rsidR="00D43783" w:rsidRDefault="00D43783" w:rsidP="00D43783">
      <w:r w:rsidRPr="00D43783">
        <w:rPr>
          <w:noProof/>
        </w:rPr>
        <w:drawing>
          <wp:inline distT="0" distB="0" distL="0" distR="0" wp14:anchorId="62BB73E3" wp14:editId="5658AD77">
            <wp:extent cx="6858000" cy="32829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58000" cy="3282950"/>
                    </a:xfrm>
                    <a:prstGeom prst="rect">
                      <a:avLst/>
                    </a:prstGeom>
                    <a:noFill/>
                    <a:ln>
                      <a:noFill/>
                    </a:ln>
                  </pic:spPr>
                </pic:pic>
              </a:graphicData>
            </a:graphic>
          </wp:inline>
        </w:drawing>
      </w:r>
    </w:p>
    <w:p w14:paraId="188B8FCD" w14:textId="77777777" w:rsidR="00D43783" w:rsidRPr="00D43783" w:rsidRDefault="00D43783" w:rsidP="00D43783"/>
    <w:sectPr w:rsidR="00D43783" w:rsidRPr="00D43783" w:rsidSect="006038D3">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44F144" w14:textId="77777777" w:rsidR="00995AF9" w:rsidRDefault="00995AF9" w:rsidP="00C0621C">
      <w:pPr>
        <w:spacing w:after="0" w:line="240" w:lineRule="auto"/>
      </w:pPr>
      <w:r>
        <w:separator/>
      </w:r>
    </w:p>
  </w:endnote>
  <w:endnote w:type="continuationSeparator" w:id="0">
    <w:p w14:paraId="2EE7ABB4" w14:textId="77777777" w:rsidR="00995AF9" w:rsidRDefault="00995AF9" w:rsidP="00C06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1774699"/>
      <w:docPartObj>
        <w:docPartGallery w:val="Page Numbers (Bottom of Page)"/>
        <w:docPartUnique/>
      </w:docPartObj>
    </w:sdtPr>
    <w:sdtEndPr>
      <w:rPr>
        <w:noProof/>
      </w:rPr>
    </w:sdtEndPr>
    <w:sdtContent>
      <w:p w14:paraId="36E012DB" w14:textId="77777777" w:rsidR="00911841" w:rsidRDefault="00911841">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14:paraId="4D403FBD" w14:textId="77777777" w:rsidR="00911841" w:rsidRDefault="009118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E34341" w14:textId="77777777" w:rsidR="00995AF9" w:rsidRDefault="00995AF9" w:rsidP="00C0621C">
      <w:pPr>
        <w:spacing w:after="0" w:line="240" w:lineRule="auto"/>
      </w:pPr>
      <w:r>
        <w:separator/>
      </w:r>
    </w:p>
  </w:footnote>
  <w:footnote w:type="continuationSeparator" w:id="0">
    <w:p w14:paraId="3A447710" w14:textId="77777777" w:rsidR="00995AF9" w:rsidRDefault="00995AF9" w:rsidP="00C062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34042"/>
    <w:multiLevelType w:val="hybridMultilevel"/>
    <w:tmpl w:val="D1AEBA9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 w15:restartNumberingAfterBreak="0">
    <w:nsid w:val="0430568C"/>
    <w:multiLevelType w:val="hybridMultilevel"/>
    <w:tmpl w:val="2F8ECA4E"/>
    <w:lvl w:ilvl="0" w:tplc="6C042FA4">
      <w:start w:val="1"/>
      <w:numFmt w:val="decimal"/>
      <w:lvlText w:val="%1."/>
      <w:lvlJc w:val="left"/>
      <w:pPr>
        <w:ind w:left="1128" w:hanging="76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43463"/>
    <w:multiLevelType w:val="multilevel"/>
    <w:tmpl w:val="02E2E6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0D6BD3"/>
    <w:multiLevelType w:val="hybridMultilevel"/>
    <w:tmpl w:val="8E468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B56D3"/>
    <w:multiLevelType w:val="multilevel"/>
    <w:tmpl w:val="613EE13C"/>
    <w:lvl w:ilvl="0">
      <w:start w:val="1"/>
      <w:numFmt w:val="decimal"/>
      <w:lvlText w:val="%1."/>
      <w:lvlJc w:val="right"/>
      <w:pPr>
        <w:ind w:left="1440" w:hanging="360"/>
      </w:pPr>
      <w:rPr>
        <w:u w:val="none"/>
      </w:rPr>
    </w:lvl>
    <w:lvl w:ilvl="1">
      <w:start w:val="1"/>
      <w:numFmt w:val="decimal"/>
      <w:lvlText w:val="%1.%2."/>
      <w:lvlJc w:val="right"/>
      <w:pPr>
        <w:ind w:left="2160" w:hanging="360"/>
      </w:pPr>
      <w:rPr>
        <w:u w:val="none"/>
      </w:rPr>
    </w:lvl>
    <w:lvl w:ilvl="2">
      <w:start w:val="1"/>
      <w:numFmt w:val="decimal"/>
      <w:lvlText w:val="%1.%2.%3."/>
      <w:lvlJc w:val="right"/>
      <w:pPr>
        <w:ind w:left="2880" w:hanging="360"/>
      </w:pPr>
      <w:rPr>
        <w:u w:val="none"/>
      </w:rPr>
    </w:lvl>
    <w:lvl w:ilvl="3">
      <w:start w:val="1"/>
      <w:numFmt w:val="decimal"/>
      <w:lvlText w:val="%1.%2.%3.%4."/>
      <w:lvlJc w:val="right"/>
      <w:pPr>
        <w:ind w:left="3600" w:hanging="360"/>
      </w:pPr>
      <w:rPr>
        <w:u w:val="none"/>
      </w:rPr>
    </w:lvl>
    <w:lvl w:ilvl="4">
      <w:start w:val="1"/>
      <w:numFmt w:val="decimal"/>
      <w:lvlText w:val="%1.%2.%3.%4.%5."/>
      <w:lvlJc w:val="right"/>
      <w:pPr>
        <w:ind w:left="4320" w:hanging="360"/>
      </w:pPr>
      <w:rPr>
        <w:u w:val="none"/>
      </w:rPr>
    </w:lvl>
    <w:lvl w:ilvl="5">
      <w:start w:val="1"/>
      <w:numFmt w:val="decimal"/>
      <w:lvlText w:val="%1.%2.%3.%4.%5.%6."/>
      <w:lvlJc w:val="right"/>
      <w:pPr>
        <w:ind w:left="5040" w:hanging="360"/>
      </w:pPr>
      <w:rPr>
        <w:u w:val="none"/>
      </w:rPr>
    </w:lvl>
    <w:lvl w:ilvl="6">
      <w:start w:val="1"/>
      <w:numFmt w:val="decimal"/>
      <w:lvlText w:val="%1.%2.%3.%4.%5.%6.%7."/>
      <w:lvlJc w:val="right"/>
      <w:pPr>
        <w:ind w:left="5760" w:hanging="360"/>
      </w:pPr>
      <w:rPr>
        <w:u w:val="none"/>
      </w:rPr>
    </w:lvl>
    <w:lvl w:ilvl="7">
      <w:start w:val="1"/>
      <w:numFmt w:val="decimal"/>
      <w:lvlText w:val="%1.%2.%3.%4.%5.%6.%7.%8."/>
      <w:lvlJc w:val="right"/>
      <w:pPr>
        <w:ind w:left="6480" w:hanging="360"/>
      </w:pPr>
      <w:rPr>
        <w:u w:val="none"/>
      </w:rPr>
    </w:lvl>
    <w:lvl w:ilvl="8">
      <w:start w:val="1"/>
      <w:numFmt w:val="decimal"/>
      <w:lvlText w:val="%1.%2.%3.%4.%5.%6.%7.%8.%9."/>
      <w:lvlJc w:val="right"/>
      <w:pPr>
        <w:ind w:left="7200" w:hanging="360"/>
      </w:pPr>
      <w:rPr>
        <w:u w:val="none"/>
      </w:rPr>
    </w:lvl>
  </w:abstractNum>
  <w:abstractNum w:abstractNumId="5" w15:restartNumberingAfterBreak="0">
    <w:nsid w:val="10D32F8F"/>
    <w:multiLevelType w:val="multilevel"/>
    <w:tmpl w:val="942CD8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1C26E41"/>
    <w:multiLevelType w:val="multilevel"/>
    <w:tmpl w:val="FC0AA7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6AE3E35"/>
    <w:multiLevelType w:val="hybridMultilevel"/>
    <w:tmpl w:val="AB1CD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C95696"/>
    <w:multiLevelType w:val="hybridMultilevel"/>
    <w:tmpl w:val="04743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904C9D"/>
    <w:multiLevelType w:val="hybridMultilevel"/>
    <w:tmpl w:val="3B9092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F675EFC"/>
    <w:multiLevelType w:val="hybridMultilevel"/>
    <w:tmpl w:val="7C867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090FDA"/>
    <w:multiLevelType w:val="hybridMultilevel"/>
    <w:tmpl w:val="06F66300"/>
    <w:lvl w:ilvl="0" w:tplc="2B02354C">
      <w:start w:val="1"/>
      <w:numFmt w:val="decimal"/>
      <w:lvlText w:val="%1."/>
      <w:lvlJc w:val="left"/>
      <w:pPr>
        <w:ind w:left="720" w:hanging="360"/>
      </w:pPr>
      <w:rPr>
        <w:rFonts w:asciiTheme="majorHAnsi" w:hAnsiTheme="majorHAnsi" w:cstheme="majorBidi" w:hint="default"/>
        <w:b w:val="0"/>
        <w:color w:val="365F91" w:themeColor="accent1" w:themeShade="BF"/>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82E67"/>
    <w:multiLevelType w:val="hybridMultilevel"/>
    <w:tmpl w:val="461AC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3C2696"/>
    <w:multiLevelType w:val="hybridMultilevel"/>
    <w:tmpl w:val="5DDAD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8C7A30"/>
    <w:multiLevelType w:val="multilevel"/>
    <w:tmpl w:val="927AD1B8"/>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C074D30"/>
    <w:multiLevelType w:val="hybridMultilevel"/>
    <w:tmpl w:val="CEF2C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817143"/>
    <w:multiLevelType w:val="hybridMultilevel"/>
    <w:tmpl w:val="D7428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A422ED"/>
    <w:multiLevelType w:val="hybridMultilevel"/>
    <w:tmpl w:val="3A2AE37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8" w15:restartNumberingAfterBreak="0">
    <w:nsid w:val="48425F05"/>
    <w:multiLevelType w:val="hybridMultilevel"/>
    <w:tmpl w:val="A7D2A464"/>
    <w:lvl w:ilvl="0" w:tplc="374CEC74">
      <w:start w:val="1"/>
      <w:numFmt w:val="decimal"/>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423EC4"/>
    <w:multiLevelType w:val="multilevel"/>
    <w:tmpl w:val="38F6C5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A347122"/>
    <w:multiLevelType w:val="hybridMultilevel"/>
    <w:tmpl w:val="DBD635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4D7B3733"/>
    <w:multiLevelType w:val="hybridMultilevel"/>
    <w:tmpl w:val="AB64A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970C83"/>
    <w:multiLevelType w:val="hybridMultilevel"/>
    <w:tmpl w:val="68445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FE660E6"/>
    <w:multiLevelType w:val="hybridMultilevel"/>
    <w:tmpl w:val="FB160B68"/>
    <w:lvl w:ilvl="0" w:tplc="97366B82">
      <w:start w:val="1"/>
      <w:numFmt w:val="upperRoman"/>
      <w:lvlText w:val="%1."/>
      <w:lvlJc w:val="left"/>
      <w:pPr>
        <w:ind w:left="720" w:hanging="720"/>
      </w:pPr>
      <w:rPr>
        <w:rFonts w:eastAsiaTheme="minorHAnsi" w:cstheme="minorBidi" w:hint="default"/>
        <w:b w:val="0"/>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1626316"/>
    <w:multiLevelType w:val="hybridMultilevel"/>
    <w:tmpl w:val="84820B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55C64A5"/>
    <w:multiLevelType w:val="multilevel"/>
    <w:tmpl w:val="910876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78143D6"/>
    <w:multiLevelType w:val="hybridMultilevel"/>
    <w:tmpl w:val="5824D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F0457D"/>
    <w:multiLevelType w:val="hybridMultilevel"/>
    <w:tmpl w:val="42CE6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08652D"/>
    <w:multiLevelType w:val="hybridMultilevel"/>
    <w:tmpl w:val="9B56C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6B546A"/>
    <w:multiLevelType w:val="multilevel"/>
    <w:tmpl w:val="3A181480"/>
    <w:lvl w:ilvl="0">
      <w:start w:val="1"/>
      <w:numFmt w:val="decimal"/>
      <w:lvlText w:val="%1."/>
      <w:lvlJc w:val="left"/>
      <w:pPr>
        <w:ind w:left="720" w:hanging="360"/>
      </w:pPr>
      <w:rPr>
        <w:rFonts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3A756A0"/>
    <w:multiLevelType w:val="hybridMultilevel"/>
    <w:tmpl w:val="4900D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F01FD0"/>
    <w:multiLevelType w:val="hybridMultilevel"/>
    <w:tmpl w:val="8E365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336B73"/>
    <w:multiLevelType w:val="hybridMultilevel"/>
    <w:tmpl w:val="D222F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8D1511"/>
    <w:multiLevelType w:val="hybridMultilevel"/>
    <w:tmpl w:val="0FFEF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9C41C2"/>
    <w:multiLevelType w:val="hybridMultilevel"/>
    <w:tmpl w:val="EDB82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134D3F"/>
    <w:multiLevelType w:val="hybridMultilevel"/>
    <w:tmpl w:val="7340E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7"/>
  </w:num>
  <w:num w:numId="5">
    <w:abstractNumId w:val="0"/>
  </w:num>
  <w:num w:numId="6">
    <w:abstractNumId w:val="20"/>
  </w:num>
  <w:num w:numId="7">
    <w:abstractNumId w:val="21"/>
  </w:num>
  <w:num w:numId="8">
    <w:abstractNumId w:val="33"/>
  </w:num>
  <w:num w:numId="9">
    <w:abstractNumId w:val="1"/>
  </w:num>
  <w:num w:numId="10">
    <w:abstractNumId w:val="9"/>
  </w:num>
  <w:num w:numId="11">
    <w:abstractNumId w:val="32"/>
  </w:num>
  <w:num w:numId="12">
    <w:abstractNumId w:val="28"/>
  </w:num>
  <w:num w:numId="13">
    <w:abstractNumId w:val="35"/>
  </w:num>
  <w:num w:numId="14">
    <w:abstractNumId w:val="34"/>
  </w:num>
  <w:num w:numId="15">
    <w:abstractNumId w:val="16"/>
  </w:num>
  <w:num w:numId="16">
    <w:abstractNumId w:val="27"/>
  </w:num>
  <w:num w:numId="17">
    <w:abstractNumId w:val="10"/>
  </w:num>
  <w:num w:numId="18">
    <w:abstractNumId w:val="29"/>
  </w:num>
  <w:num w:numId="19">
    <w:abstractNumId w:val="15"/>
  </w:num>
  <w:num w:numId="20">
    <w:abstractNumId w:val="3"/>
  </w:num>
  <w:num w:numId="21">
    <w:abstractNumId w:val="18"/>
  </w:num>
  <w:num w:numId="22">
    <w:abstractNumId w:val="30"/>
  </w:num>
  <w:num w:numId="23">
    <w:abstractNumId w:val="31"/>
  </w:num>
  <w:num w:numId="24">
    <w:abstractNumId w:val="12"/>
  </w:num>
  <w:num w:numId="25">
    <w:abstractNumId w:val="7"/>
  </w:num>
  <w:num w:numId="26">
    <w:abstractNumId w:val="26"/>
  </w:num>
  <w:num w:numId="27">
    <w:abstractNumId w:val="14"/>
  </w:num>
  <w:num w:numId="28">
    <w:abstractNumId w:val="19"/>
  </w:num>
  <w:num w:numId="29">
    <w:abstractNumId w:val="6"/>
  </w:num>
  <w:num w:numId="30">
    <w:abstractNumId w:val="2"/>
  </w:num>
  <w:num w:numId="31">
    <w:abstractNumId w:val="5"/>
  </w:num>
  <w:num w:numId="32">
    <w:abstractNumId w:val="25"/>
  </w:num>
  <w:num w:numId="33">
    <w:abstractNumId w:val="4"/>
  </w:num>
  <w:num w:numId="34">
    <w:abstractNumId w:val="11"/>
  </w:num>
  <w:num w:numId="35">
    <w:abstractNumId w:val="8"/>
  </w:num>
  <w:num w:numId="36">
    <w:abstractNumId w:val="18"/>
    <w:lvlOverride w:ilvl="0">
      <w:startOverride w:val="1"/>
    </w:lvlOverride>
  </w:num>
  <w:num w:numId="37">
    <w:abstractNumId w:val="18"/>
    <w:lvlOverride w:ilvl="0">
      <w:startOverride w:val="1"/>
    </w:lvlOverride>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2"/>
  <w:activeWritingStyle w:appName="MSWord" w:lang="es-P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s-PR" w:vendorID="64" w:dllVersion="0" w:nlCheck="1" w:checkStyle="0"/>
  <w:activeWritingStyle w:appName="MSWord" w:lang="en-GB" w:vendorID="64" w:dllVersion="0" w:nlCheck="1" w:checkStyle="0"/>
  <w:proofState w:spelling="clean" w:grammar="clean"/>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9B5"/>
    <w:rsid w:val="00007D46"/>
    <w:rsid w:val="00021013"/>
    <w:rsid w:val="0002318A"/>
    <w:rsid w:val="00027D21"/>
    <w:rsid w:val="00031FAD"/>
    <w:rsid w:val="0004738B"/>
    <w:rsid w:val="000652CD"/>
    <w:rsid w:val="00067B31"/>
    <w:rsid w:val="000727A8"/>
    <w:rsid w:val="00073961"/>
    <w:rsid w:val="00081F3E"/>
    <w:rsid w:val="00083D87"/>
    <w:rsid w:val="00090591"/>
    <w:rsid w:val="000954F6"/>
    <w:rsid w:val="000A1D58"/>
    <w:rsid w:val="000A3A12"/>
    <w:rsid w:val="000B6735"/>
    <w:rsid w:val="000C4F6D"/>
    <w:rsid w:val="000C525C"/>
    <w:rsid w:val="000D2FCE"/>
    <w:rsid w:val="000E1B47"/>
    <w:rsid w:val="000E4947"/>
    <w:rsid w:val="00104F2A"/>
    <w:rsid w:val="00125C1D"/>
    <w:rsid w:val="001271FF"/>
    <w:rsid w:val="0012743A"/>
    <w:rsid w:val="00134D5B"/>
    <w:rsid w:val="001426A1"/>
    <w:rsid w:val="00163229"/>
    <w:rsid w:val="00165C6C"/>
    <w:rsid w:val="00166BF0"/>
    <w:rsid w:val="001707C5"/>
    <w:rsid w:val="0017244F"/>
    <w:rsid w:val="0017526C"/>
    <w:rsid w:val="00183B6D"/>
    <w:rsid w:val="001A4285"/>
    <w:rsid w:val="001A6592"/>
    <w:rsid w:val="001F6695"/>
    <w:rsid w:val="002040D3"/>
    <w:rsid w:val="00210877"/>
    <w:rsid w:val="00224641"/>
    <w:rsid w:val="00243CCC"/>
    <w:rsid w:val="002514EE"/>
    <w:rsid w:val="002649EE"/>
    <w:rsid w:val="00265E0E"/>
    <w:rsid w:val="00270CA4"/>
    <w:rsid w:val="00280116"/>
    <w:rsid w:val="00280850"/>
    <w:rsid w:val="00282065"/>
    <w:rsid w:val="00293BB6"/>
    <w:rsid w:val="002A3AA0"/>
    <w:rsid w:val="002A3BBF"/>
    <w:rsid w:val="002B1D16"/>
    <w:rsid w:val="002F3979"/>
    <w:rsid w:val="002F7EC1"/>
    <w:rsid w:val="003007B3"/>
    <w:rsid w:val="003016D2"/>
    <w:rsid w:val="00307088"/>
    <w:rsid w:val="003071EA"/>
    <w:rsid w:val="00313D64"/>
    <w:rsid w:val="00314F36"/>
    <w:rsid w:val="00316AC6"/>
    <w:rsid w:val="003231F9"/>
    <w:rsid w:val="00330B3C"/>
    <w:rsid w:val="0034210B"/>
    <w:rsid w:val="00352734"/>
    <w:rsid w:val="00367663"/>
    <w:rsid w:val="00370032"/>
    <w:rsid w:val="00380D30"/>
    <w:rsid w:val="00387B66"/>
    <w:rsid w:val="00392636"/>
    <w:rsid w:val="003A48AD"/>
    <w:rsid w:val="003A7042"/>
    <w:rsid w:val="003A7485"/>
    <w:rsid w:val="003B3CC0"/>
    <w:rsid w:val="003B5725"/>
    <w:rsid w:val="003B59B5"/>
    <w:rsid w:val="003B5C37"/>
    <w:rsid w:val="003C66F6"/>
    <w:rsid w:val="003D4C10"/>
    <w:rsid w:val="003E28B6"/>
    <w:rsid w:val="003F3453"/>
    <w:rsid w:val="00400C86"/>
    <w:rsid w:val="00403785"/>
    <w:rsid w:val="004056FE"/>
    <w:rsid w:val="0041322A"/>
    <w:rsid w:val="004165FD"/>
    <w:rsid w:val="00443949"/>
    <w:rsid w:val="00444A89"/>
    <w:rsid w:val="00447435"/>
    <w:rsid w:val="004633B2"/>
    <w:rsid w:val="00467A83"/>
    <w:rsid w:val="004769FB"/>
    <w:rsid w:val="004804CD"/>
    <w:rsid w:val="00485D02"/>
    <w:rsid w:val="0049268E"/>
    <w:rsid w:val="00494D94"/>
    <w:rsid w:val="004B1D4F"/>
    <w:rsid w:val="004B3898"/>
    <w:rsid w:val="004C33E9"/>
    <w:rsid w:val="004D4742"/>
    <w:rsid w:val="004D6D78"/>
    <w:rsid w:val="004D7909"/>
    <w:rsid w:val="004F11EE"/>
    <w:rsid w:val="00503FE6"/>
    <w:rsid w:val="00504B3B"/>
    <w:rsid w:val="00512103"/>
    <w:rsid w:val="005130F8"/>
    <w:rsid w:val="00521074"/>
    <w:rsid w:val="00533FBD"/>
    <w:rsid w:val="00553F9D"/>
    <w:rsid w:val="005611A2"/>
    <w:rsid w:val="00563202"/>
    <w:rsid w:val="00571D38"/>
    <w:rsid w:val="005773E5"/>
    <w:rsid w:val="00577796"/>
    <w:rsid w:val="00584B95"/>
    <w:rsid w:val="00586D19"/>
    <w:rsid w:val="005906EE"/>
    <w:rsid w:val="005A218F"/>
    <w:rsid w:val="005A47B2"/>
    <w:rsid w:val="005A56E5"/>
    <w:rsid w:val="005B48AC"/>
    <w:rsid w:val="005B7399"/>
    <w:rsid w:val="005D7BCE"/>
    <w:rsid w:val="005E614C"/>
    <w:rsid w:val="005F170C"/>
    <w:rsid w:val="005F2834"/>
    <w:rsid w:val="005F36EB"/>
    <w:rsid w:val="00600668"/>
    <w:rsid w:val="006026CB"/>
    <w:rsid w:val="006038D3"/>
    <w:rsid w:val="00605D88"/>
    <w:rsid w:val="00614006"/>
    <w:rsid w:val="00620DFB"/>
    <w:rsid w:val="006267B7"/>
    <w:rsid w:val="00632D78"/>
    <w:rsid w:val="00661EA1"/>
    <w:rsid w:val="00662B30"/>
    <w:rsid w:val="006648EC"/>
    <w:rsid w:val="00672BE5"/>
    <w:rsid w:val="006809BC"/>
    <w:rsid w:val="006B28F4"/>
    <w:rsid w:val="006B6585"/>
    <w:rsid w:val="006B7531"/>
    <w:rsid w:val="006C16B2"/>
    <w:rsid w:val="006C42D4"/>
    <w:rsid w:val="006E62C6"/>
    <w:rsid w:val="00717365"/>
    <w:rsid w:val="00732CE2"/>
    <w:rsid w:val="00736941"/>
    <w:rsid w:val="00744100"/>
    <w:rsid w:val="00746BEC"/>
    <w:rsid w:val="00760476"/>
    <w:rsid w:val="007705E7"/>
    <w:rsid w:val="007809A5"/>
    <w:rsid w:val="00781608"/>
    <w:rsid w:val="007847C4"/>
    <w:rsid w:val="00787CE8"/>
    <w:rsid w:val="007A2118"/>
    <w:rsid w:val="007B6A23"/>
    <w:rsid w:val="007C2009"/>
    <w:rsid w:val="007D0ECC"/>
    <w:rsid w:val="007D1D11"/>
    <w:rsid w:val="007D665C"/>
    <w:rsid w:val="007F2408"/>
    <w:rsid w:val="007F2476"/>
    <w:rsid w:val="007F3822"/>
    <w:rsid w:val="00811318"/>
    <w:rsid w:val="00822A56"/>
    <w:rsid w:val="00825383"/>
    <w:rsid w:val="0082745D"/>
    <w:rsid w:val="0084392E"/>
    <w:rsid w:val="0086568A"/>
    <w:rsid w:val="0087175D"/>
    <w:rsid w:val="00881C2E"/>
    <w:rsid w:val="008B0FD0"/>
    <w:rsid w:val="008B4D67"/>
    <w:rsid w:val="008B6D0A"/>
    <w:rsid w:val="008B74FD"/>
    <w:rsid w:val="008D0FA6"/>
    <w:rsid w:val="008D6C99"/>
    <w:rsid w:val="008D7712"/>
    <w:rsid w:val="008E07D5"/>
    <w:rsid w:val="008E6B69"/>
    <w:rsid w:val="008E7676"/>
    <w:rsid w:val="008F166D"/>
    <w:rsid w:val="00902D7F"/>
    <w:rsid w:val="009042BF"/>
    <w:rsid w:val="00911841"/>
    <w:rsid w:val="00912756"/>
    <w:rsid w:val="00916FED"/>
    <w:rsid w:val="00921B3B"/>
    <w:rsid w:val="00927184"/>
    <w:rsid w:val="00927BBC"/>
    <w:rsid w:val="00933C07"/>
    <w:rsid w:val="00956C03"/>
    <w:rsid w:val="00962A9F"/>
    <w:rsid w:val="00964546"/>
    <w:rsid w:val="00971A9C"/>
    <w:rsid w:val="00995AF9"/>
    <w:rsid w:val="0099779C"/>
    <w:rsid w:val="009A1871"/>
    <w:rsid w:val="009B2FBF"/>
    <w:rsid w:val="009B76CD"/>
    <w:rsid w:val="009D1898"/>
    <w:rsid w:val="009D25A8"/>
    <w:rsid w:val="009D5A4A"/>
    <w:rsid w:val="009D66F8"/>
    <w:rsid w:val="009E45C7"/>
    <w:rsid w:val="009E6C92"/>
    <w:rsid w:val="009F061D"/>
    <w:rsid w:val="00A20828"/>
    <w:rsid w:val="00A24C01"/>
    <w:rsid w:val="00A433D7"/>
    <w:rsid w:val="00A44727"/>
    <w:rsid w:val="00A566DD"/>
    <w:rsid w:val="00A7602F"/>
    <w:rsid w:val="00A763B4"/>
    <w:rsid w:val="00A8210A"/>
    <w:rsid w:val="00A825C5"/>
    <w:rsid w:val="00A85BEA"/>
    <w:rsid w:val="00AA6754"/>
    <w:rsid w:val="00AA7A59"/>
    <w:rsid w:val="00AE2447"/>
    <w:rsid w:val="00AE5449"/>
    <w:rsid w:val="00B04D5D"/>
    <w:rsid w:val="00B15276"/>
    <w:rsid w:val="00B167FC"/>
    <w:rsid w:val="00B5042F"/>
    <w:rsid w:val="00B62105"/>
    <w:rsid w:val="00B646A9"/>
    <w:rsid w:val="00B750DD"/>
    <w:rsid w:val="00B761AF"/>
    <w:rsid w:val="00BC2133"/>
    <w:rsid w:val="00BC2937"/>
    <w:rsid w:val="00BC44AA"/>
    <w:rsid w:val="00BD69EC"/>
    <w:rsid w:val="00BE15D9"/>
    <w:rsid w:val="00BE42C9"/>
    <w:rsid w:val="00BE579B"/>
    <w:rsid w:val="00BF1FA4"/>
    <w:rsid w:val="00BF3256"/>
    <w:rsid w:val="00BF5E88"/>
    <w:rsid w:val="00BF727E"/>
    <w:rsid w:val="00C0621C"/>
    <w:rsid w:val="00C07E08"/>
    <w:rsid w:val="00C10407"/>
    <w:rsid w:val="00C272AB"/>
    <w:rsid w:val="00C43EA6"/>
    <w:rsid w:val="00C64294"/>
    <w:rsid w:val="00C65B9B"/>
    <w:rsid w:val="00C66C9B"/>
    <w:rsid w:val="00C826B6"/>
    <w:rsid w:val="00C84C44"/>
    <w:rsid w:val="00C8592C"/>
    <w:rsid w:val="00C87687"/>
    <w:rsid w:val="00C95F78"/>
    <w:rsid w:val="00CC7A52"/>
    <w:rsid w:val="00CD59D3"/>
    <w:rsid w:val="00CD65F5"/>
    <w:rsid w:val="00CD6BFB"/>
    <w:rsid w:val="00CE4E67"/>
    <w:rsid w:val="00CE4EB4"/>
    <w:rsid w:val="00CE5663"/>
    <w:rsid w:val="00CF1D4D"/>
    <w:rsid w:val="00CF3ADB"/>
    <w:rsid w:val="00CF445D"/>
    <w:rsid w:val="00D02C0E"/>
    <w:rsid w:val="00D03DD8"/>
    <w:rsid w:val="00D27F5B"/>
    <w:rsid w:val="00D36842"/>
    <w:rsid w:val="00D429BF"/>
    <w:rsid w:val="00D43783"/>
    <w:rsid w:val="00D50B25"/>
    <w:rsid w:val="00D56C24"/>
    <w:rsid w:val="00D65866"/>
    <w:rsid w:val="00D677C2"/>
    <w:rsid w:val="00D929FA"/>
    <w:rsid w:val="00DA22FC"/>
    <w:rsid w:val="00DB0059"/>
    <w:rsid w:val="00DC4B68"/>
    <w:rsid w:val="00DC6052"/>
    <w:rsid w:val="00DD1CC6"/>
    <w:rsid w:val="00DF3A7D"/>
    <w:rsid w:val="00E00E53"/>
    <w:rsid w:val="00E031EB"/>
    <w:rsid w:val="00E0462B"/>
    <w:rsid w:val="00E24A58"/>
    <w:rsid w:val="00E24D09"/>
    <w:rsid w:val="00E610DD"/>
    <w:rsid w:val="00E7218E"/>
    <w:rsid w:val="00E741A0"/>
    <w:rsid w:val="00E80EFE"/>
    <w:rsid w:val="00E8271D"/>
    <w:rsid w:val="00E866F2"/>
    <w:rsid w:val="00E86834"/>
    <w:rsid w:val="00E93305"/>
    <w:rsid w:val="00E94D61"/>
    <w:rsid w:val="00E9624A"/>
    <w:rsid w:val="00E972D9"/>
    <w:rsid w:val="00EA158A"/>
    <w:rsid w:val="00EA44F4"/>
    <w:rsid w:val="00EC3626"/>
    <w:rsid w:val="00EC719E"/>
    <w:rsid w:val="00ED12CB"/>
    <w:rsid w:val="00ED7D12"/>
    <w:rsid w:val="00EE0633"/>
    <w:rsid w:val="00EF7711"/>
    <w:rsid w:val="00F00D1F"/>
    <w:rsid w:val="00F31FE3"/>
    <w:rsid w:val="00F32069"/>
    <w:rsid w:val="00F34A9D"/>
    <w:rsid w:val="00F34BC9"/>
    <w:rsid w:val="00F42ECC"/>
    <w:rsid w:val="00FA3DC1"/>
    <w:rsid w:val="00FA6284"/>
    <w:rsid w:val="00FA7140"/>
    <w:rsid w:val="00FC3988"/>
    <w:rsid w:val="00FC72E0"/>
    <w:rsid w:val="00FE11E2"/>
    <w:rsid w:val="00FE5065"/>
    <w:rsid w:val="00FF2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89DD7"/>
  <w15:chartTrackingRefBased/>
  <w15:docId w15:val="{1F3E68CD-1F73-45BD-A08D-FF618C69C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711"/>
  </w:style>
  <w:style w:type="paragraph" w:styleId="Heading1">
    <w:name w:val="heading 1"/>
    <w:basedOn w:val="Normal"/>
    <w:next w:val="Normal"/>
    <w:link w:val="Heading1Char"/>
    <w:uiPriority w:val="9"/>
    <w:qFormat/>
    <w:rsid w:val="00CE4EB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610DD"/>
    <w:pPr>
      <w:keepNext/>
      <w:keepLines/>
      <w:spacing w:before="40" w:after="0"/>
      <w:outlineLvl w:val="1"/>
    </w:pPr>
    <w:rPr>
      <w:rFonts w:eastAsiaTheme="majorEastAsia" w:cstheme="minorHAnsi"/>
      <w:b/>
      <w:bCs/>
      <w:color w:val="000000" w:themeColor="text1"/>
      <w:sz w:val="28"/>
      <w:szCs w:val="28"/>
    </w:rPr>
  </w:style>
  <w:style w:type="paragraph" w:styleId="Heading3">
    <w:name w:val="heading 3"/>
    <w:basedOn w:val="ListParagraph"/>
    <w:next w:val="Normal"/>
    <w:link w:val="Heading3Char"/>
    <w:uiPriority w:val="9"/>
    <w:unhideWhenUsed/>
    <w:qFormat/>
    <w:rsid w:val="00E610DD"/>
    <w:pPr>
      <w:numPr>
        <w:numId w:val="21"/>
      </w:numPr>
      <w:spacing w:after="0" w:line="240" w:lineRule="auto"/>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9B5"/>
    <w:pPr>
      <w:ind w:left="720"/>
      <w:contextualSpacing/>
    </w:pPr>
  </w:style>
  <w:style w:type="character" w:customStyle="1" w:styleId="gmail-m5357529992666599971m-3040779553220084511gmail-m-6351309729880773485gmail-il">
    <w:name w:val="gmail-m5357529992666599971m-3040779553220084511gmail-m-6351309729880773485gmail-il"/>
    <w:basedOn w:val="DefaultParagraphFont"/>
    <w:rsid w:val="007809A5"/>
  </w:style>
  <w:style w:type="character" w:customStyle="1" w:styleId="gmail-il">
    <w:name w:val="gmail-il"/>
    <w:basedOn w:val="DefaultParagraphFont"/>
    <w:rsid w:val="007809A5"/>
  </w:style>
  <w:style w:type="character" w:styleId="Hyperlink">
    <w:name w:val="Hyperlink"/>
    <w:basedOn w:val="DefaultParagraphFont"/>
    <w:uiPriority w:val="99"/>
    <w:unhideWhenUsed/>
    <w:rsid w:val="009E6C92"/>
    <w:rPr>
      <w:color w:val="0000FF" w:themeColor="hyperlink"/>
      <w:u w:val="single"/>
    </w:rPr>
  </w:style>
  <w:style w:type="table" w:styleId="TableGrid">
    <w:name w:val="Table Grid"/>
    <w:basedOn w:val="TableNormal"/>
    <w:uiPriority w:val="59"/>
    <w:rsid w:val="00C062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62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21C"/>
  </w:style>
  <w:style w:type="paragraph" w:styleId="Footer">
    <w:name w:val="footer"/>
    <w:basedOn w:val="Normal"/>
    <w:link w:val="FooterChar"/>
    <w:uiPriority w:val="99"/>
    <w:unhideWhenUsed/>
    <w:rsid w:val="00C062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21C"/>
  </w:style>
  <w:style w:type="character" w:styleId="FollowedHyperlink">
    <w:name w:val="FollowedHyperlink"/>
    <w:basedOn w:val="DefaultParagraphFont"/>
    <w:uiPriority w:val="99"/>
    <w:semiHidden/>
    <w:unhideWhenUsed/>
    <w:rsid w:val="0041322A"/>
    <w:rPr>
      <w:color w:val="800080" w:themeColor="followedHyperlink"/>
      <w:u w:val="single"/>
    </w:rPr>
  </w:style>
  <w:style w:type="paragraph" w:styleId="BalloonText">
    <w:name w:val="Balloon Text"/>
    <w:basedOn w:val="Normal"/>
    <w:link w:val="BalloonTextChar"/>
    <w:uiPriority w:val="99"/>
    <w:semiHidden/>
    <w:unhideWhenUsed/>
    <w:rsid w:val="003676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663"/>
    <w:rPr>
      <w:rFonts w:ascii="Segoe UI" w:hAnsi="Segoe UI" w:cs="Segoe UI"/>
      <w:sz w:val="18"/>
      <w:szCs w:val="18"/>
    </w:rPr>
  </w:style>
  <w:style w:type="character" w:customStyle="1" w:styleId="Heading1Char">
    <w:name w:val="Heading 1 Char"/>
    <w:basedOn w:val="DefaultParagraphFont"/>
    <w:link w:val="Heading1"/>
    <w:uiPriority w:val="9"/>
    <w:rsid w:val="00CE4EB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610DD"/>
    <w:rPr>
      <w:rFonts w:eastAsiaTheme="majorEastAsia" w:cstheme="minorHAnsi"/>
      <w:b/>
      <w:bCs/>
      <w:color w:val="000000" w:themeColor="text1"/>
      <w:sz w:val="28"/>
      <w:szCs w:val="28"/>
    </w:rPr>
  </w:style>
  <w:style w:type="paragraph" w:styleId="Title">
    <w:name w:val="Title"/>
    <w:basedOn w:val="Normal"/>
    <w:next w:val="Normal"/>
    <w:link w:val="TitleChar"/>
    <w:uiPriority w:val="10"/>
    <w:qFormat/>
    <w:rsid w:val="00CE4EB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4EB4"/>
    <w:rPr>
      <w:rFonts w:asciiTheme="majorHAnsi" w:eastAsiaTheme="majorEastAsia" w:hAnsiTheme="majorHAnsi" w:cstheme="majorBidi"/>
      <w:spacing w:val="-10"/>
      <w:kern w:val="28"/>
      <w:sz w:val="56"/>
      <w:szCs w:val="56"/>
    </w:rPr>
  </w:style>
  <w:style w:type="paragraph" w:customStyle="1" w:styleId="Default">
    <w:name w:val="Default"/>
    <w:rsid w:val="00FA6284"/>
    <w:pPr>
      <w:widowControl w:val="0"/>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Heading3Char">
    <w:name w:val="Heading 3 Char"/>
    <w:basedOn w:val="DefaultParagraphFont"/>
    <w:link w:val="Heading3"/>
    <w:uiPriority w:val="9"/>
    <w:rsid w:val="00E610DD"/>
    <w:rPr>
      <w:b/>
      <w:bCs/>
      <w:sz w:val="28"/>
      <w:szCs w:val="28"/>
    </w:rPr>
  </w:style>
  <w:style w:type="character" w:styleId="CommentReference">
    <w:name w:val="annotation reference"/>
    <w:basedOn w:val="DefaultParagraphFont"/>
    <w:uiPriority w:val="99"/>
    <w:unhideWhenUsed/>
    <w:rsid w:val="007D665C"/>
    <w:rPr>
      <w:sz w:val="16"/>
      <w:szCs w:val="16"/>
    </w:rPr>
  </w:style>
  <w:style w:type="paragraph" w:styleId="CommentText">
    <w:name w:val="annotation text"/>
    <w:basedOn w:val="Normal"/>
    <w:link w:val="CommentTextChar"/>
    <w:uiPriority w:val="99"/>
    <w:unhideWhenUsed/>
    <w:rsid w:val="007D665C"/>
    <w:pPr>
      <w:spacing w:line="240" w:lineRule="auto"/>
    </w:pPr>
    <w:rPr>
      <w:sz w:val="20"/>
      <w:szCs w:val="20"/>
    </w:rPr>
  </w:style>
  <w:style w:type="character" w:customStyle="1" w:styleId="CommentTextChar">
    <w:name w:val="Comment Text Char"/>
    <w:basedOn w:val="DefaultParagraphFont"/>
    <w:link w:val="CommentText"/>
    <w:uiPriority w:val="99"/>
    <w:rsid w:val="007D665C"/>
    <w:rPr>
      <w:sz w:val="20"/>
      <w:szCs w:val="20"/>
    </w:rPr>
  </w:style>
  <w:style w:type="paragraph" w:styleId="CommentSubject">
    <w:name w:val="annotation subject"/>
    <w:basedOn w:val="CommentText"/>
    <w:next w:val="CommentText"/>
    <w:link w:val="CommentSubjectChar"/>
    <w:uiPriority w:val="99"/>
    <w:semiHidden/>
    <w:unhideWhenUsed/>
    <w:rsid w:val="007D665C"/>
    <w:rPr>
      <w:b/>
      <w:bCs/>
    </w:rPr>
  </w:style>
  <w:style w:type="character" w:customStyle="1" w:styleId="CommentSubjectChar">
    <w:name w:val="Comment Subject Char"/>
    <w:basedOn w:val="CommentTextChar"/>
    <w:link w:val="CommentSubject"/>
    <w:uiPriority w:val="99"/>
    <w:semiHidden/>
    <w:rsid w:val="007D66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51374">
      <w:bodyDiv w:val="1"/>
      <w:marLeft w:val="0"/>
      <w:marRight w:val="0"/>
      <w:marTop w:val="0"/>
      <w:marBottom w:val="0"/>
      <w:divBdr>
        <w:top w:val="none" w:sz="0" w:space="0" w:color="auto"/>
        <w:left w:val="none" w:sz="0" w:space="0" w:color="auto"/>
        <w:bottom w:val="none" w:sz="0" w:space="0" w:color="auto"/>
        <w:right w:val="none" w:sz="0" w:space="0" w:color="auto"/>
      </w:divBdr>
    </w:div>
    <w:div w:id="304042353">
      <w:bodyDiv w:val="1"/>
      <w:marLeft w:val="0"/>
      <w:marRight w:val="0"/>
      <w:marTop w:val="0"/>
      <w:marBottom w:val="0"/>
      <w:divBdr>
        <w:top w:val="none" w:sz="0" w:space="0" w:color="auto"/>
        <w:left w:val="none" w:sz="0" w:space="0" w:color="auto"/>
        <w:bottom w:val="none" w:sz="0" w:space="0" w:color="auto"/>
        <w:right w:val="none" w:sz="0" w:space="0" w:color="auto"/>
      </w:divBdr>
    </w:div>
    <w:div w:id="384715715">
      <w:bodyDiv w:val="1"/>
      <w:marLeft w:val="0"/>
      <w:marRight w:val="0"/>
      <w:marTop w:val="0"/>
      <w:marBottom w:val="0"/>
      <w:divBdr>
        <w:top w:val="none" w:sz="0" w:space="0" w:color="auto"/>
        <w:left w:val="none" w:sz="0" w:space="0" w:color="auto"/>
        <w:bottom w:val="none" w:sz="0" w:space="0" w:color="auto"/>
        <w:right w:val="none" w:sz="0" w:space="0" w:color="auto"/>
      </w:divBdr>
    </w:div>
    <w:div w:id="666446834">
      <w:bodyDiv w:val="1"/>
      <w:marLeft w:val="0"/>
      <w:marRight w:val="0"/>
      <w:marTop w:val="0"/>
      <w:marBottom w:val="0"/>
      <w:divBdr>
        <w:top w:val="none" w:sz="0" w:space="0" w:color="auto"/>
        <w:left w:val="none" w:sz="0" w:space="0" w:color="auto"/>
        <w:bottom w:val="none" w:sz="0" w:space="0" w:color="auto"/>
        <w:right w:val="none" w:sz="0" w:space="0" w:color="auto"/>
      </w:divBdr>
    </w:div>
    <w:div w:id="987369258">
      <w:bodyDiv w:val="1"/>
      <w:marLeft w:val="0"/>
      <w:marRight w:val="0"/>
      <w:marTop w:val="0"/>
      <w:marBottom w:val="0"/>
      <w:divBdr>
        <w:top w:val="none" w:sz="0" w:space="0" w:color="auto"/>
        <w:left w:val="none" w:sz="0" w:space="0" w:color="auto"/>
        <w:bottom w:val="none" w:sz="0" w:space="0" w:color="auto"/>
        <w:right w:val="none" w:sz="0" w:space="0" w:color="auto"/>
      </w:divBdr>
    </w:div>
    <w:div w:id="1082263374">
      <w:bodyDiv w:val="1"/>
      <w:marLeft w:val="0"/>
      <w:marRight w:val="0"/>
      <w:marTop w:val="0"/>
      <w:marBottom w:val="0"/>
      <w:divBdr>
        <w:top w:val="none" w:sz="0" w:space="0" w:color="auto"/>
        <w:left w:val="none" w:sz="0" w:space="0" w:color="auto"/>
        <w:bottom w:val="none" w:sz="0" w:space="0" w:color="auto"/>
        <w:right w:val="none" w:sz="0" w:space="0" w:color="auto"/>
      </w:divBdr>
    </w:div>
    <w:div w:id="1179083026">
      <w:bodyDiv w:val="1"/>
      <w:marLeft w:val="0"/>
      <w:marRight w:val="0"/>
      <w:marTop w:val="0"/>
      <w:marBottom w:val="0"/>
      <w:divBdr>
        <w:top w:val="none" w:sz="0" w:space="0" w:color="auto"/>
        <w:left w:val="none" w:sz="0" w:space="0" w:color="auto"/>
        <w:bottom w:val="none" w:sz="0" w:space="0" w:color="auto"/>
        <w:right w:val="none" w:sz="0" w:space="0" w:color="auto"/>
      </w:divBdr>
    </w:div>
    <w:div w:id="1548178366">
      <w:bodyDiv w:val="1"/>
      <w:marLeft w:val="0"/>
      <w:marRight w:val="0"/>
      <w:marTop w:val="0"/>
      <w:marBottom w:val="0"/>
      <w:divBdr>
        <w:top w:val="none" w:sz="0" w:space="0" w:color="auto"/>
        <w:left w:val="none" w:sz="0" w:space="0" w:color="auto"/>
        <w:bottom w:val="none" w:sz="0" w:space="0" w:color="auto"/>
        <w:right w:val="none" w:sz="0" w:space="0" w:color="auto"/>
      </w:divBdr>
    </w:div>
    <w:div w:id="170329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fresearchinitiative.org/gomri-synthesis/workshops-events/" TargetMode="External"/><Relationship Id="rId13" Type="http://schemas.openxmlformats.org/officeDocument/2006/relationships/image" Target="media/image2.emf"/><Relationship Id="rId18" Type="http://schemas.openxmlformats.org/officeDocument/2006/relationships/image" Target="media/image7.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youtube.com/watch?v=b9GhyU0BPRo&amp;t=1749s" TargetMode="External"/><Relationship Id="rId17" Type="http://schemas.openxmlformats.org/officeDocument/2006/relationships/image" Target="media/image6.emf"/><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rYqTDcWCtxY&amp;t=258s" TargetMode="External"/><Relationship Id="rId5" Type="http://schemas.openxmlformats.org/officeDocument/2006/relationships/footnotes" Target="footnotes.xml"/><Relationship Id="rId15" Type="http://schemas.openxmlformats.org/officeDocument/2006/relationships/image" Target="media/image4.emf"/><Relationship Id="rId10" Type="http://schemas.openxmlformats.org/officeDocument/2006/relationships/hyperlink" Target="https://www.youtube.com/watch?v=jDaOugtiD5I&amp;feature=youtu.be" TargetMode="External"/><Relationship Id="rId19" Type="http://schemas.openxmlformats.org/officeDocument/2006/relationships/image" Target="media/image8.emf"/><Relationship Id="rId4" Type="http://schemas.openxmlformats.org/officeDocument/2006/relationships/webSettings" Target="webSettings.xml"/><Relationship Id="rId9" Type="http://schemas.openxmlformats.org/officeDocument/2006/relationships/hyperlink" Target="https://www.youtube.com/watch?v=DFmxelw5Zto&amp;t=76s" TargetMode="External"/><Relationship Id="rId14" Type="http://schemas.openxmlformats.org/officeDocument/2006/relationships/image" Target="media/image3.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5421</Words>
  <Characters>30906</Characters>
  <Application>Microsoft Office Word</Application>
  <DocSecurity>0</DocSecurity>
  <Lines>257</Lines>
  <Paragraphs>72</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    I. Detailed summary of knowledge gaps identified by subject matter experts</vt:lpstr>
      <vt:lpstr>    II.  Acknowledgments and summary of hosted events to develop this manuscript </vt:lpstr>
      <vt:lpstr>        February 5, 2019 Conference Session</vt:lpstr>
      <vt:lpstr>        State-of-the-Art Webinars</vt:lpstr>
      <vt:lpstr>        Virtual Working Sessions Following Each Webinar (set A)</vt:lpstr>
      <vt:lpstr>        Virtual Workshops Combining Experts Between Knowledge Domains (set B)</vt:lpstr>
      <vt:lpstr>        February 4, 2020, Conference Session at GOMOSES</vt:lpstr>
      <vt:lpstr>        In-person Pilot Test of Aggregate Model, February 5, 2020</vt:lpstr>
      <vt:lpstr>        Virtual Workshop for Core 7B, May 5-8, 2020</vt:lpstr>
      <vt:lpstr>    III. Diagram Progression</vt:lpstr>
      <vt:lpstr>        After the Human Health A session</vt:lpstr>
      <vt:lpstr>        After the Ecosystem A session</vt:lpstr>
      <vt:lpstr>        After the Socioeconomics A session</vt:lpstr>
      <vt:lpstr>    IV. Integration and Feedbacks</vt:lpstr>
      <vt:lpstr>        Coastal Economy Impacts</vt:lpstr>
      <vt:lpstr>        “Outer Loops” governing long term spill risk and response</vt:lpstr>
      <vt:lpstr>        Information</vt:lpstr>
      <vt:lpstr>        Social-Health Amplifiers</vt:lpstr>
    </vt:vector>
  </TitlesOfParts>
  <Company>University of Miami</Company>
  <LinksUpToDate>false</LinksUpToDate>
  <CharactersWithSpaces>36255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Solo-Gabriele, Helena M</dc:creator>
  <cp:keywords/>
  <dc:description/>
  <cp:lastModifiedBy>Solo-Gabriele, Helena M</cp:lastModifiedBy>
  <cp:revision>3</cp:revision>
  <cp:lastPrinted>2019-05-10T22:41:00Z</cp:lastPrinted>
  <dcterms:created xsi:type="dcterms:W3CDTF">2021-03-29T04:43:00Z</dcterms:created>
  <dcterms:modified xsi:type="dcterms:W3CDTF">2021-03-29T04:43:00Z</dcterms:modified>
</cp:coreProperties>
</file>