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815" w:rsidRDefault="002E2F5C">
      <w:pPr>
        <w:jc w:val="center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Supporting Information</w:t>
      </w:r>
      <w:r w:rsidR="00E568AE">
        <w:rPr>
          <w:b/>
          <w:color w:val="222222"/>
          <w:sz w:val="24"/>
          <w:szCs w:val="24"/>
          <w:highlight w:val="white"/>
        </w:rPr>
        <w:t xml:space="preserve"> for</w:t>
      </w:r>
    </w:p>
    <w:p w:rsidR="00261815" w:rsidRPr="00291BE1" w:rsidRDefault="00D041B8" w:rsidP="00423BE6">
      <w:pPr>
        <w:jc w:val="center"/>
        <w:rPr>
          <w:b/>
          <w:i/>
          <w:color w:val="222222"/>
          <w:sz w:val="24"/>
          <w:szCs w:val="24"/>
          <w:highlight w:val="white"/>
        </w:rPr>
      </w:pPr>
      <w:r w:rsidRPr="00291BE1">
        <w:rPr>
          <w:b/>
          <w:i/>
          <w:color w:val="222222"/>
          <w:sz w:val="24"/>
          <w:szCs w:val="24"/>
        </w:rPr>
        <w:t>Pronounced Increases in</w:t>
      </w:r>
      <w:r w:rsidR="00423BE6" w:rsidRPr="00291BE1">
        <w:rPr>
          <w:b/>
          <w:i/>
          <w:color w:val="222222"/>
          <w:sz w:val="24"/>
          <w:szCs w:val="24"/>
        </w:rPr>
        <w:t xml:space="preserve"> Nitrogen Emissions and Deposition </w:t>
      </w:r>
      <w:r w:rsidRPr="00291BE1">
        <w:rPr>
          <w:b/>
          <w:i/>
          <w:color w:val="222222"/>
          <w:sz w:val="24"/>
          <w:szCs w:val="24"/>
        </w:rPr>
        <w:t>due to</w:t>
      </w:r>
      <w:r w:rsidR="00423BE6" w:rsidRPr="00291BE1">
        <w:rPr>
          <w:b/>
          <w:i/>
          <w:color w:val="222222"/>
          <w:sz w:val="24"/>
          <w:szCs w:val="24"/>
        </w:rPr>
        <w:t xml:space="preserve"> the Historic 2020 Wildfires in the Western U.S.</w:t>
      </w:r>
    </w:p>
    <w:p w:rsidR="00261815" w:rsidRDefault="00261815">
      <w:pPr>
        <w:jc w:val="center"/>
        <w:rPr>
          <w:b/>
          <w:color w:val="222222"/>
          <w:highlight w:val="white"/>
        </w:rPr>
      </w:pPr>
    </w:p>
    <w:p w:rsidR="00261815" w:rsidRDefault="002E2F5C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Patrick Campbell, Daniel Tong, Rick Saylor, </w:t>
      </w:r>
      <w:proofErr w:type="spellStart"/>
      <w:r>
        <w:rPr>
          <w:color w:val="222222"/>
          <w:highlight w:val="white"/>
        </w:rPr>
        <w:t>Yunyao</w:t>
      </w:r>
      <w:proofErr w:type="spellEnd"/>
      <w:r>
        <w:rPr>
          <w:color w:val="222222"/>
          <w:highlight w:val="white"/>
        </w:rPr>
        <w:t xml:space="preserve"> Li, </w:t>
      </w:r>
      <w:proofErr w:type="spellStart"/>
      <w:r>
        <w:rPr>
          <w:color w:val="222222"/>
          <w:highlight w:val="white"/>
        </w:rPr>
        <w:t>Siqi</w:t>
      </w:r>
      <w:proofErr w:type="spellEnd"/>
      <w:r>
        <w:rPr>
          <w:color w:val="222222"/>
          <w:highlight w:val="white"/>
        </w:rPr>
        <w:t xml:space="preserve"> Ma, </w:t>
      </w:r>
      <w:proofErr w:type="spellStart"/>
      <w:r>
        <w:rPr>
          <w:color w:val="222222"/>
          <w:highlight w:val="white"/>
        </w:rPr>
        <w:t>Xiaoyang</w:t>
      </w:r>
      <w:proofErr w:type="spellEnd"/>
      <w:r>
        <w:rPr>
          <w:color w:val="222222"/>
          <w:highlight w:val="white"/>
        </w:rPr>
        <w:t xml:space="preserve"> Zhang, </w:t>
      </w:r>
      <w:proofErr w:type="spellStart"/>
      <w:r>
        <w:rPr>
          <w:color w:val="222222"/>
          <w:highlight w:val="white"/>
        </w:rPr>
        <w:t>Shobha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Kondragunta</w:t>
      </w:r>
      <w:proofErr w:type="spellEnd"/>
      <w:r>
        <w:rPr>
          <w:color w:val="222222"/>
          <w:highlight w:val="white"/>
        </w:rPr>
        <w:t xml:space="preserve">, &amp; </w:t>
      </w:r>
      <w:proofErr w:type="spellStart"/>
      <w:r>
        <w:rPr>
          <w:color w:val="222222"/>
          <w:highlight w:val="white"/>
        </w:rPr>
        <w:t>Fangjun</w:t>
      </w:r>
      <w:proofErr w:type="spellEnd"/>
      <w:r>
        <w:rPr>
          <w:color w:val="222222"/>
          <w:highlight w:val="white"/>
        </w:rPr>
        <w:t xml:space="preserve"> Li</w:t>
      </w:r>
    </w:p>
    <w:p w:rsidR="00261815" w:rsidRDefault="00261815" w:rsidP="002E2F5C">
      <w:pPr>
        <w:rPr>
          <w:i/>
          <w:color w:val="222222"/>
          <w:highlight w:val="white"/>
        </w:rPr>
      </w:pPr>
    </w:p>
    <w:p w:rsidR="003D2E96" w:rsidRDefault="003D2E96" w:rsidP="002E2F5C">
      <w:pPr>
        <w:rPr>
          <w:i/>
          <w:color w:val="222222"/>
          <w:highlight w:val="white"/>
        </w:rPr>
      </w:pPr>
    </w:p>
    <w:p w:rsidR="002B1BA3" w:rsidRDefault="002B1BA3" w:rsidP="002E2F5C">
      <w:pPr>
        <w:rPr>
          <w:color w:val="222222"/>
          <w:highlight w:val="white"/>
        </w:rPr>
      </w:pPr>
    </w:p>
    <w:p w:rsidR="002B1BA3" w:rsidRDefault="002B1BA3" w:rsidP="002E2F5C">
      <w:pPr>
        <w:rPr>
          <w:color w:val="222222"/>
          <w:highlight w:val="whit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2522"/>
        <w:gridCol w:w="2652"/>
      </w:tblGrid>
      <w:tr w:rsidR="002B1BA3" w:rsidTr="00291BE1">
        <w:tc>
          <w:tcPr>
            <w:tcW w:w="4675" w:type="dxa"/>
            <w:gridSpan w:val="2"/>
          </w:tcPr>
          <w:p w:rsidR="002B1BA3" w:rsidRDefault="002B1BA3" w:rsidP="002E2F5C">
            <w:pPr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lang w:val="en-US"/>
              </w:rPr>
              <w:lastRenderedPageBreak/>
              <w:drawing>
                <wp:inline distT="0" distB="0" distL="0" distR="0">
                  <wp:extent cx="3324225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_S1_QFED_Biomass_Emissions_SepAugOct_2020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B1BA3" w:rsidRDefault="002B1BA3" w:rsidP="00CF1EE6">
            <w:pPr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Figure S1.  </w:t>
            </w:r>
            <w:r w:rsidR="00B5459F" w:rsidRPr="00B5459F">
              <w:rPr>
                <w:color w:val="222222"/>
              </w:rPr>
              <w:t>Analysis of</w:t>
            </w:r>
            <w:r w:rsidR="00B5459F">
              <w:rPr>
                <w:color w:val="222222"/>
              </w:rPr>
              <w:t xml:space="preserve"> the </w:t>
            </w:r>
            <w:r w:rsidR="00B5459F" w:rsidRPr="00B5459F">
              <w:rPr>
                <w:color w:val="222222"/>
              </w:rPr>
              <w:t xml:space="preserve">spatial distribution of average August - October 2020 </w:t>
            </w:r>
            <w:r w:rsidR="00B5459F">
              <w:rPr>
                <w:color w:val="222222"/>
              </w:rPr>
              <w:t>QFED NO (left) and NH</w:t>
            </w:r>
            <w:r w:rsidR="00B5459F" w:rsidRPr="00291BE1">
              <w:rPr>
                <w:color w:val="222222"/>
                <w:vertAlign w:val="subscript"/>
              </w:rPr>
              <w:t>3</w:t>
            </w:r>
            <w:r w:rsidR="00B5459F">
              <w:rPr>
                <w:color w:val="222222"/>
              </w:rPr>
              <w:t xml:space="preserve"> (right)</w:t>
            </w:r>
            <w:r w:rsidR="00B5459F" w:rsidRPr="00B5459F">
              <w:rPr>
                <w:color w:val="222222"/>
              </w:rPr>
              <w:t xml:space="preserve"> emissions</w:t>
            </w:r>
            <w:r w:rsidR="00CF1EE6">
              <w:rPr>
                <w:color w:val="222222"/>
              </w:rPr>
              <w:t xml:space="preserve"> for the total biomass and different QFED biomass types in </w:t>
            </w:r>
            <w:r w:rsidR="00A27A74">
              <w:rPr>
                <w:color w:val="222222"/>
              </w:rPr>
              <w:t>California.</w:t>
            </w:r>
          </w:p>
        </w:tc>
      </w:tr>
      <w:tr w:rsidR="008705C4" w:rsidTr="00291BE1">
        <w:tc>
          <w:tcPr>
            <w:tcW w:w="2500" w:type="pct"/>
          </w:tcPr>
          <w:p w:rsidR="008705C4" w:rsidRDefault="008705C4" w:rsidP="00291BE1">
            <w:pPr>
              <w:jc w:val="center"/>
              <w:rPr>
                <w:noProof/>
                <w:color w:val="22222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lastRenderedPageBreak/>
              <w:t>East U.S. (&lt; 100° W)</w:t>
            </w:r>
          </w:p>
        </w:tc>
        <w:tc>
          <w:tcPr>
            <w:tcW w:w="2500" w:type="pct"/>
            <w:gridSpan w:val="2"/>
          </w:tcPr>
          <w:p w:rsidR="008705C4" w:rsidRDefault="008705C4" w:rsidP="00291BE1">
            <w:pPr>
              <w:jc w:val="center"/>
              <w:rPr>
                <w:color w:val="222222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 U.S. (&gt; 100° W)</w:t>
            </w:r>
          </w:p>
        </w:tc>
      </w:tr>
      <w:tr w:rsidR="008705C4" w:rsidTr="00291BE1">
        <w:tc>
          <w:tcPr>
            <w:tcW w:w="2500" w:type="pct"/>
          </w:tcPr>
          <w:p w:rsidR="00646E3D" w:rsidRDefault="00646E3D" w:rsidP="002E2F5C">
            <w:pPr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200" cy="1371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t_base_gmu_wfs_wrfv4_cmaq531.SEP2020_EAST.T.diurnal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646E3D" w:rsidRDefault="008705C4" w:rsidP="002E2F5C">
            <w:pPr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200" cy="1371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t_base_gmu_wfs_wrfv4_cmaq531.SEP2020_WEST.T.diurnal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5C4" w:rsidTr="00291BE1">
        <w:tc>
          <w:tcPr>
            <w:tcW w:w="2500" w:type="pct"/>
          </w:tcPr>
          <w:p w:rsidR="00646E3D" w:rsidRDefault="008705C4" w:rsidP="002E2F5C">
            <w:pPr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200" cy="1371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t_base_gmu_wfs_wrfv4_cmaq531.SEP2020_EAST.Q.diurnal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646E3D" w:rsidRDefault="008705C4" w:rsidP="002E2F5C">
            <w:pPr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200" cy="1371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et_base_gmu_wfs_wrfv4_cmaq531.SEP2020_WEST.Q.diurna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5C4" w:rsidTr="00291BE1">
        <w:tc>
          <w:tcPr>
            <w:tcW w:w="2500" w:type="pct"/>
          </w:tcPr>
          <w:p w:rsidR="00646E3D" w:rsidRDefault="008705C4" w:rsidP="002E2F5C">
            <w:pPr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199" cy="137160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t_base_gmu_wfs_wrfv4_cmaq531.SEP2020_EAST.WS.diurna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646E3D" w:rsidRDefault="008705C4" w:rsidP="002E2F5C">
            <w:pPr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200" cy="1371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t_base_gmu_wfs_wrfv4_cmaq531.SEP2020_WEST.WS.diurn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F9" w:rsidTr="008705C4">
        <w:tc>
          <w:tcPr>
            <w:tcW w:w="2500" w:type="pct"/>
          </w:tcPr>
          <w:p w:rsidR="005C34F9" w:rsidRDefault="005C34F9" w:rsidP="002E2F5C">
            <w:pPr>
              <w:rPr>
                <w:noProof/>
                <w:color w:val="222222"/>
                <w:lang w:val="en-US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200" cy="1371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t_base_gmu_wfs_wrfv4_cmaq531.SEP2020_EAST.WD.diurna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5C34F9" w:rsidRDefault="005C34F9" w:rsidP="002E2F5C">
            <w:pPr>
              <w:rPr>
                <w:noProof/>
                <w:color w:val="222222"/>
                <w:lang w:val="en-US"/>
              </w:rPr>
            </w:pPr>
            <w:r>
              <w:rPr>
                <w:noProof/>
                <w:color w:val="222222"/>
                <w:lang w:val="en-US"/>
              </w:rPr>
              <w:drawing>
                <wp:inline distT="0" distB="0" distL="0" distR="0">
                  <wp:extent cx="27432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t_base_gmu_wfs_wrfv4_cmaq531.SEP2020_WEST.WD.diurna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EB5" w:rsidRPr="00291BE1" w:rsidRDefault="00351EB5" w:rsidP="002E2F5C">
      <w:pPr>
        <w:rPr>
          <w:color w:val="222222"/>
          <w:highlight w:val="white"/>
        </w:rPr>
      </w:pPr>
    </w:p>
    <w:p w:rsidR="00351EB5" w:rsidRDefault="00351EB5" w:rsidP="002E2F5C">
      <w:pPr>
        <w:rPr>
          <w:color w:val="222222"/>
          <w:highlight w:val="white"/>
        </w:rPr>
      </w:pPr>
      <w:r w:rsidRPr="00291BE1">
        <w:rPr>
          <w:color w:val="222222"/>
          <w:highlight w:val="white"/>
        </w:rPr>
        <w:t xml:space="preserve">Figure S2. </w:t>
      </w:r>
      <w:r w:rsidR="008705C4">
        <w:rPr>
          <w:color w:val="222222"/>
          <w:highlight w:val="white"/>
        </w:rPr>
        <w:t>Evaluation of the GMU-WFS predicted September 2020 2-m temperature</w:t>
      </w:r>
      <w:r w:rsidR="005C34F9">
        <w:rPr>
          <w:color w:val="222222"/>
          <w:highlight w:val="white"/>
        </w:rPr>
        <w:t xml:space="preserve"> (row 1</w:t>
      </w:r>
      <w:r w:rsidR="008705C4">
        <w:rPr>
          <w:color w:val="222222"/>
          <w:highlight w:val="white"/>
        </w:rPr>
        <w:t xml:space="preserve">), 2-m </w:t>
      </w:r>
      <w:r w:rsidR="00D737D7">
        <w:rPr>
          <w:color w:val="222222"/>
          <w:highlight w:val="white"/>
        </w:rPr>
        <w:t xml:space="preserve">water vapor </w:t>
      </w:r>
      <w:r w:rsidR="008705C4">
        <w:rPr>
          <w:color w:val="222222"/>
          <w:highlight w:val="white"/>
        </w:rPr>
        <w:t>mixing ratio (</w:t>
      </w:r>
      <w:r w:rsidR="005C34F9">
        <w:rPr>
          <w:color w:val="222222"/>
          <w:highlight w:val="white"/>
        </w:rPr>
        <w:t>row 2</w:t>
      </w:r>
      <w:r w:rsidR="008705C4">
        <w:rPr>
          <w:color w:val="222222"/>
          <w:highlight w:val="white"/>
        </w:rPr>
        <w:t>)</w:t>
      </w:r>
      <w:r w:rsidR="005C34F9">
        <w:rPr>
          <w:color w:val="222222"/>
          <w:highlight w:val="white"/>
        </w:rPr>
        <w:t xml:space="preserve">, </w:t>
      </w:r>
      <w:r w:rsidR="008705C4">
        <w:rPr>
          <w:color w:val="222222"/>
          <w:highlight w:val="white"/>
        </w:rPr>
        <w:t>10-m wind speed</w:t>
      </w:r>
      <w:r w:rsidR="005C34F9">
        <w:rPr>
          <w:color w:val="222222"/>
          <w:highlight w:val="white"/>
        </w:rPr>
        <w:t xml:space="preserve"> (row 3)</w:t>
      </w:r>
      <w:r w:rsidR="00D737D7">
        <w:rPr>
          <w:color w:val="222222"/>
          <w:highlight w:val="white"/>
        </w:rPr>
        <w:t>,</w:t>
      </w:r>
      <w:r w:rsidR="005C34F9">
        <w:rPr>
          <w:color w:val="222222"/>
          <w:highlight w:val="white"/>
        </w:rPr>
        <w:t xml:space="preserve"> and </w:t>
      </w:r>
      <w:r w:rsidR="00D737D7">
        <w:rPr>
          <w:color w:val="222222"/>
          <w:highlight w:val="white"/>
        </w:rPr>
        <w:t xml:space="preserve">10-m wind </w:t>
      </w:r>
      <w:r w:rsidR="005C34F9">
        <w:rPr>
          <w:color w:val="222222"/>
          <w:highlight w:val="white"/>
        </w:rPr>
        <w:t>direction (row 4)</w:t>
      </w:r>
      <w:r w:rsidR="008705C4">
        <w:rPr>
          <w:color w:val="222222"/>
          <w:highlight w:val="white"/>
        </w:rPr>
        <w:t>.  The statistical metrics include the mean standard deviation (</w:t>
      </w:r>
      <w:proofErr w:type="spellStart"/>
      <w:r w:rsidR="008705C4">
        <w:rPr>
          <w:color w:val="222222"/>
          <w:highlight w:val="white"/>
        </w:rPr>
        <w:t>sdev</w:t>
      </w:r>
      <w:proofErr w:type="spellEnd"/>
      <w:r w:rsidR="008705C4">
        <w:rPr>
          <w:color w:val="222222"/>
          <w:highlight w:val="white"/>
        </w:rPr>
        <w:t>), absolute error (</w:t>
      </w:r>
      <w:proofErr w:type="spellStart"/>
      <w:proofErr w:type="gramStart"/>
      <w:r w:rsidR="008705C4">
        <w:rPr>
          <w:color w:val="222222"/>
          <w:highlight w:val="white"/>
        </w:rPr>
        <w:t>mae</w:t>
      </w:r>
      <w:proofErr w:type="spellEnd"/>
      <w:proofErr w:type="gramEnd"/>
      <w:r w:rsidR="008705C4">
        <w:rPr>
          <w:color w:val="222222"/>
          <w:highlight w:val="white"/>
        </w:rPr>
        <w:t>) and bias against t</w:t>
      </w:r>
      <w:r w:rsidR="00D737D7">
        <w:rPr>
          <w:color w:val="222222"/>
          <w:highlight w:val="white"/>
        </w:rPr>
        <w:t>he MADIS/METAR network for the East (left) and W</w:t>
      </w:r>
      <w:r w:rsidR="008705C4">
        <w:rPr>
          <w:color w:val="222222"/>
          <w:highlight w:val="white"/>
        </w:rPr>
        <w:t>est U.S. (right)</w:t>
      </w:r>
      <w:r w:rsidR="00D737D7">
        <w:rPr>
          <w:color w:val="222222"/>
          <w:highlight w:val="white"/>
        </w:rPr>
        <w:t xml:space="preserve"> regions</w:t>
      </w:r>
      <w:r w:rsidR="008705C4">
        <w:rPr>
          <w:color w:val="222222"/>
          <w:highlight w:val="white"/>
        </w:rPr>
        <w:t>.</w:t>
      </w:r>
    </w:p>
    <w:p w:rsidR="00523E22" w:rsidRDefault="00523E22" w:rsidP="002E2F5C">
      <w:pPr>
        <w:rPr>
          <w:color w:val="222222"/>
          <w:highlight w:val="white"/>
        </w:rPr>
      </w:pPr>
    </w:p>
    <w:p w:rsidR="00523E22" w:rsidRDefault="00523E22" w:rsidP="002E2F5C">
      <w:pPr>
        <w:rPr>
          <w:color w:val="222222"/>
          <w:highlight w:val="white"/>
        </w:rPr>
      </w:pPr>
    </w:p>
    <w:p w:rsidR="00523E22" w:rsidRDefault="00523E22" w:rsidP="002E2F5C">
      <w:pPr>
        <w:rPr>
          <w:color w:val="222222"/>
          <w:highlight w:val="white"/>
        </w:rPr>
      </w:pPr>
      <w:r>
        <w:rPr>
          <w:noProof/>
          <w:color w:val="222222"/>
          <w:lang w:val="en-US"/>
        </w:rPr>
        <w:lastRenderedPageBreak/>
        <w:drawing>
          <wp:inline distT="0" distB="0" distL="0" distR="0">
            <wp:extent cx="5943600" cy="7686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t_base_gmu_wfs_wrfv4_cmaq531.SEP2020_EAST.WD.ametplo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2" w:rsidRDefault="00523E22" w:rsidP="002E2F5C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Figure S3a.  </w:t>
      </w:r>
      <w:r w:rsidR="00D737D7">
        <w:rPr>
          <w:color w:val="222222"/>
          <w:highlight w:val="white"/>
        </w:rPr>
        <w:t xml:space="preserve">September 2020 average statistical summary plots for the GMU-WFS simulated 10-m wind direction for the East U.S. </w:t>
      </w:r>
      <w:r w:rsidR="000C2945">
        <w:rPr>
          <w:color w:val="222222"/>
          <w:highlight w:val="white"/>
        </w:rPr>
        <w:t>(</w:t>
      </w:r>
      <w:r w:rsidR="000C2945" w:rsidRPr="000C2945">
        <w:rPr>
          <w:color w:val="222222"/>
        </w:rPr>
        <w:t>&lt; 100° W)</w:t>
      </w:r>
      <w:r w:rsidR="000C2945">
        <w:rPr>
          <w:color w:val="222222"/>
        </w:rPr>
        <w:t xml:space="preserve"> </w:t>
      </w:r>
      <w:r w:rsidR="00D737D7">
        <w:rPr>
          <w:color w:val="222222"/>
          <w:highlight w:val="white"/>
        </w:rPr>
        <w:t>region</w:t>
      </w:r>
      <w:r w:rsidR="003076F4">
        <w:rPr>
          <w:color w:val="222222"/>
          <w:highlight w:val="white"/>
        </w:rPr>
        <w:t>.</w:t>
      </w:r>
    </w:p>
    <w:p w:rsidR="00523E22" w:rsidRDefault="00523E22" w:rsidP="002E2F5C">
      <w:pPr>
        <w:rPr>
          <w:color w:val="222222"/>
          <w:highlight w:val="white"/>
        </w:rPr>
      </w:pPr>
    </w:p>
    <w:p w:rsidR="00523E22" w:rsidRDefault="00523E22" w:rsidP="002E2F5C">
      <w:pPr>
        <w:rPr>
          <w:color w:val="222222"/>
          <w:highlight w:val="white"/>
        </w:rPr>
      </w:pPr>
      <w:r>
        <w:rPr>
          <w:noProof/>
          <w:color w:val="222222"/>
          <w:lang w:val="en-US"/>
        </w:rPr>
        <w:drawing>
          <wp:inline distT="0" distB="0" distL="0" distR="0">
            <wp:extent cx="5943600" cy="7686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t_base_gmu_wfs_wrfv4_cmaq531.SEP2020_WEST.WD.ametplo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2" w:rsidRDefault="003076F4" w:rsidP="002E2F5C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Figure S3b.  Same as in Figure S3a, but </w:t>
      </w:r>
      <w:r w:rsidR="000C2945">
        <w:rPr>
          <w:color w:val="222222"/>
          <w:highlight w:val="white"/>
        </w:rPr>
        <w:t>for the W</w:t>
      </w:r>
      <w:r>
        <w:rPr>
          <w:color w:val="222222"/>
          <w:highlight w:val="white"/>
        </w:rPr>
        <w:t>est U.S. (&gt; 100° W)</w:t>
      </w:r>
      <w:r w:rsidR="000C2945">
        <w:rPr>
          <w:color w:val="222222"/>
          <w:highlight w:val="white"/>
        </w:rPr>
        <w:t xml:space="preserve"> region</w:t>
      </w:r>
      <w:r>
        <w:rPr>
          <w:color w:val="222222"/>
          <w:highlight w:val="white"/>
        </w:rPr>
        <w:t xml:space="preserve">.  </w:t>
      </w:r>
    </w:p>
    <w:p w:rsidR="00C953D1" w:rsidRDefault="00C953D1" w:rsidP="002E2F5C">
      <w:pPr>
        <w:rPr>
          <w:color w:val="222222"/>
          <w:highlight w:val="white"/>
        </w:rPr>
      </w:pPr>
    </w:p>
    <w:p w:rsidR="003076F4" w:rsidRDefault="003076F4" w:rsidP="002E2F5C">
      <w:pPr>
        <w:rPr>
          <w:color w:val="222222"/>
          <w:highlight w:val="white"/>
        </w:rPr>
      </w:pPr>
      <w:r>
        <w:rPr>
          <w:noProof/>
          <w:color w:val="222222"/>
          <w:lang w:val="en-US"/>
        </w:rPr>
        <w:drawing>
          <wp:inline distT="0" distB="0" distL="0" distR="0">
            <wp:extent cx="5178122" cy="7505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_S4a_CMAQ_TOT_DEP_OxN_Changes_20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128" cy="75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D1" w:rsidRPr="00291BE1" w:rsidRDefault="00C953D1" w:rsidP="002E2F5C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Figure S4a.  </w:t>
      </w:r>
      <w:r w:rsidR="008C06EE">
        <w:rPr>
          <w:color w:val="222222"/>
        </w:rPr>
        <w:t>Sum of monthly</w:t>
      </w:r>
      <w:r w:rsidR="008C06EE" w:rsidRPr="008C06EE">
        <w:rPr>
          <w:color w:val="222222"/>
        </w:rPr>
        <w:t xml:space="preserve"> 2020 total (wet and dry) deposition (kg ha</w:t>
      </w:r>
      <w:r w:rsidR="008C06EE" w:rsidRPr="00291BE1">
        <w:rPr>
          <w:color w:val="222222"/>
          <w:vertAlign w:val="superscript"/>
        </w:rPr>
        <w:t>-1</w:t>
      </w:r>
      <w:r w:rsidR="008C06EE">
        <w:rPr>
          <w:color w:val="222222"/>
        </w:rPr>
        <w:t xml:space="preserve">) for </w:t>
      </w:r>
      <w:r w:rsidR="00452BBD">
        <w:rPr>
          <w:color w:val="222222"/>
        </w:rPr>
        <w:t xml:space="preserve">the NOF GMU-WFS simulated </w:t>
      </w:r>
      <w:proofErr w:type="spellStart"/>
      <w:r w:rsidR="008C06EE" w:rsidRPr="008C06EE">
        <w:rPr>
          <w:color w:val="222222"/>
        </w:rPr>
        <w:t>OxN</w:t>
      </w:r>
      <w:proofErr w:type="spellEnd"/>
      <w:r w:rsidR="008C06EE">
        <w:rPr>
          <w:color w:val="222222"/>
        </w:rPr>
        <w:t>.</w:t>
      </w:r>
    </w:p>
    <w:p w:rsidR="003076F4" w:rsidRDefault="003076F4"/>
    <w:p w:rsidR="003076F4" w:rsidRDefault="00A11D23">
      <w:r>
        <w:rPr>
          <w:noProof/>
          <w:lang w:val="en-US"/>
        </w:rPr>
        <w:drawing>
          <wp:inline distT="0" distB="0" distL="0" distR="0">
            <wp:extent cx="4934987" cy="7153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_S4b_CMAQ_TOT_DEP_NHx_Changes_20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308" cy="7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23" w:rsidRDefault="003076F4">
      <w:r>
        <w:t xml:space="preserve">Figure S4b.  </w:t>
      </w:r>
      <w:r w:rsidR="00A11D23">
        <w:t>Same as in Figure S4a</w:t>
      </w:r>
      <w:r>
        <w:t xml:space="preserve">, but for total </w:t>
      </w:r>
      <w:proofErr w:type="spellStart"/>
      <w:r>
        <w:t>NHx</w:t>
      </w:r>
      <w:proofErr w:type="spellEnd"/>
      <w:r>
        <w:t xml:space="preserve"> deposition. </w:t>
      </w:r>
    </w:p>
    <w:p w:rsidR="00A11D23" w:rsidRDefault="00A11D23"/>
    <w:p w:rsidR="00A11D23" w:rsidRDefault="00A11D23"/>
    <w:p w:rsidR="00A11D23" w:rsidRDefault="00A11D23"/>
    <w:p w:rsidR="00A11D23" w:rsidRDefault="00A11D23"/>
    <w:p w:rsidR="00AC5D0F" w:rsidRDefault="00AC5D0F" w:rsidP="00A11D23">
      <w:r>
        <w:rPr>
          <w:noProof/>
          <w:lang w:val="en-US"/>
        </w:rPr>
        <w:drawing>
          <wp:inline distT="0" distB="0" distL="0" distR="0">
            <wp:extent cx="5138695" cy="7448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_S4c_CMAQ_TOT_DEP_N_Changes_20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895" cy="745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23" w:rsidRDefault="003076F4" w:rsidP="00A11D23">
      <w:r>
        <w:t xml:space="preserve"> </w:t>
      </w:r>
      <w:r w:rsidR="00A11D23">
        <w:t xml:space="preserve">Figure S4c.  Same </w:t>
      </w:r>
      <w:r w:rsidR="00452BBD">
        <w:t xml:space="preserve">as in Figure S4a, but for total </w:t>
      </w:r>
      <w:r w:rsidR="00A11D23">
        <w:t>TN (</w:t>
      </w:r>
      <w:proofErr w:type="spellStart"/>
      <w:r w:rsidR="00A11D23">
        <w:t>OxN+NHx</w:t>
      </w:r>
      <w:proofErr w:type="spellEnd"/>
      <w:r w:rsidR="00A11D23">
        <w:t xml:space="preserve">) deposition. </w:t>
      </w:r>
    </w:p>
    <w:p w:rsidR="00362591" w:rsidRDefault="00362591" w:rsidP="00A11D23"/>
    <w:p w:rsidR="00362591" w:rsidRDefault="00362591" w:rsidP="00A11D23"/>
    <w:p w:rsidR="00362591" w:rsidRDefault="00362591" w:rsidP="00A11D23"/>
    <w:p w:rsidR="008C06EE" w:rsidRDefault="008C06EE" w:rsidP="00362591">
      <w:r>
        <w:rPr>
          <w:noProof/>
          <w:lang w:val="en-US"/>
        </w:rPr>
        <w:drawing>
          <wp:inline distT="0" distB="0" distL="0" distR="0">
            <wp:extent cx="5014196" cy="7305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_S4d_CMAQ_TOT_DEP_OxN_Changes_20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422" cy="730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91" w:rsidRDefault="00362591" w:rsidP="00362591">
      <w:r>
        <w:t xml:space="preserve">Figure S4d.  Same as in Figure S4a, but for total ALLF-NOF </w:t>
      </w:r>
      <w:proofErr w:type="spellStart"/>
      <w:r>
        <w:t>OxN</w:t>
      </w:r>
      <w:proofErr w:type="spellEnd"/>
      <w:r>
        <w:t xml:space="preserve"> deposition. </w:t>
      </w:r>
    </w:p>
    <w:p w:rsidR="002F7B90" w:rsidRDefault="002F7B90" w:rsidP="00362591"/>
    <w:p w:rsidR="002F7B90" w:rsidRDefault="002F7B90" w:rsidP="00362591"/>
    <w:p w:rsidR="002F7B90" w:rsidRDefault="002F7B90" w:rsidP="00362591"/>
    <w:p w:rsidR="002F7B90" w:rsidRDefault="007D59B9" w:rsidP="00362591">
      <w:r>
        <w:rPr>
          <w:noProof/>
          <w:lang w:val="en-US"/>
        </w:rPr>
        <w:lastRenderedPageBreak/>
        <w:drawing>
          <wp:inline distT="0" distB="0" distL="0" distR="0">
            <wp:extent cx="5079570" cy="7400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_S4e_CMAQ_TOT_DEP_NHx_Changes_20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39" cy="74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90" w:rsidRDefault="002F7B90" w:rsidP="002F7B90">
      <w:r>
        <w:t xml:space="preserve">Figure S4e.  Same as in Figure S4a, but for total ALLF-NOF </w:t>
      </w:r>
      <w:proofErr w:type="spellStart"/>
      <w:r>
        <w:t>NHx</w:t>
      </w:r>
      <w:proofErr w:type="spellEnd"/>
      <w:r>
        <w:t xml:space="preserve"> deposition. </w:t>
      </w:r>
    </w:p>
    <w:p w:rsidR="007D59B9" w:rsidRDefault="007D59B9" w:rsidP="002F7B90"/>
    <w:p w:rsidR="007D59B9" w:rsidRDefault="007D59B9" w:rsidP="002F7B90"/>
    <w:p w:rsidR="007D59B9" w:rsidRDefault="007D59B9" w:rsidP="002F7B90"/>
    <w:p w:rsidR="007D59B9" w:rsidRDefault="007D59B9" w:rsidP="002F7B90">
      <w:r>
        <w:rPr>
          <w:noProof/>
          <w:lang w:val="en-US"/>
        </w:rPr>
        <w:lastRenderedPageBreak/>
        <w:drawing>
          <wp:inline distT="0" distB="0" distL="0" distR="0">
            <wp:extent cx="5275692" cy="76866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_S4f_CMAQ_TOT_DEP_TN_Changes_2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65" cy="76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B9" w:rsidRDefault="007D59B9" w:rsidP="007D59B9">
      <w:r>
        <w:t>Figure S4f.  Same as in Figure S4a, but for total ALLF-NOF TN (</w:t>
      </w:r>
      <w:proofErr w:type="spellStart"/>
      <w:r>
        <w:t>OxN+NHx</w:t>
      </w:r>
      <w:proofErr w:type="spellEnd"/>
      <w:r>
        <w:t xml:space="preserve">) deposition. </w:t>
      </w:r>
    </w:p>
    <w:p w:rsidR="007D59B9" w:rsidRDefault="007D59B9" w:rsidP="002F7B90"/>
    <w:p w:rsidR="00261815" w:rsidRDefault="00261815"/>
    <w:p w:rsidR="000E0616" w:rsidRDefault="000E0616">
      <w:pPr>
        <w:rPr>
          <w:b/>
          <w:sz w:val="20"/>
          <w:szCs w:val="20"/>
        </w:rPr>
      </w:pPr>
    </w:p>
    <w:p w:rsidR="000E0616" w:rsidRDefault="000E0616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5943600" cy="50876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_S5_CMAQ_TOT_DEP_N_CL_Ratio_CA_2020_allveg_Annnual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815" w:rsidRPr="00291BE1" w:rsidRDefault="002E2F5C">
      <w:r w:rsidRPr="00291BE1">
        <w:t>Figure S</w:t>
      </w:r>
      <w:r w:rsidR="000E0616" w:rsidRPr="00291BE1">
        <w:t>5</w:t>
      </w:r>
      <w:r w:rsidRPr="00291BE1">
        <w:t xml:space="preserve">. </w:t>
      </w:r>
      <w:r w:rsidR="005E64A0" w:rsidRPr="00291BE1">
        <w:t>2020 a</w:t>
      </w:r>
      <w:r w:rsidR="000E0616" w:rsidRPr="00291BE1">
        <w:t>nnual</w:t>
      </w:r>
      <w:r w:rsidR="000E0616" w:rsidRPr="00291BE1">
        <w:rPr>
          <w:b/>
        </w:rPr>
        <w:t xml:space="preserve"> </w:t>
      </w:r>
      <w:r w:rsidR="000E0616" w:rsidRPr="00291BE1">
        <w:t>a</w:t>
      </w:r>
      <w:r w:rsidRPr="00291BE1">
        <w:t>verage  ratio of the total (</w:t>
      </w:r>
      <w:proofErr w:type="spellStart"/>
      <w:r w:rsidRPr="00291BE1">
        <w:t>wet+dry</w:t>
      </w:r>
      <w:proofErr w:type="spellEnd"/>
      <w:r w:rsidRPr="00291BE1">
        <w:t>) nitrogen (TN=</w:t>
      </w:r>
      <w:proofErr w:type="spellStart"/>
      <w:r w:rsidRPr="00291BE1">
        <w:t>OxN+NHx</w:t>
      </w:r>
      <w:proofErr w:type="spellEnd"/>
      <w:r w:rsidRPr="00291BE1">
        <w:t>) species deposition (kg ha</w:t>
      </w:r>
      <w:r w:rsidRPr="00291BE1">
        <w:rPr>
          <w:vertAlign w:val="superscript"/>
        </w:rPr>
        <w:t>-1</w:t>
      </w:r>
      <w:r w:rsidRPr="00291BE1">
        <w:t xml:space="preserve"> year</w:t>
      </w:r>
      <w:r w:rsidRPr="00291BE1">
        <w:rPr>
          <w:vertAlign w:val="superscript"/>
        </w:rPr>
        <w:t>-1</w:t>
      </w:r>
      <w:r w:rsidRPr="00291BE1">
        <w:t>) to a low-end Critical Load (CL) ~ 3 kg ha</w:t>
      </w:r>
      <w:r w:rsidRPr="00291BE1">
        <w:rPr>
          <w:vertAlign w:val="superscript"/>
        </w:rPr>
        <w:t>-1</w:t>
      </w:r>
      <w:r w:rsidRPr="00291BE1">
        <w:t xml:space="preserve"> year</w:t>
      </w:r>
      <w:r w:rsidRPr="00291BE1">
        <w:rPr>
          <w:vertAlign w:val="superscript"/>
        </w:rPr>
        <w:t>-1</w:t>
      </w:r>
      <w:r w:rsidRPr="00291BE1">
        <w:t xml:space="preserve"> for the NOF (left) and ALLF (right) cases.  Data within the state of California is shown, and is further masked by the model dominant </w:t>
      </w:r>
      <w:proofErr w:type="spellStart"/>
      <w:r w:rsidRPr="00291BE1">
        <w:t>landuse</w:t>
      </w:r>
      <w:proofErr w:type="spellEnd"/>
      <w:r w:rsidRPr="00291BE1">
        <w:t xml:space="preserve"> types that represent a total of 8 major vegetation types including deciduous broadleaf forest, deciduous needle leaf forest, evergreen broadleaf, evergreen </w:t>
      </w:r>
      <w:proofErr w:type="spellStart"/>
      <w:r w:rsidRPr="00291BE1">
        <w:t>needleleaf</w:t>
      </w:r>
      <w:proofErr w:type="spellEnd"/>
      <w:r w:rsidRPr="00291BE1">
        <w:t xml:space="preserve">, other mixed forest, grasslands, </w:t>
      </w:r>
      <w:proofErr w:type="spellStart"/>
      <w:r w:rsidRPr="00291BE1">
        <w:t>shrublands</w:t>
      </w:r>
      <w:proofErr w:type="spellEnd"/>
      <w:r w:rsidRPr="00291BE1">
        <w:t xml:space="preserve">, and savanna from the USGS 24-category land use data used in the simulation.   Note that the color scale includes shading (other than white) only for those levels above the low-end, above which can result in adverse N deposition effects on lichen communities found in California mixed conifer forests and some scrub species (see </w:t>
      </w:r>
      <w:proofErr w:type="spellStart"/>
      <w:r w:rsidRPr="00291BE1">
        <w:t>Fenn</w:t>
      </w:r>
      <w:proofErr w:type="spellEnd"/>
      <w:r w:rsidRPr="00291BE1">
        <w:t xml:space="preserve"> et al., 2008 and Table 7.2 in </w:t>
      </w:r>
      <w:proofErr w:type="spellStart"/>
      <w:r w:rsidRPr="00291BE1">
        <w:t>Bytnerowicz</w:t>
      </w:r>
      <w:proofErr w:type="spellEnd"/>
      <w:r w:rsidRPr="00291BE1">
        <w:t xml:space="preserve"> et al., 2016). </w:t>
      </w:r>
    </w:p>
    <w:p w:rsidR="00E82697" w:rsidRDefault="00E82697">
      <w:pPr>
        <w:rPr>
          <w:sz w:val="20"/>
          <w:szCs w:val="20"/>
        </w:rPr>
      </w:pPr>
    </w:p>
    <w:p w:rsidR="007805A4" w:rsidRDefault="007805A4">
      <w:pPr>
        <w:rPr>
          <w:sz w:val="20"/>
          <w:szCs w:val="20"/>
        </w:rPr>
      </w:pPr>
    </w:p>
    <w:p w:rsidR="007805A4" w:rsidRDefault="00516902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943600" cy="4805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6_CMAQ_TOT_DEP_N_CL_Ratio_CA_2020_mixedforest_AnnnualAv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2697" w:rsidRPr="00291BE1" w:rsidRDefault="000E0616">
      <w:pPr>
        <w:rPr>
          <w:szCs w:val="20"/>
        </w:rPr>
      </w:pPr>
      <w:r w:rsidRPr="00291BE1">
        <w:rPr>
          <w:szCs w:val="20"/>
        </w:rPr>
        <w:t xml:space="preserve">Figure S6.  </w:t>
      </w:r>
      <w:r w:rsidR="007805A4" w:rsidRPr="00291BE1">
        <w:rPr>
          <w:szCs w:val="20"/>
        </w:rPr>
        <w:t xml:space="preserve">Same as in Figure S5, but </w:t>
      </w:r>
      <w:r w:rsidR="00F347D3" w:rsidRPr="00291BE1">
        <w:rPr>
          <w:szCs w:val="20"/>
        </w:rPr>
        <w:t>f</w:t>
      </w:r>
      <w:r w:rsidR="007805A4" w:rsidRPr="00291BE1">
        <w:rPr>
          <w:szCs w:val="20"/>
        </w:rPr>
        <w:t>or t</w:t>
      </w:r>
      <w:r w:rsidR="005B3AF1" w:rsidRPr="00291BE1">
        <w:rPr>
          <w:szCs w:val="20"/>
        </w:rPr>
        <w:t>he mixed forest vegetation type</w:t>
      </w:r>
      <w:r w:rsidR="00F347D3" w:rsidRPr="00291BE1">
        <w:rPr>
          <w:szCs w:val="20"/>
        </w:rPr>
        <w:t xml:space="preserve"> only</w:t>
      </w:r>
      <w:r w:rsidR="005B3AF1" w:rsidRPr="00291BE1">
        <w:rPr>
          <w:szCs w:val="20"/>
        </w:rPr>
        <w:t xml:space="preserve"> across different CLs</w:t>
      </w:r>
      <w:r w:rsidR="00F347D3" w:rsidRPr="00291BE1">
        <w:rPr>
          <w:szCs w:val="20"/>
        </w:rPr>
        <w:t xml:space="preserve"> based on Table 7.2 in </w:t>
      </w:r>
      <w:proofErr w:type="spellStart"/>
      <w:r w:rsidR="00F347D3" w:rsidRPr="00291BE1">
        <w:rPr>
          <w:szCs w:val="20"/>
        </w:rPr>
        <w:t>Bytnerowicz</w:t>
      </w:r>
      <w:proofErr w:type="spellEnd"/>
      <w:r w:rsidR="00F347D3" w:rsidRPr="00291BE1">
        <w:rPr>
          <w:szCs w:val="20"/>
        </w:rPr>
        <w:t xml:space="preserve"> et al. (2016)</w:t>
      </w:r>
      <w:r w:rsidR="005B3AF1" w:rsidRPr="00291BE1">
        <w:rPr>
          <w:szCs w:val="20"/>
        </w:rPr>
        <w:t xml:space="preserve">.  </w:t>
      </w:r>
      <w:r w:rsidR="00F347D3" w:rsidRPr="00291BE1">
        <w:rPr>
          <w:szCs w:val="20"/>
        </w:rPr>
        <w:t xml:space="preserve">The description of the </w:t>
      </w:r>
      <w:r w:rsidR="005B3AF1" w:rsidRPr="00291BE1">
        <w:rPr>
          <w:szCs w:val="20"/>
        </w:rPr>
        <w:t>response variables for CL determination</w:t>
      </w:r>
      <w:r w:rsidR="00F347D3" w:rsidRPr="00291BE1">
        <w:rPr>
          <w:szCs w:val="20"/>
        </w:rPr>
        <w:t xml:space="preserve"> are also shown in top panels for each CL, and are taken directly from Table 7.2 in </w:t>
      </w:r>
      <w:proofErr w:type="spellStart"/>
      <w:r w:rsidR="00F347D3" w:rsidRPr="00291BE1">
        <w:rPr>
          <w:szCs w:val="20"/>
        </w:rPr>
        <w:t>Bytnerowicz</w:t>
      </w:r>
      <w:proofErr w:type="spellEnd"/>
      <w:r w:rsidR="00F347D3" w:rsidRPr="00291BE1">
        <w:rPr>
          <w:szCs w:val="20"/>
        </w:rPr>
        <w:t xml:space="preserve"> et al. (2016)</w:t>
      </w:r>
      <w:r w:rsidR="005B3AF1" w:rsidRPr="00291BE1">
        <w:rPr>
          <w:szCs w:val="20"/>
        </w:rPr>
        <w:t xml:space="preserve">.  </w:t>
      </w:r>
    </w:p>
    <w:p w:rsidR="007805A4" w:rsidRDefault="007805A4">
      <w:pPr>
        <w:rPr>
          <w:sz w:val="20"/>
          <w:szCs w:val="20"/>
        </w:rPr>
      </w:pPr>
    </w:p>
    <w:p w:rsidR="003C49AB" w:rsidRDefault="00423245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943600" cy="5097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_S7_CMAQ_TOT_DEP_N_CL_Ratio_CA_2020_grasslands_AnnnualAv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E9" w:rsidRPr="00291BE1" w:rsidRDefault="00D462E9" w:rsidP="00D462E9">
      <w:pPr>
        <w:rPr>
          <w:szCs w:val="20"/>
        </w:rPr>
      </w:pPr>
      <w:r w:rsidRPr="00291BE1">
        <w:rPr>
          <w:szCs w:val="20"/>
        </w:rPr>
        <w:t>Figure S7.  Same as in Figure S5, but for the grassland/</w:t>
      </w:r>
      <w:proofErr w:type="spellStart"/>
      <w:r w:rsidRPr="00291BE1">
        <w:rPr>
          <w:szCs w:val="20"/>
        </w:rPr>
        <w:t>shrubland</w:t>
      </w:r>
      <w:proofErr w:type="spellEnd"/>
      <w:r w:rsidRPr="00291BE1">
        <w:rPr>
          <w:szCs w:val="20"/>
        </w:rPr>
        <w:t xml:space="preserve"> vegetation type</w:t>
      </w:r>
      <w:r w:rsidR="00423245" w:rsidRPr="00291BE1">
        <w:rPr>
          <w:szCs w:val="20"/>
        </w:rPr>
        <w:t xml:space="preserve"> </w:t>
      </w:r>
      <w:r w:rsidR="00F347D3" w:rsidRPr="00291BE1">
        <w:rPr>
          <w:szCs w:val="20"/>
        </w:rPr>
        <w:t xml:space="preserve">only, which is </w:t>
      </w:r>
      <w:r w:rsidR="00423245" w:rsidRPr="00291BE1">
        <w:rPr>
          <w:szCs w:val="20"/>
        </w:rPr>
        <w:t>a</w:t>
      </w:r>
      <w:r w:rsidR="001B023F" w:rsidRPr="00291BE1">
        <w:rPr>
          <w:szCs w:val="20"/>
        </w:rPr>
        <w:t>ssociated with a</w:t>
      </w:r>
      <w:r w:rsidR="00423245" w:rsidRPr="00291BE1">
        <w:rPr>
          <w:szCs w:val="20"/>
        </w:rPr>
        <w:t xml:space="preserve"> CL ~ 6 kg ha</w:t>
      </w:r>
      <w:r w:rsidR="00423245" w:rsidRPr="00291BE1">
        <w:rPr>
          <w:szCs w:val="20"/>
          <w:vertAlign w:val="superscript"/>
        </w:rPr>
        <w:t>-1</w:t>
      </w:r>
      <w:r w:rsidR="00423245" w:rsidRPr="00291BE1">
        <w:rPr>
          <w:szCs w:val="20"/>
        </w:rPr>
        <w:t xml:space="preserve"> year</w:t>
      </w:r>
      <w:r w:rsidR="00423245" w:rsidRPr="00291BE1">
        <w:rPr>
          <w:szCs w:val="20"/>
          <w:vertAlign w:val="superscript"/>
        </w:rPr>
        <w:t>-1</w:t>
      </w:r>
      <w:r w:rsidR="00F347D3" w:rsidRPr="00291BE1">
        <w:rPr>
          <w:szCs w:val="20"/>
          <w:vertAlign w:val="superscript"/>
        </w:rPr>
        <w:t xml:space="preserve"> </w:t>
      </w:r>
      <w:r w:rsidR="00F347D3" w:rsidRPr="00291BE1">
        <w:rPr>
          <w:szCs w:val="20"/>
        </w:rPr>
        <w:t xml:space="preserve">(from Table 7.2 in </w:t>
      </w:r>
      <w:proofErr w:type="spellStart"/>
      <w:r w:rsidR="00F347D3" w:rsidRPr="00291BE1">
        <w:rPr>
          <w:szCs w:val="20"/>
        </w:rPr>
        <w:t>Bytnerowicz</w:t>
      </w:r>
      <w:proofErr w:type="spellEnd"/>
      <w:r w:rsidR="00F347D3" w:rsidRPr="00291BE1">
        <w:rPr>
          <w:szCs w:val="20"/>
        </w:rPr>
        <w:t xml:space="preserve"> et al., 2016)</w:t>
      </w:r>
      <w:r w:rsidRPr="00291BE1">
        <w:rPr>
          <w:szCs w:val="20"/>
        </w:rPr>
        <w:t>.</w:t>
      </w:r>
    </w:p>
    <w:p w:rsidR="00E82697" w:rsidRDefault="00E82697">
      <w:pPr>
        <w:rPr>
          <w:sz w:val="20"/>
          <w:szCs w:val="20"/>
        </w:rPr>
      </w:pPr>
    </w:p>
    <w:p w:rsidR="00D462E9" w:rsidRDefault="00D462E9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1B023F" w:rsidRDefault="001B023F">
      <w:pPr>
        <w:rPr>
          <w:sz w:val="20"/>
          <w:szCs w:val="20"/>
        </w:rPr>
      </w:pPr>
    </w:p>
    <w:p w:rsidR="00E82697" w:rsidRPr="00291BE1" w:rsidRDefault="00E82697">
      <w:pPr>
        <w:rPr>
          <w:b/>
          <w:szCs w:val="20"/>
        </w:rPr>
      </w:pPr>
      <w:r w:rsidRPr="00291BE1">
        <w:rPr>
          <w:b/>
          <w:szCs w:val="20"/>
        </w:rPr>
        <w:lastRenderedPageBreak/>
        <w:t xml:space="preserve">Table S1.  </w:t>
      </w:r>
      <w:r w:rsidR="009F368D" w:rsidRPr="00291BE1">
        <w:rPr>
          <w:b/>
          <w:szCs w:val="20"/>
        </w:rPr>
        <w:t>Total January – December 2020 NO</w:t>
      </w:r>
      <w:r w:rsidR="009F368D" w:rsidRPr="00291BE1">
        <w:rPr>
          <w:b/>
          <w:szCs w:val="20"/>
          <w:vertAlign w:val="subscript"/>
        </w:rPr>
        <w:t xml:space="preserve">x </w:t>
      </w:r>
      <w:r w:rsidR="009F368D" w:rsidRPr="00291BE1">
        <w:rPr>
          <w:b/>
          <w:szCs w:val="20"/>
        </w:rPr>
        <w:t>and NH</w:t>
      </w:r>
      <w:r w:rsidR="009F368D" w:rsidRPr="00291BE1">
        <w:rPr>
          <w:b/>
          <w:szCs w:val="20"/>
          <w:vertAlign w:val="subscript"/>
        </w:rPr>
        <w:t>3</w:t>
      </w:r>
      <w:r w:rsidR="009F368D" w:rsidRPr="00291BE1">
        <w:rPr>
          <w:b/>
          <w:szCs w:val="20"/>
        </w:rPr>
        <w:t xml:space="preserve"> </w:t>
      </w:r>
      <w:proofErr w:type="spellStart"/>
      <w:r w:rsidR="009F368D" w:rsidRPr="00291BE1">
        <w:rPr>
          <w:b/>
          <w:szCs w:val="20"/>
        </w:rPr>
        <w:t>GBBEPx</w:t>
      </w:r>
      <w:proofErr w:type="spellEnd"/>
      <w:r w:rsidR="009F368D" w:rsidRPr="00291BE1">
        <w:rPr>
          <w:b/>
          <w:szCs w:val="20"/>
        </w:rPr>
        <w:t xml:space="preserve"> and NEIC2016v1 emissions (in </w:t>
      </w:r>
      <w:proofErr w:type="spellStart"/>
      <w:proofErr w:type="gramStart"/>
      <w:r w:rsidR="009F368D" w:rsidRPr="00291BE1">
        <w:rPr>
          <w:b/>
          <w:szCs w:val="20"/>
        </w:rPr>
        <w:t>Tg</w:t>
      </w:r>
      <w:proofErr w:type="spellEnd"/>
      <w:proofErr w:type="gramEnd"/>
      <w:r w:rsidR="009F368D" w:rsidRPr="00291BE1">
        <w:rPr>
          <w:b/>
          <w:szCs w:val="20"/>
        </w:rPr>
        <w:t xml:space="preserve">) for CONUS and western U.S. (&gt; 102 °W).  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E82697" w:rsidRPr="000E5A54" w:rsidTr="005A34B2">
        <w:trPr>
          <w:trHeight w:val="40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374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NO</w:t>
            </w: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  <w:vertAlign w:val="subscript"/>
              </w:rPr>
              <w:t>x</w:t>
            </w: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Tg</w:t>
            </w:r>
            <w:proofErr w:type="spellEnd"/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374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NH</w:t>
            </w: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  <w:vertAlign w:val="subscript"/>
              </w:rPr>
              <w:t>3</w:t>
            </w: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Tg</w:t>
            </w:r>
            <w:proofErr w:type="spellEnd"/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)</w:t>
            </w:r>
          </w:p>
        </w:tc>
      </w:tr>
      <w:tr w:rsidR="00E82697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NEIC2016v1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proofErr w:type="spellStart"/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GBBEPx</w:t>
            </w:r>
            <w:proofErr w:type="spellEnd"/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NEIC2016v1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0E5A54" w:rsidRDefault="00E82697" w:rsidP="005A34B2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proofErr w:type="spellStart"/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GBBEPx</w:t>
            </w:r>
            <w:proofErr w:type="spellEnd"/>
          </w:p>
        </w:tc>
      </w:tr>
      <w:tr w:rsidR="00E82697" w:rsidRPr="000E5A54" w:rsidTr="00354106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697" w:rsidRPr="00291BE1" w:rsidRDefault="00E82697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January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10.5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0.37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0.01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0.01</w:t>
            </w:r>
          </w:p>
        </w:tc>
      </w:tr>
      <w:tr w:rsidR="009012EB" w:rsidRPr="000E5A54" w:rsidTr="00EA793C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February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9.6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0.33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0.02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0.01</w:t>
            </w:r>
          </w:p>
        </w:tc>
      </w:tr>
      <w:tr w:rsidR="009012EB" w:rsidRPr="000E5A54" w:rsidTr="00924232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March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10.3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0.83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0.03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0.11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0.004</w:t>
            </w:r>
          </w:p>
        </w:tc>
      </w:tr>
      <w:tr w:rsidR="009012EB" w:rsidRPr="000E5A54" w:rsidTr="00E57C94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April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10.0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0.83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0.28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0.03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0.005</w:t>
            </w:r>
          </w:p>
        </w:tc>
      </w:tr>
      <w:tr w:rsidR="009012EB" w:rsidRPr="000E5A54" w:rsidTr="00852C04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May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10.7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0.66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0.56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0.03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0.25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0.01</w:t>
            </w:r>
          </w:p>
        </w:tc>
      </w:tr>
      <w:tr w:rsidR="009012EB" w:rsidRPr="000E5A54" w:rsidTr="00A00116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June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10.6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0.97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0.58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0.05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0.64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0.03</w:t>
            </w:r>
          </w:p>
        </w:tc>
      </w:tr>
      <w:tr w:rsidR="009012EB" w:rsidRPr="000E5A54" w:rsidTr="00C542A2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July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11.3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0.37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0.55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0.02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0.23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0.01</w:t>
            </w:r>
          </w:p>
        </w:tc>
      </w:tr>
      <w:tr w:rsidR="009012EB" w:rsidRPr="000E5A54" w:rsidTr="00C75595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August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lastRenderedPageBreak/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11.3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0.60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0.16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E82697" w:rsidRDefault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E8269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0.14</w:t>
            </w:r>
          </w:p>
        </w:tc>
      </w:tr>
      <w:tr w:rsidR="009012EB" w:rsidRPr="000E5A54" w:rsidTr="005B5998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September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10.2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11.8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0.38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0.48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11.6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0.48</w:t>
            </w:r>
          </w:p>
        </w:tc>
      </w:tr>
      <w:tr w:rsidR="009012EB" w:rsidRPr="000E5A54" w:rsidTr="007A3242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October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11.0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1.7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0.37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0.07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1.4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0.06</w:t>
            </w:r>
          </w:p>
        </w:tc>
      </w:tr>
      <w:tr w:rsidR="009012EB" w:rsidRPr="000E5A54" w:rsidTr="00E82419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November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9.9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0.65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0.02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0.29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0.01</w:t>
            </w:r>
          </w:p>
        </w:tc>
      </w:tr>
      <w:tr w:rsidR="009012EB" w:rsidRPr="000E5A54" w:rsidTr="00DA2998"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291BE1" w:rsidRDefault="009012EB" w:rsidP="00291B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highlight w:val="white"/>
              </w:rPr>
            </w:pPr>
            <w:r w:rsidRPr="00291BE1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highlight w:val="white"/>
              </w:rPr>
              <w:t>December 2020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0E5A5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CONUS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10.9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0.32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0.01</w:t>
            </w:r>
          </w:p>
        </w:tc>
      </w:tr>
      <w:tr w:rsidR="009012EB" w:rsidRPr="000E5A54" w:rsidTr="005A34B2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9012EB" w:rsidP="009012EB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 w:rsidRPr="005A34B2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Western U.S.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2.6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0.14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12EB" w:rsidRPr="000E5A54" w:rsidRDefault="00A7556D" w:rsidP="009012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0.005</w:t>
            </w:r>
          </w:p>
        </w:tc>
      </w:tr>
    </w:tbl>
    <w:p w:rsidR="00E82697" w:rsidRDefault="00E82697">
      <w:pPr>
        <w:rPr>
          <w:sz w:val="20"/>
          <w:szCs w:val="20"/>
        </w:rPr>
      </w:pPr>
    </w:p>
    <w:sectPr w:rsidR="00E826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815"/>
    <w:rsid w:val="000C2945"/>
    <w:rsid w:val="000E0616"/>
    <w:rsid w:val="001B023F"/>
    <w:rsid w:val="00261815"/>
    <w:rsid w:val="00291BE1"/>
    <w:rsid w:val="002A256E"/>
    <w:rsid w:val="002B1BA3"/>
    <w:rsid w:val="002E2F5C"/>
    <w:rsid w:val="002E7694"/>
    <w:rsid w:val="002F7B90"/>
    <w:rsid w:val="003076F4"/>
    <w:rsid w:val="00351EB5"/>
    <w:rsid w:val="00362591"/>
    <w:rsid w:val="003C49AB"/>
    <w:rsid w:val="003D2E96"/>
    <w:rsid w:val="00402CD7"/>
    <w:rsid w:val="00423245"/>
    <w:rsid w:val="00423BE6"/>
    <w:rsid w:val="00452BBD"/>
    <w:rsid w:val="00516902"/>
    <w:rsid w:val="00523E22"/>
    <w:rsid w:val="00546E6B"/>
    <w:rsid w:val="005864E6"/>
    <w:rsid w:val="005B376D"/>
    <w:rsid w:val="005B3AF1"/>
    <w:rsid w:val="005C34F9"/>
    <w:rsid w:val="005E4AB2"/>
    <w:rsid w:val="005E64A0"/>
    <w:rsid w:val="00607AE9"/>
    <w:rsid w:val="00612E1A"/>
    <w:rsid w:val="0063147C"/>
    <w:rsid w:val="00646E3D"/>
    <w:rsid w:val="00685A36"/>
    <w:rsid w:val="006C316C"/>
    <w:rsid w:val="0071593C"/>
    <w:rsid w:val="00751B66"/>
    <w:rsid w:val="007805A4"/>
    <w:rsid w:val="007D59B9"/>
    <w:rsid w:val="007F1944"/>
    <w:rsid w:val="008705C4"/>
    <w:rsid w:val="008A414C"/>
    <w:rsid w:val="008C06EE"/>
    <w:rsid w:val="008C557E"/>
    <w:rsid w:val="009012EB"/>
    <w:rsid w:val="0097273B"/>
    <w:rsid w:val="00982641"/>
    <w:rsid w:val="009F368D"/>
    <w:rsid w:val="00A11D23"/>
    <w:rsid w:val="00A27A74"/>
    <w:rsid w:val="00A46DAC"/>
    <w:rsid w:val="00A7556D"/>
    <w:rsid w:val="00AC5D0F"/>
    <w:rsid w:val="00AF528A"/>
    <w:rsid w:val="00B5459F"/>
    <w:rsid w:val="00B744B7"/>
    <w:rsid w:val="00BA4C9D"/>
    <w:rsid w:val="00BC0BF0"/>
    <w:rsid w:val="00BF6153"/>
    <w:rsid w:val="00C953D1"/>
    <w:rsid w:val="00CF1EE6"/>
    <w:rsid w:val="00D041B8"/>
    <w:rsid w:val="00D462E9"/>
    <w:rsid w:val="00D737D7"/>
    <w:rsid w:val="00E568AE"/>
    <w:rsid w:val="00E82697"/>
    <w:rsid w:val="00E82E3C"/>
    <w:rsid w:val="00F3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9F7D8F-DE13-49EA-A693-88BD8B3AF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B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BE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1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C. Campbell</dc:creator>
  <cp:lastModifiedBy>Patrick C. Campbell</cp:lastModifiedBy>
  <cp:revision>3</cp:revision>
  <dcterms:created xsi:type="dcterms:W3CDTF">2022-05-26T16:03:00Z</dcterms:created>
  <dcterms:modified xsi:type="dcterms:W3CDTF">2022-05-26T16:03:00Z</dcterms:modified>
</cp:coreProperties>
</file>