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142" w:rsidRDefault="00891142" w:rsidP="00891142">
      <w:pPr>
        <w:rPr>
          <w:b/>
        </w:rPr>
      </w:pPr>
      <w:r w:rsidRPr="005D4282">
        <w:rPr>
          <w:b/>
        </w:rPr>
        <w:t>Supplementary Figures</w:t>
      </w:r>
      <w:r>
        <w:rPr>
          <w:b/>
        </w:rPr>
        <w:t xml:space="preserve"> and Tables</w:t>
      </w:r>
    </w:p>
    <w:p w:rsidR="00891142" w:rsidRDefault="00891142" w:rsidP="00891142">
      <w:pPr>
        <w:rPr>
          <w:b/>
        </w:rPr>
      </w:pPr>
    </w:p>
    <w:p w:rsidR="00891142" w:rsidRDefault="00891142" w:rsidP="00891142">
      <w:pPr>
        <w:rPr>
          <w:b/>
        </w:rPr>
      </w:pPr>
      <w:r>
        <w:rPr>
          <w:b/>
        </w:rPr>
        <w:t>Table S1. Environmental conditions present at Buck Island or Black Point reefs</w:t>
      </w:r>
    </w:p>
    <w:tbl>
      <w:tblPr>
        <w:tblStyle w:val="TableGrid"/>
        <w:tblW w:w="0" w:type="auto"/>
        <w:jc w:val="center"/>
        <w:tblLook w:val="04A0" w:firstRow="1" w:lastRow="0" w:firstColumn="1" w:lastColumn="0" w:noHBand="0" w:noVBand="1"/>
      </w:tblPr>
      <w:tblGrid>
        <w:gridCol w:w="3084"/>
        <w:gridCol w:w="3079"/>
        <w:gridCol w:w="3079"/>
      </w:tblGrid>
      <w:tr w:rsidR="00891142" w:rsidRPr="00214107" w:rsidTr="004D26D1">
        <w:trPr>
          <w:jc w:val="center"/>
        </w:trPr>
        <w:tc>
          <w:tcPr>
            <w:tcW w:w="3116" w:type="dxa"/>
            <w:tcBorders>
              <w:top w:val="nil"/>
              <w:left w:val="nil"/>
              <w:bottom w:val="single" w:sz="4" w:space="0" w:color="auto"/>
              <w:right w:val="single" w:sz="4" w:space="0" w:color="auto"/>
            </w:tcBorders>
          </w:tcPr>
          <w:p w:rsidR="00891142" w:rsidRPr="00214107" w:rsidRDefault="00891142" w:rsidP="004D26D1">
            <w:pPr>
              <w:jc w:val="right"/>
              <w:rPr>
                <w:b/>
              </w:rPr>
            </w:pPr>
            <w:r w:rsidRPr="00214107">
              <w:rPr>
                <w:b/>
              </w:rPr>
              <w:t>Reef</w:t>
            </w:r>
          </w:p>
        </w:tc>
        <w:tc>
          <w:tcPr>
            <w:tcW w:w="3117" w:type="dxa"/>
            <w:tcBorders>
              <w:top w:val="nil"/>
              <w:left w:val="single" w:sz="4" w:space="0" w:color="auto"/>
              <w:bottom w:val="single" w:sz="4" w:space="0" w:color="auto"/>
              <w:right w:val="nil"/>
            </w:tcBorders>
          </w:tcPr>
          <w:p w:rsidR="00891142" w:rsidRPr="00214107" w:rsidRDefault="00891142" w:rsidP="004D26D1">
            <w:pPr>
              <w:jc w:val="center"/>
              <w:rPr>
                <w:b/>
              </w:rPr>
            </w:pPr>
            <w:r>
              <w:rPr>
                <w:b/>
              </w:rPr>
              <w:t>Buck Island</w:t>
            </w:r>
          </w:p>
        </w:tc>
        <w:tc>
          <w:tcPr>
            <w:tcW w:w="3117" w:type="dxa"/>
            <w:tcBorders>
              <w:top w:val="nil"/>
              <w:left w:val="nil"/>
              <w:bottom w:val="single" w:sz="4" w:space="0" w:color="auto"/>
              <w:right w:val="nil"/>
            </w:tcBorders>
          </w:tcPr>
          <w:p w:rsidR="00891142" w:rsidRPr="00214107" w:rsidRDefault="00891142" w:rsidP="004D26D1">
            <w:pPr>
              <w:jc w:val="center"/>
              <w:rPr>
                <w:b/>
              </w:rPr>
            </w:pPr>
            <w:r>
              <w:rPr>
                <w:b/>
              </w:rPr>
              <w:t>Black Point</w:t>
            </w:r>
          </w:p>
        </w:tc>
      </w:tr>
      <w:tr w:rsidR="00891142" w:rsidRPr="00214107" w:rsidTr="004D26D1">
        <w:trPr>
          <w:jc w:val="center"/>
        </w:trPr>
        <w:tc>
          <w:tcPr>
            <w:tcW w:w="3116" w:type="dxa"/>
            <w:tcBorders>
              <w:top w:val="single" w:sz="4" w:space="0" w:color="auto"/>
              <w:left w:val="nil"/>
              <w:bottom w:val="nil"/>
              <w:right w:val="single" w:sz="4" w:space="0" w:color="auto"/>
            </w:tcBorders>
          </w:tcPr>
          <w:p w:rsidR="00891142" w:rsidRPr="00214107" w:rsidRDefault="00891142" w:rsidP="004D26D1">
            <w:pPr>
              <w:jc w:val="right"/>
            </w:pPr>
            <w:r w:rsidRPr="00214107">
              <w:t>Lat (dd)</w:t>
            </w:r>
          </w:p>
        </w:tc>
        <w:tc>
          <w:tcPr>
            <w:tcW w:w="3117" w:type="dxa"/>
            <w:tcBorders>
              <w:top w:val="single" w:sz="4" w:space="0" w:color="auto"/>
              <w:left w:val="single" w:sz="4" w:space="0" w:color="auto"/>
              <w:bottom w:val="nil"/>
              <w:right w:val="nil"/>
            </w:tcBorders>
          </w:tcPr>
          <w:p w:rsidR="00891142" w:rsidRPr="00214107" w:rsidRDefault="00891142" w:rsidP="004D26D1">
            <w:pPr>
              <w:jc w:val="center"/>
            </w:pPr>
            <w:r w:rsidRPr="00214107">
              <w:t>18.27883</w:t>
            </w:r>
          </w:p>
        </w:tc>
        <w:tc>
          <w:tcPr>
            <w:tcW w:w="3117" w:type="dxa"/>
            <w:tcBorders>
              <w:top w:val="single" w:sz="4" w:space="0" w:color="auto"/>
              <w:left w:val="nil"/>
              <w:bottom w:val="nil"/>
              <w:right w:val="nil"/>
            </w:tcBorders>
          </w:tcPr>
          <w:p w:rsidR="00891142" w:rsidRPr="00214107" w:rsidRDefault="00891142" w:rsidP="004D26D1">
            <w:pPr>
              <w:jc w:val="center"/>
            </w:pPr>
            <w:r w:rsidRPr="00214107">
              <w:t>18.34450</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Lon (dd)</w:t>
            </w:r>
          </w:p>
        </w:tc>
        <w:tc>
          <w:tcPr>
            <w:tcW w:w="3117" w:type="dxa"/>
            <w:tcBorders>
              <w:top w:val="nil"/>
              <w:left w:val="single" w:sz="4" w:space="0" w:color="auto"/>
              <w:bottom w:val="nil"/>
              <w:right w:val="nil"/>
            </w:tcBorders>
          </w:tcPr>
          <w:p w:rsidR="00891142" w:rsidRPr="00214107" w:rsidRDefault="00891142" w:rsidP="004D26D1">
            <w:pPr>
              <w:jc w:val="center"/>
            </w:pPr>
            <w:r w:rsidRPr="00214107">
              <w:sym w:font="Symbol" w:char="F02D"/>
            </w:r>
            <w:r w:rsidRPr="00214107">
              <w:t>64.89833</w:t>
            </w:r>
          </w:p>
        </w:tc>
        <w:tc>
          <w:tcPr>
            <w:tcW w:w="3117" w:type="dxa"/>
            <w:tcBorders>
              <w:top w:val="nil"/>
              <w:left w:val="nil"/>
              <w:bottom w:val="nil"/>
              <w:right w:val="nil"/>
            </w:tcBorders>
          </w:tcPr>
          <w:p w:rsidR="00891142" w:rsidRPr="00214107" w:rsidRDefault="00891142" w:rsidP="004D26D1">
            <w:pPr>
              <w:jc w:val="center"/>
            </w:pPr>
            <w:r w:rsidRPr="00214107">
              <w:sym w:font="Symbol" w:char="F02D"/>
            </w:r>
            <w:r w:rsidRPr="00214107">
              <w:t>64.98595</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Depth (m)</w:t>
            </w:r>
          </w:p>
        </w:tc>
        <w:tc>
          <w:tcPr>
            <w:tcW w:w="3117" w:type="dxa"/>
            <w:tcBorders>
              <w:top w:val="nil"/>
              <w:left w:val="single" w:sz="4" w:space="0" w:color="auto"/>
              <w:bottom w:val="nil"/>
              <w:right w:val="nil"/>
            </w:tcBorders>
          </w:tcPr>
          <w:p w:rsidR="00891142" w:rsidRPr="00214107" w:rsidRDefault="00891142" w:rsidP="004D26D1">
            <w:pPr>
              <w:jc w:val="center"/>
            </w:pPr>
            <w:r w:rsidRPr="00214107">
              <w:t>14.1</w:t>
            </w:r>
          </w:p>
        </w:tc>
        <w:tc>
          <w:tcPr>
            <w:tcW w:w="3117" w:type="dxa"/>
            <w:tcBorders>
              <w:top w:val="nil"/>
              <w:left w:val="nil"/>
              <w:bottom w:val="nil"/>
              <w:right w:val="nil"/>
            </w:tcBorders>
          </w:tcPr>
          <w:p w:rsidR="00891142" w:rsidRPr="00214107" w:rsidRDefault="00891142" w:rsidP="004D26D1">
            <w:pPr>
              <w:jc w:val="center"/>
            </w:pPr>
            <w:r w:rsidRPr="00214107">
              <w:t>5.2</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Temperature (</w:t>
            </w:r>
            <w:r w:rsidRPr="00214107">
              <w:sym w:font="Symbol" w:char="F0B0"/>
            </w:r>
            <w:r w:rsidRPr="00214107">
              <w:t>C)</w:t>
            </w:r>
          </w:p>
        </w:tc>
        <w:tc>
          <w:tcPr>
            <w:tcW w:w="3117" w:type="dxa"/>
            <w:tcBorders>
              <w:top w:val="nil"/>
              <w:left w:val="single" w:sz="4" w:space="0" w:color="auto"/>
              <w:bottom w:val="nil"/>
              <w:right w:val="nil"/>
            </w:tcBorders>
          </w:tcPr>
          <w:p w:rsidR="00891142" w:rsidRPr="00214107" w:rsidRDefault="00891142" w:rsidP="004D26D1">
            <w:pPr>
              <w:jc w:val="center"/>
            </w:pPr>
            <w:r w:rsidRPr="00214107">
              <w:t>26.88</w:t>
            </w:r>
          </w:p>
        </w:tc>
        <w:tc>
          <w:tcPr>
            <w:tcW w:w="3117" w:type="dxa"/>
            <w:tcBorders>
              <w:top w:val="nil"/>
              <w:left w:val="nil"/>
              <w:bottom w:val="nil"/>
              <w:right w:val="nil"/>
            </w:tcBorders>
          </w:tcPr>
          <w:p w:rsidR="00891142" w:rsidRPr="00214107" w:rsidRDefault="00891142" w:rsidP="004D26D1">
            <w:pPr>
              <w:jc w:val="center"/>
            </w:pPr>
            <w:r w:rsidRPr="00214107">
              <w:t>26.98</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Salinity</w:t>
            </w:r>
          </w:p>
        </w:tc>
        <w:tc>
          <w:tcPr>
            <w:tcW w:w="3117" w:type="dxa"/>
            <w:tcBorders>
              <w:top w:val="nil"/>
              <w:left w:val="single" w:sz="4" w:space="0" w:color="auto"/>
              <w:bottom w:val="nil"/>
              <w:right w:val="nil"/>
            </w:tcBorders>
          </w:tcPr>
          <w:p w:rsidR="00891142" w:rsidRPr="00214107" w:rsidRDefault="00891142" w:rsidP="004D26D1">
            <w:pPr>
              <w:jc w:val="center"/>
            </w:pPr>
            <w:r w:rsidRPr="00214107">
              <w:t>35.98</w:t>
            </w:r>
          </w:p>
        </w:tc>
        <w:tc>
          <w:tcPr>
            <w:tcW w:w="3117" w:type="dxa"/>
            <w:tcBorders>
              <w:top w:val="nil"/>
              <w:left w:val="nil"/>
              <w:bottom w:val="nil"/>
              <w:right w:val="nil"/>
            </w:tcBorders>
          </w:tcPr>
          <w:p w:rsidR="00891142" w:rsidRPr="00214107" w:rsidRDefault="00891142" w:rsidP="004D26D1">
            <w:pPr>
              <w:jc w:val="center"/>
            </w:pPr>
            <w:r w:rsidRPr="00214107">
              <w:t>36.04</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Dissolved Oxygen (% sat.)</w:t>
            </w:r>
          </w:p>
        </w:tc>
        <w:tc>
          <w:tcPr>
            <w:tcW w:w="3117" w:type="dxa"/>
            <w:tcBorders>
              <w:top w:val="nil"/>
              <w:left w:val="single" w:sz="4" w:space="0" w:color="auto"/>
              <w:bottom w:val="nil"/>
              <w:right w:val="nil"/>
            </w:tcBorders>
          </w:tcPr>
          <w:p w:rsidR="00891142" w:rsidRPr="00214107" w:rsidRDefault="00891142" w:rsidP="004D26D1">
            <w:pPr>
              <w:jc w:val="center"/>
            </w:pPr>
            <w:r w:rsidRPr="00214107">
              <w:t>102.5</w:t>
            </w:r>
          </w:p>
        </w:tc>
        <w:tc>
          <w:tcPr>
            <w:tcW w:w="3117" w:type="dxa"/>
            <w:tcBorders>
              <w:top w:val="nil"/>
              <w:left w:val="nil"/>
              <w:bottom w:val="nil"/>
              <w:right w:val="nil"/>
            </w:tcBorders>
          </w:tcPr>
          <w:p w:rsidR="00891142" w:rsidRPr="00214107" w:rsidRDefault="00891142" w:rsidP="004D26D1">
            <w:pPr>
              <w:jc w:val="center"/>
            </w:pPr>
            <w:r w:rsidRPr="00214107">
              <w:t>105.0</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pH</w:t>
            </w:r>
          </w:p>
        </w:tc>
        <w:tc>
          <w:tcPr>
            <w:tcW w:w="3117" w:type="dxa"/>
            <w:tcBorders>
              <w:top w:val="nil"/>
              <w:left w:val="single" w:sz="4" w:space="0" w:color="auto"/>
              <w:bottom w:val="nil"/>
              <w:right w:val="nil"/>
            </w:tcBorders>
          </w:tcPr>
          <w:p w:rsidR="00891142" w:rsidRPr="00214107" w:rsidRDefault="00891142" w:rsidP="004D26D1">
            <w:pPr>
              <w:jc w:val="center"/>
            </w:pPr>
            <w:r w:rsidRPr="00214107">
              <w:t>7.98</w:t>
            </w:r>
          </w:p>
        </w:tc>
        <w:tc>
          <w:tcPr>
            <w:tcW w:w="3117" w:type="dxa"/>
            <w:tcBorders>
              <w:top w:val="nil"/>
              <w:left w:val="nil"/>
              <w:bottom w:val="nil"/>
              <w:right w:val="nil"/>
            </w:tcBorders>
          </w:tcPr>
          <w:p w:rsidR="00891142" w:rsidRPr="00214107" w:rsidRDefault="00891142" w:rsidP="004D26D1">
            <w:pPr>
              <w:jc w:val="center"/>
            </w:pPr>
            <w:r w:rsidRPr="00214107">
              <w:t>8.09</w:t>
            </w:r>
          </w:p>
        </w:tc>
      </w:tr>
      <w:tr w:rsidR="00891142" w:rsidRPr="00214107" w:rsidTr="004D26D1">
        <w:trPr>
          <w:jc w:val="center"/>
        </w:trPr>
        <w:tc>
          <w:tcPr>
            <w:tcW w:w="3116" w:type="dxa"/>
            <w:tcBorders>
              <w:top w:val="nil"/>
              <w:left w:val="nil"/>
              <w:bottom w:val="nil"/>
              <w:right w:val="single" w:sz="4" w:space="0" w:color="auto"/>
            </w:tcBorders>
          </w:tcPr>
          <w:p w:rsidR="00891142" w:rsidRPr="00214107" w:rsidRDefault="00891142" w:rsidP="004D26D1">
            <w:pPr>
              <w:jc w:val="right"/>
            </w:pPr>
            <w:r w:rsidRPr="00214107">
              <w:t>Turbidity (NTU)</w:t>
            </w:r>
          </w:p>
        </w:tc>
        <w:tc>
          <w:tcPr>
            <w:tcW w:w="3117" w:type="dxa"/>
            <w:tcBorders>
              <w:top w:val="nil"/>
              <w:left w:val="single" w:sz="4" w:space="0" w:color="auto"/>
              <w:bottom w:val="nil"/>
              <w:right w:val="nil"/>
            </w:tcBorders>
          </w:tcPr>
          <w:p w:rsidR="00891142" w:rsidRPr="00214107" w:rsidRDefault="00891142" w:rsidP="004D26D1">
            <w:pPr>
              <w:jc w:val="center"/>
            </w:pPr>
            <w:r w:rsidRPr="00214107">
              <w:sym w:font="Symbol" w:char="F02D"/>
            </w:r>
            <w:r w:rsidRPr="00214107">
              <w:t>0.05</w:t>
            </w:r>
          </w:p>
        </w:tc>
        <w:tc>
          <w:tcPr>
            <w:tcW w:w="3117" w:type="dxa"/>
            <w:tcBorders>
              <w:top w:val="nil"/>
              <w:left w:val="nil"/>
              <w:bottom w:val="nil"/>
              <w:right w:val="nil"/>
            </w:tcBorders>
          </w:tcPr>
          <w:p w:rsidR="00891142" w:rsidRPr="00214107" w:rsidRDefault="00891142" w:rsidP="004D26D1">
            <w:pPr>
              <w:jc w:val="center"/>
            </w:pPr>
            <w:r w:rsidRPr="00214107">
              <w:t>0.12</w:t>
            </w:r>
          </w:p>
        </w:tc>
      </w:tr>
    </w:tbl>
    <w:p w:rsidR="00891142" w:rsidRDefault="00891142" w:rsidP="00891142">
      <w:pPr>
        <w:rPr>
          <w:b/>
        </w:rPr>
      </w:pPr>
    </w:p>
    <w:p w:rsidR="00891142" w:rsidRDefault="00891142" w:rsidP="00891142">
      <w:pPr>
        <w:rPr>
          <w:b/>
        </w:rPr>
      </w:pPr>
      <w:r>
        <w:rPr>
          <w:b/>
        </w:rPr>
        <w:t>Table S2. Summary statistics of sequencing reads produced by three sequencing runs on the Illumina iSeq 100 System, outlined by sample type.</w:t>
      </w:r>
    </w:p>
    <w:tbl>
      <w:tblPr>
        <w:tblW w:w="9576" w:type="dxa"/>
        <w:tblLook w:val="04A0" w:firstRow="1" w:lastRow="0" w:firstColumn="1" w:lastColumn="0" w:noHBand="0" w:noVBand="1"/>
      </w:tblPr>
      <w:tblGrid>
        <w:gridCol w:w="3935"/>
        <w:gridCol w:w="1460"/>
        <w:gridCol w:w="1283"/>
        <w:gridCol w:w="1358"/>
        <w:gridCol w:w="1540"/>
      </w:tblGrid>
      <w:tr w:rsidR="00891142" w:rsidRPr="00F52C36" w:rsidTr="004D26D1">
        <w:trPr>
          <w:trHeight w:val="320"/>
        </w:trPr>
        <w:tc>
          <w:tcPr>
            <w:tcW w:w="3935" w:type="dxa"/>
            <w:tcBorders>
              <w:top w:val="nil"/>
              <w:left w:val="nil"/>
              <w:bottom w:val="single" w:sz="4" w:space="0" w:color="auto"/>
              <w:right w:val="single" w:sz="4" w:space="0" w:color="auto"/>
            </w:tcBorders>
            <w:shd w:val="clear" w:color="auto" w:fill="auto"/>
            <w:noWrap/>
            <w:vAlign w:val="center"/>
            <w:hideMark/>
          </w:tcPr>
          <w:p w:rsidR="00891142" w:rsidRPr="00F52C36" w:rsidRDefault="00891142" w:rsidP="004D26D1">
            <w:pPr>
              <w:jc w:val="center"/>
              <w:rPr>
                <w:b/>
                <w:bCs/>
                <w:color w:val="000000"/>
              </w:rPr>
            </w:pPr>
            <w:r w:rsidRPr="00F52C36">
              <w:rPr>
                <w:b/>
                <w:bCs/>
                <w:color w:val="000000"/>
              </w:rPr>
              <w:t>Sample Type</w:t>
            </w:r>
          </w:p>
        </w:tc>
        <w:tc>
          <w:tcPr>
            <w:tcW w:w="1460" w:type="dxa"/>
            <w:tcBorders>
              <w:top w:val="nil"/>
              <w:left w:val="single" w:sz="4" w:space="0" w:color="auto"/>
              <w:bottom w:val="single" w:sz="4" w:space="0" w:color="auto"/>
              <w:right w:val="nil"/>
            </w:tcBorders>
            <w:shd w:val="clear" w:color="auto" w:fill="auto"/>
            <w:noWrap/>
            <w:vAlign w:val="center"/>
            <w:hideMark/>
          </w:tcPr>
          <w:p w:rsidR="00891142" w:rsidRPr="00F52C36" w:rsidRDefault="00891142" w:rsidP="004D26D1">
            <w:pPr>
              <w:jc w:val="center"/>
              <w:rPr>
                <w:b/>
                <w:bCs/>
                <w:color w:val="000000"/>
              </w:rPr>
            </w:pPr>
            <w:r w:rsidRPr="00F52C36">
              <w:rPr>
                <w:b/>
                <w:bCs/>
                <w:color w:val="000000"/>
              </w:rPr>
              <w:t>Average</w:t>
            </w:r>
          </w:p>
        </w:tc>
        <w:tc>
          <w:tcPr>
            <w:tcW w:w="1283" w:type="dxa"/>
            <w:tcBorders>
              <w:top w:val="nil"/>
              <w:left w:val="nil"/>
              <w:bottom w:val="single" w:sz="4" w:space="0" w:color="auto"/>
              <w:right w:val="nil"/>
            </w:tcBorders>
            <w:vAlign w:val="center"/>
          </w:tcPr>
          <w:p w:rsidR="00891142" w:rsidRPr="00F52C36" w:rsidRDefault="00891142" w:rsidP="004D26D1">
            <w:pPr>
              <w:jc w:val="center"/>
              <w:rPr>
                <w:b/>
                <w:bCs/>
                <w:color w:val="000000"/>
              </w:rPr>
            </w:pPr>
            <w:r>
              <w:rPr>
                <w:b/>
                <w:bCs/>
                <w:color w:val="000000"/>
              </w:rPr>
              <w:t>Standard Deviation</w:t>
            </w:r>
          </w:p>
        </w:tc>
        <w:tc>
          <w:tcPr>
            <w:tcW w:w="1358" w:type="dxa"/>
            <w:tcBorders>
              <w:top w:val="nil"/>
              <w:left w:val="nil"/>
              <w:bottom w:val="single" w:sz="4" w:space="0" w:color="auto"/>
              <w:right w:val="nil"/>
            </w:tcBorders>
            <w:shd w:val="clear" w:color="auto" w:fill="auto"/>
            <w:noWrap/>
            <w:vAlign w:val="center"/>
            <w:hideMark/>
          </w:tcPr>
          <w:p w:rsidR="00891142" w:rsidRPr="00F52C36" w:rsidRDefault="00891142" w:rsidP="004D26D1">
            <w:pPr>
              <w:jc w:val="center"/>
              <w:rPr>
                <w:b/>
                <w:bCs/>
                <w:color w:val="000000"/>
              </w:rPr>
            </w:pPr>
            <w:r w:rsidRPr="00F52C36">
              <w:rPr>
                <w:b/>
                <w:bCs/>
                <w:color w:val="000000"/>
              </w:rPr>
              <w:t>Minimum</w:t>
            </w:r>
          </w:p>
        </w:tc>
        <w:tc>
          <w:tcPr>
            <w:tcW w:w="1540" w:type="dxa"/>
            <w:tcBorders>
              <w:top w:val="nil"/>
              <w:left w:val="nil"/>
              <w:bottom w:val="single" w:sz="4" w:space="0" w:color="auto"/>
              <w:right w:val="nil"/>
            </w:tcBorders>
            <w:shd w:val="clear" w:color="auto" w:fill="auto"/>
            <w:noWrap/>
            <w:vAlign w:val="center"/>
            <w:hideMark/>
          </w:tcPr>
          <w:p w:rsidR="00891142" w:rsidRPr="00F52C36" w:rsidRDefault="00891142" w:rsidP="004D26D1">
            <w:pPr>
              <w:jc w:val="center"/>
              <w:rPr>
                <w:b/>
                <w:bCs/>
                <w:color w:val="000000"/>
              </w:rPr>
            </w:pPr>
            <w:r w:rsidRPr="00F52C36">
              <w:rPr>
                <w:b/>
                <w:bCs/>
                <w:color w:val="000000"/>
              </w:rPr>
              <w:t>Maximum</w:t>
            </w:r>
          </w:p>
        </w:tc>
      </w:tr>
      <w:tr w:rsidR="00891142" w:rsidRPr="00F52C36" w:rsidTr="004D26D1">
        <w:trPr>
          <w:trHeight w:val="320"/>
        </w:trPr>
        <w:tc>
          <w:tcPr>
            <w:tcW w:w="3935" w:type="dxa"/>
            <w:tcBorders>
              <w:top w:val="single" w:sz="4" w:space="0" w:color="auto"/>
              <w:left w:val="nil"/>
              <w:bottom w:val="nil"/>
              <w:right w:val="single" w:sz="4" w:space="0" w:color="auto"/>
            </w:tcBorders>
            <w:shd w:val="clear" w:color="auto" w:fill="auto"/>
            <w:noWrap/>
            <w:vAlign w:val="bottom"/>
            <w:hideMark/>
          </w:tcPr>
          <w:p w:rsidR="00891142" w:rsidRPr="00F52C36" w:rsidRDefault="00891142" w:rsidP="004D26D1">
            <w:pPr>
              <w:rPr>
                <w:color w:val="000000"/>
              </w:rPr>
            </w:pPr>
            <w:r w:rsidRPr="00F52C36">
              <w:rPr>
                <w:color w:val="000000"/>
              </w:rPr>
              <w:t>Seawater</w:t>
            </w:r>
            <w:r>
              <w:rPr>
                <w:color w:val="000000"/>
              </w:rPr>
              <w:t xml:space="preserve"> (n = 51)</w:t>
            </w:r>
          </w:p>
        </w:tc>
        <w:tc>
          <w:tcPr>
            <w:tcW w:w="1460" w:type="dxa"/>
            <w:tcBorders>
              <w:top w:val="single" w:sz="4" w:space="0" w:color="auto"/>
              <w:left w:val="single" w:sz="4" w:space="0" w:color="auto"/>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9</w:t>
            </w:r>
            <w:r>
              <w:rPr>
                <w:color w:val="000000"/>
              </w:rPr>
              <w:t>6,933</w:t>
            </w:r>
          </w:p>
        </w:tc>
        <w:tc>
          <w:tcPr>
            <w:tcW w:w="1283" w:type="dxa"/>
            <w:tcBorders>
              <w:top w:val="single" w:sz="4" w:space="0" w:color="auto"/>
              <w:left w:val="nil"/>
              <w:bottom w:val="nil"/>
              <w:right w:val="nil"/>
            </w:tcBorders>
          </w:tcPr>
          <w:p w:rsidR="00891142" w:rsidRPr="00F52C36" w:rsidRDefault="00891142" w:rsidP="004D26D1">
            <w:pPr>
              <w:jc w:val="center"/>
              <w:rPr>
                <w:color w:val="000000"/>
              </w:rPr>
            </w:pPr>
            <w:r>
              <w:rPr>
                <w:color w:val="000000"/>
              </w:rPr>
              <w:t>10,218</w:t>
            </w:r>
          </w:p>
        </w:tc>
        <w:tc>
          <w:tcPr>
            <w:tcW w:w="1358" w:type="dxa"/>
            <w:tcBorders>
              <w:top w:val="single" w:sz="4" w:space="0" w:color="auto"/>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68</w:t>
            </w:r>
            <w:r>
              <w:rPr>
                <w:color w:val="000000"/>
              </w:rPr>
              <w:t>,</w:t>
            </w:r>
            <w:r w:rsidRPr="00F52C36">
              <w:rPr>
                <w:color w:val="000000"/>
              </w:rPr>
              <w:t>527</w:t>
            </w:r>
          </w:p>
        </w:tc>
        <w:tc>
          <w:tcPr>
            <w:tcW w:w="1540" w:type="dxa"/>
            <w:tcBorders>
              <w:top w:val="single" w:sz="4" w:space="0" w:color="auto"/>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1</w:t>
            </w:r>
            <w:r>
              <w:rPr>
                <w:color w:val="000000"/>
              </w:rPr>
              <w:t>19,141</w:t>
            </w:r>
          </w:p>
        </w:tc>
      </w:tr>
      <w:tr w:rsidR="00891142" w:rsidRPr="00F52C36" w:rsidTr="004D26D1">
        <w:trPr>
          <w:trHeight w:val="320"/>
        </w:trPr>
        <w:tc>
          <w:tcPr>
            <w:tcW w:w="3935" w:type="dxa"/>
            <w:tcBorders>
              <w:top w:val="nil"/>
              <w:left w:val="nil"/>
              <w:bottom w:val="nil"/>
              <w:right w:val="single" w:sz="4" w:space="0" w:color="auto"/>
            </w:tcBorders>
            <w:shd w:val="clear" w:color="auto" w:fill="auto"/>
            <w:noWrap/>
            <w:vAlign w:val="bottom"/>
            <w:hideMark/>
          </w:tcPr>
          <w:p w:rsidR="00891142" w:rsidRPr="00F52C36" w:rsidRDefault="00891142" w:rsidP="004D26D1">
            <w:pPr>
              <w:rPr>
                <w:color w:val="000000"/>
              </w:rPr>
            </w:pPr>
            <w:r>
              <w:rPr>
                <w:color w:val="000000"/>
              </w:rPr>
              <w:t>Coral (n = 49)</w:t>
            </w:r>
          </w:p>
        </w:tc>
        <w:tc>
          <w:tcPr>
            <w:tcW w:w="1460" w:type="dxa"/>
            <w:tcBorders>
              <w:top w:val="nil"/>
              <w:left w:val="single" w:sz="4" w:space="0" w:color="auto"/>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9</w:t>
            </w:r>
            <w:r>
              <w:rPr>
                <w:color w:val="000000"/>
              </w:rPr>
              <w:t>9,177</w:t>
            </w:r>
          </w:p>
        </w:tc>
        <w:tc>
          <w:tcPr>
            <w:tcW w:w="1283" w:type="dxa"/>
            <w:tcBorders>
              <w:top w:val="nil"/>
              <w:left w:val="nil"/>
              <w:bottom w:val="nil"/>
              <w:right w:val="nil"/>
            </w:tcBorders>
          </w:tcPr>
          <w:p w:rsidR="00891142" w:rsidRPr="00F52C36" w:rsidRDefault="00891142" w:rsidP="004D26D1">
            <w:pPr>
              <w:jc w:val="center"/>
              <w:rPr>
                <w:color w:val="000000"/>
              </w:rPr>
            </w:pPr>
            <w:r>
              <w:rPr>
                <w:color w:val="000000"/>
              </w:rPr>
              <w:t>14,511</w:t>
            </w:r>
          </w:p>
        </w:tc>
        <w:tc>
          <w:tcPr>
            <w:tcW w:w="1358"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60</w:t>
            </w:r>
            <w:r>
              <w:rPr>
                <w:color w:val="000000"/>
              </w:rPr>
              <w:t>,</w:t>
            </w:r>
            <w:r w:rsidRPr="00F52C36">
              <w:rPr>
                <w:color w:val="000000"/>
              </w:rPr>
              <w:t>105</w:t>
            </w:r>
          </w:p>
        </w:tc>
        <w:tc>
          <w:tcPr>
            <w:tcW w:w="1540"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128</w:t>
            </w:r>
            <w:r>
              <w:rPr>
                <w:color w:val="000000"/>
              </w:rPr>
              <w:t>,</w:t>
            </w:r>
            <w:r w:rsidRPr="00F52C36">
              <w:rPr>
                <w:color w:val="000000"/>
              </w:rPr>
              <w:t>036</w:t>
            </w:r>
          </w:p>
        </w:tc>
      </w:tr>
      <w:tr w:rsidR="00891142" w:rsidRPr="00F52C36" w:rsidTr="004D26D1">
        <w:trPr>
          <w:trHeight w:val="320"/>
        </w:trPr>
        <w:tc>
          <w:tcPr>
            <w:tcW w:w="3935" w:type="dxa"/>
            <w:tcBorders>
              <w:top w:val="nil"/>
              <w:left w:val="nil"/>
              <w:bottom w:val="nil"/>
              <w:right w:val="single" w:sz="4" w:space="0" w:color="auto"/>
            </w:tcBorders>
            <w:shd w:val="clear" w:color="auto" w:fill="auto"/>
            <w:noWrap/>
            <w:vAlign w:val="bottom"/>
          </w:tcPr>
          <w:p w:rsidR="00891142" w:rsidRPr="00F52C36" w:rsidRDefault="00891142" w:rsidP="004D26D1">
            <w:pPr>
              <w:rPr>
                <w:color w:val="000000"/>
              </w:rPr>
            </w:pPr>
            <w:r>
              <w:rPr>
                <w:color w:val="000000"/>
              </w:rPr>
              <w:t>Syringe Method Control (n = 9)</w:t>
            </w:r>
          </w:p>
        </w:tc>
        <w:tc>
          <w:tcPr>
            <w:tcW w:w="1460" w:type="dxa"/>
            <w:tcBorders>
              <w:top w:val="nil"/>
              <w:left w:val="single" w:sz="4" w:space="0" w:color="auto"/>
              <w:bottom w:val="nil"/>
              <w:right w:val="nil"/>
            </w:tcBorders>
            <w:shd w:val="clear" w:color="auto" w:fill="auto"/>
            <w:noWrap/>
            <w:vAlign w:val="bottom"/>
          </w:tcPr>
          <w:p w:rsidR="00891142" w:rsidRPr="00F52C36" w:rsidRDefault="00891142" w:rsidP="004D26D1">
            <w:pPr>
              <w:jc w:val="center"/>
              <w:rPr>
                <w:color w:val="000000"/>
              </w:rPr>
            </w:pPr>
            <w:r>
              <w:rPr>
                <w:color w:val="000000"/>
              </w:rPr>
              <w:t>96,290</w:t>
            </w:r>
          </w:p>
        </w:tc>
        <w:tc>
          <w:tcPr>
            <w:tcW w:w="1283" w:type="dxa"/>
            <w:tcBorders>
              <w:top w:val="nil"/>
              <w:left w:val="nil"/>
              <w:bottom w:val="nil"/>
              <w:right w:val="nil"/>
            </w:tcBorders>
          </w:tcPr>
          <w:p w:rsidR="00891142" w:rsidRDefault="00891142" w:rsidP="004D26D1">
            <w:pPr>
              <w:jc w:val="center"/>
              <w:rPr>
                <w:color w:val="000000"/>
              </w:rPr>
            </w:pPr>
            <w:r>
              <w:rPr>
                <w:color w:val="000000"/>
              </w:rPr>
              <w:t>7,542</w:t>
            </w:r>
          </w:p>
        </w:tc>
        <w:tc>
          <w:tcPr>
            <w:tcW w:w="1358" w:type="dxa"/>
            <w:tcBorders>
              <w:top w:val="nil"/>
              <w:left w:val="nil"/>
              <w:bottom w:val="nil"/>
              <w:right w:val="nil"/>
            </w:tcBorders>
            <w:shd w:val="clear" w:color="auto" w:fill="auto"/>
            <w:noWrap/>
            <w:vAlign w:val="bottom"/>
          </w:tcPr>
          <w:p w:rsidR="00891142" w:rsidRPr="00F52C36" w:rsidRDefault="00891142" w:rsidP="004D26D1">
            <w:pPr>
              <w:jc w:val="center"/>
              <w:rPr>
                <w:color w:val="000000"/>
              </w:rPr>
            </w:pPr>
            <w:r>
              <w:rPr>
                <w:color w:val="000000"/>
              </w:rPr>
              <w:t>85,728</w:t>
            </w:r>
          </w:p>
        </w:tc>
        <w:tc>
          <w:tcPr>
            <w:tcW w:w="1540" w:type="dxa"/>
            <w:tcBorders>
              <w:top w:val="nil"/>
              <w:left w:val="nil"/>
              <w:bottom w:val="nil"/>
              <w:right w:val="nil"/>
            </w:tcBorders>
            <w:shd w:val="clear" w:color="auto" w:fill="auto"/>
            <w:noWrap/>
            <w:vAlign w:val="bottom"/>
          </w:tcPr>
          <w:p w:rsidR="00891142" w:rsidRPr="00F52C36" w:rsidRDefault="00891142" w:rsidP="004D26D1">
            <w:pPr>
              <w:jc w:val="center"/>
              <w:rPr>
                <w:color w:val="000000"/>
              </w:rPr>
            </w:pPr>
            <w:r>
              <w:rPr>
                <w:color w:val="000000"/>
              </w:rPr>
              <w:t>113,293</w:t>
            </w:r>
          </w:p>
        </w:tc>
      </w:tr>
      <w:tr w:rsidR="00891142" w:rsidRPr="00F52C36" w:rsidTr="004D26D1">
        <w:trPr>
          <w:trHeight w:val="320"/>
        </w:trPr>
        <w:tc>
          <w:tcPr>
            <w:tcW w:w="3935" w:type="dxa"/>
            <w:tcBorders>
              <w:top w:val="nil"/>
              <w:left w:val="nil"/>
              <w:bottom w:val="nil"/>
              <w:right w:val="single" w:sz="4" w:space="0" w:color="auto"/>
            </w:tcBorders>
            <w:shd w:val="clear" w:color="auto" w:fill="auto"/>
            <w:noWrap/>
            <w:vAlign w:val="bottom"/>
            <w:hideMark/>
          </w:tcPr>
          <w:p w:rsidR="00891142" w:rsidRPr="00F52C36" w:rsidRDefault="00891142" w:rsidP="004D26D1">
            <w:pPr>
              <w:rPr>
                <w:color w:val="000000"/>
              </w:rPr>
            </w:pPr>
            <w:r w:rsidRPr="00F52C36">
              <w:rPr>
                <w:color w:val="000000"/>
              </w:rPr>
              <w:lastRenderedPageBreak/>
              <w:t>DNA Extraction Control</w:t>
            </w:r>
            <w:r>
              <w:rPr>
                <w:color w:val="000000"/>
              </w:rPr>
              <w:t xml:space="preserve"> (n = 6)</w:t>
            </w:r>
          </w:p>
        </w:tc>
        <w:tc>
          <w:tcPr>
            <w:tcW w:w="1460" w:type="dxa"/>
            <w:tcBorders>
              <w:top w:val="nil"/>
              <w:left w:val="single" w:sz="4" w:space="0" w:color="auto"/>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19</w:t>
            </w:r>
            <w:r>
              <w:rPr>
                <w:color w:val="000000"/>
              </w:rPr>
              <w:t>,</w:t>
            </w:r>
            <w:r w:rsidRPr="00F52C36">
              <w:rPr>
                <w:color w:val="000000"/>
              </w:rPr>
              <w:t>41</w:t>
            </w:r>
            <w:r>
              <w:rPr>
                <w:color w:val="000000"/>
              </w:rPr>
              <w:t>8</w:t>
            </w:r>
          </w:p>
        </w:tc>
        <w:tc>
          <w:tcPr>
            <w:tcW w:w="1283" w:type="dxa"/>
            <w:tcBorders>
              <w:top w:val="nil"/>
              <w:left w:val="nil"/>
              <w:bottom w:val="nil"/>
              <w:right w:val="nil"/>
            </w:tcBorders>
          </w:tcPr>
          <w:p w:rsidR="00891142" w:rsidRPr="00F52C36" w:rsidRDefault="00891142" w:rsidP="004D26D1">
            <w:pPr>
              <w:jc w:val="center"/>
              <w:rPr>
                <w:color w:val="000000"/>
              </w:rPr>
            </w:pPr>
            <w:r>
              <w:rPr>
                <w:color w:val="000000"/>
              </w:rPr>
              <w:t>11,672</w:t>
            </w:r>
          </w:p>
        </w:tc>
        <w:tc>
          <w:tcPr>
            <w:tcW w:w="1358"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1</w:t>
            </w:r>
            <w:r>
              <w:rPr>
                <w:color w:val="000000"/>
              </w:rPr>
              <w:t>,</w:t>
            </w:r>
            <w:r w:rsidRPr="00F52C36">
              <w:rPr>
                <w:color w:val="000000"/>
              </w:rPr>
              <w:t>908</w:t>
            </w:r>
          </w:p>
        </w:tc>
        <w:tc>
          <w:tcPr>
            <w:tcW w:w="1540"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34</w:t>
            </w:r>
            <w:r>
              <w:rPr>
                <w:color w:val="000000"/>
              </w:rPr>
              <w:t>,</w:t>
            </w:r>
            <w:r w:rsidRPr="00F52C36">
              <w:rPr>
                <w:color w:val="000000"/>
              </w:rPr>
              <w:t>118</w:t>
            </w:r>
          </w:p>
        </w:tc>
      </w:tr>
      <w:tr w:rsidR="00891142" w:rsidRPr="00F52C36" w:rsidTr="004D26D1">
        <w:trPr>
          <w:trHeight w:val="320"/>
        </w:trPr>
        <w:tc>
          <w:tcPr>
            <w:tcW w:w="3935" w:type="dxa"/>
            <w:tcBorders>
              <w:top w:val="nil"/>
              <w:left w:val="nil"/>
              <w:bottom w:val="nil"/>
              <w:right w:val="single" w:sz="4" w:space="0" w:color="auto"/>
            </w:tcBorders>
            <w:shd w:val="clear" w:color="auto" w:fill="auto"/>
            <w:noWrap/>
            <w:vAlign w:val="bottom"/>
            <w:hideMark/>
          </w:tcPr>
          <w:p w:rsidR="00891142" w:rsidRPr="00F52C36" w:rsidRDefault="00891142" w:rsidP="004D26D1">
            <w:pPr>
              <w:rPr>
                <w:color w:val="000000"/>
              </w:rPr>
            </w:pPr>
            <w:r w:rsidRPr="00F52C36">
              <w:rPr>
                <w:color w:val="000000"/>
              </w:rPr>
              <w:t>PCR Negative Control</w:t>
            </w:r>
            <w:r>
              <w:rPr>
                <w:color w:val="000000"/>
              </w:rPr>
              <w:t xml:space="preserve"> (n = 3)</w:t>
            </w:r>
          </w:p>
        </w:tc>
        <w:tc>
          <w:tcPr>
            <w:tcW w:w="1460" w:type="dxa"/>
            <w:tcBorders>
              <w:top w:val="nil"/>
              <w:left w:val="single" w:sz="4" w:space="0" w:color="auto"/>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9</w:t>
            </w:r>
            <w:r>
              <w:rPr>
                <w:color w:val="000000"/>
              </w:rPr>
              <w:t>,</w:t>
            </w:r>
            <w:r w:rsidRPr="00F52C36">
              <w:rPr>
                <w:color w:val="000000"/>
              </w:rPr>
              <w:t>930</w:t>
            </w:r>
          </w:p>
        </w:tc>
        <w:tc>
          <w:tcPr>
            <w:tcW w:w="1283" w:type="dxa"/>
            <w:tcBorders>
              <w:top w:val="nil"/>
              <w:left w:val="nil"/>
              <w:bottom w:val="nil"/>
              <w:right w:val="nil"/>
            </w:tcBorders>
          </w:tcPr>
          <w:p w:rsidR="00891142" w:rsidRPr="00F52C36" w:rsidRDefault="00891142" w:rsidP="004D26D1">
            <w:pPr>
              <w:jc w:val="center"/>
              <w:rPr>
                <w:color w:val="000000"/>
              </w:rPr>
            </w:pPr>
            <w:r>
              <w:rPr>
                <w:color w:val="000000"/>
              </w:rPr>
              <w:t>904</w:t>
            </w:r>
          </w:p>
        </w:tc>
        <w:tc>
          <w:tcPr>
            <w:tcW w:w="1358"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8</w:t>
            </w:r>
            <w:r>
              <w:rPr>
                <w:color w:val="000000"/>
              </w:rPr>
              <w:t>,</w:t>
            </w:r>
            <w:r w:rsidRPr="00F52C36">
              <w:rPr>
                <w:color w:val="000000"/>
              </w:rPr>
              <w:t>928</w:t>
            </w:r>
          </w:p>
        </w:tc>
        <w:tc>
          <w:tcPr>
            <w:tcW w:w="1540"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10</w:t>
            </w:r>
            <w:r>
              <w:rPr>
                <w:color w:val="000000"/>
              </w:rPr>
              <w:t>,</w:t>
            </w:r>
            <w:r w:rsidRPr="00F52C36">
              <w:rPr>
                <w:color w:val="000000"/>
              </w:rPr>
              <w:t>683</w:t>
            </w:r>
          </w:p>
        </w:tc>
      </w:tr>
      <w:tr w:rsidR="00891142" w:rsidRPr="00F52C36" w:rsidTr="004D26D1">
        <w:trPr>
          <w:trHeight w:val="320"/>
        </w:trPr>
        <w:tc>
          <w:tcPr>
            <w:tcW w:w="3935" w:type="dxa"/>
            <w:tcBorders>
              <w:top w:val="nil"/>
              <w:left w:val="nil"/>
              <w:bottom w:val="nil"/>
              <w:right w:val="single" w:sz="4" w:space="0" w:color="auto"/>
            </w:tcBorders>
            <w:shd w:val="clear" w:color="auto" w:fill="auto"/>
            <w:noWrap/>
            <w:vAlign w:val="bottom"/>
            <w:hideMark/>
          </w:tcPr>
          <w:p w:rsidR="00891142" w:rsidRPr="00F52C36" w:rsidRDefault="00891142" w:rsidP="004D26D1">
            <w:pPr>
              <w:rPr>
                <w:color w:val="000000"/>
              </w:rPr>
            </w:pPr>
            <w:r w:rsidRPr="00F52C36">
              <w:rPr>
                <w:color w:val="000000"/>
              </w:rPr>
              <w:t>Mock Community</w:t>
            </w:r>
            <w:r>
              <w:rPr>
                <w:color w:val="000000"/>
              </w:rPr>
              <w:t xml:space="preserve"> (n = 3)</w:t>
            </w:r>
          </w:p>
        </w:tc>
        <w:tc>
          <w:tcPr>
            <w:tcW w:w="1460" w:type="dxa"/>
            <w:tcBorders>
              <w:top w:val="nil"/>
              <w:left w:val="single" w:sz="4" w:space="0" w:color="auto"/>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74</w:t>
            </w:r>
            <w:r>
              <w:rPr>
                <w:color w:val="000000"/>
              </w:rPr>
              <w:t>,</w:t>
            </w:r>
            <w:r w:rsidRPr="00F52C36">
              <w:rPr>
                <w:color w:val="000000"/>
              </w:rPr>
              <w:t>73</w:t>
            </w:r>
            <w:r>
              <w:rPr>
                <w:color w:val="000000"/>
              </w:rPr>
              <w:t>5</w:t>
            </w:r>
          </w:p>
        </w:tc>
        <w:tc>
          <w:tcPr>
            <w:tcW w:w="1283" w:type="dxa"/>
            <w:tcBorders>
              <w:top w:val="nil"/>
              <w:left w:val="nil"/>
              <w:bottom w:val="nil"/>
              <w:right w:val="nil"/>
            </w:tcBorders>
          </w:tcPr>
          <w:p w:rsidR="00891142" w:rsidRPr="00F52C36" w:rsidRDefault="00891142" w:rsidP="004D26D1">
            <w:pPr>
              <w:jc w:val="center"/>
              <w:rPr>
                <w:color w:val="000000"/>
              </w:rPr>
            </w:pPr>
            <w:r>
              <w:rPr>
                <w:color w:val="000000"/>
              </w:rPr>
              <w:t>12,494</w:t>
            </w:r>
          </w:p>
        </w:tc>
        <w:tc>
          <w:tcPr>
            <w:tcW w:w="1358"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61</w:t>
            </w:r>
            <w:r>
              <w:rPr>
                <w:color w:val="000000"/>
              </w:rPr>
              <w:t>,</w:t>
            </w:r>
            <w:r w:rsidRPr="00F52C36">
              <w:rPr>
                <w:color w:val="000000"/>
              </w:rPr>
              <w:t>401</w:t>
            </w:r>
          </w:p>
        </w:tc>
        <w:tc>
          <w:tcPr>
            <w:tcW w:w="1540" w:type="dxa"/>
            <w:tcBorders>
              <w:top w:val="nil"/>
              <w:left w:val="nil"/>
              <w:bottom w:val="nil"/>
              <w:right w:val="nil"/>
            </w:tcBorders>
            <w:shd w:val="clear" w:color="auto" w:fill="auto"/>
            <w:noWrap/>
            <w:vAlign w:val="bottom"/>
            <w:hideMark/>
          </w:tcPr>
          <w:p w:rsidR="00891142" w:rsidRPr="00F52C36" w:rsidRDefault="00891142" w:rsidP="004D26D1">
            <w:pPr>
              <w:jc w:val="center"/>
              <w:rPr>
                <w:color w:val="000000"/>
              </w:rPr>
            </w:pPr>
            <w:r w:rsidRPr="00F52C36">
              <w:rPr>
                <w:color w:val="000000"/>
              </w:rPr>
              <w:t>86</w:t>
            </w:r>
            <w:r>
              <w:rPr>
                <w:color w:val="000000"/>
              </w:rPr>
              <w:t>,</w:t>
            </w:r>
            <w:r w:rsidRPr="00F52C36">
              <w:rPr>
                <w:color w:val="000000"/>
              </w:rPr>
              <w:t>172</w:t>
            </w:r>
          </w:p>
        </w:tc>
      </w:tr>
    </w:tbl>
    <w:p w:rsidR="00891142" w:rsidRDefault="00891142" w:rsidP="00891142">
      <w:pPr>
        <w:rPr>
          <w:b/>
        </w:rPr>
      </w:pPr>
    </w:p>
    <w:p w:rsidR="00891142" w:rsidRPr="0097421F" w:rsidRDefault="00891142" w:rsidP="00891142">
      <w:r>
        <w:rPr>
          <w:b/>
        </w:rPr>
        <w:t>Table</w:t>
      </w:r>
      <w:r w:rsidRPr="00470BEA">
        <w:rPr>
          <w:b/>
        </w:rPr>
        <w:t xml:space="preserve"> </w:t>
      </w:r>
      <w:r>
        <w:rPr>
          <w:b/>
        </w:rPr>
        <w:t>S3</w:t>
      </w:r>
      <w:r w:rsidRPr="00470BEA">
        <w:rPr>
          <w:b/>
        </w:rPr>
        <w:t xml:space="preserve">. Summary of </w:t>
      </w:r>
      <w:r>
        <w:rPr>
          <w:b/>
        </w:rPr>
        <w:t>coral species featuring significant enrichment (FDR corrected p-value &lt; 0.05) of SCTLD bioindicator ASVs in disease lesion (DD) compared to healthy coral (HH and HD combined)</w:t>
      </w:r>
      <w:r>
        <w:t xml:space="preserve">. White cells indicate no significant difference in the relative abundance of the ASV between healthy and diseased corals. Differential abundance of ASVs was calculated using the beta-binomial regression model of the R-package </w:t>
      </w:r>
      <w:r w:rsidRPr="003A2A33">
        <w:rPr>
          <w:i/>
        </w:rPr>
        <w:t>corncob</w:t>
      </w:r>
      <w:r>
        <w:t xml:space="preserve"> and ASVs were considered significant at an FDR corrected p-value &lt;0.05.</w:t>
      </w:r>
    </w:p>
    <w:tbl>
      <w:tblPr>
        <w:tblW w:w="10489"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61"/>
        <w:gridCol w:w="2116"/>
        <w:gridCol w:w="1798"/>
        <w:gridCol w:w="1709"/>
        <w:gridCol w:w="1709"/>
      </w:tblGrid>
      <w:tr w:rsidR="00891142" w:rsidRPr="00E17A81" w:rsidTr="004D26D1">
        <w:trPr>
          <w:trHeight w:val="379"/>
        </w:trPr>
        <w:tc>
          <w:tcPr>
            <w:tcW w:w="2496" w:type="dxa"/>
            <w:tcBorders>
              <w:top w:val="nil"/>
              <w:left w:val="nil"/>
            </w:tcBorders>
            <w:shd w:val="clear" w:color="auto" w:fill="auto"/>
            <w:noWrap/>
            <w:vAlign w:val="center"/>
            <w:hideMark/>
          </w:tcPr>
          <w:p w:rsidR="00891142" w:rsidRPr="00E17A81" w:rsidRDefault="00891142" w:rsidP="004D26D1">
            <w:pPr>
              <w:rPr>
                <w:rFonts w:ascii="Arial" w:hAnsi="Arial" w:cs="Arial"/>
                <w:b/>
                <w:bCs/>
                <w:color w:val="000000"/>
                <w:sz w:val="20"/>
                <w:szCs w:val="20"/>
              </w:rPr>
            </w:pPr>
            <w:r>
              <w:rPr>
                <w:rFonts w:ascii="Arial" w:hAnsi="Arial" w:cs="Arial"/>
                <w:b/>
                <w:bCs/>
                <w:color w:val="000000"/>
                <w:sz w:val="20"/>
                <w:szCs w:val="20"/>
              </w:rPr>
              <w:t xml:space="preserve">Family, </w:t>
            </w:r>
            <w:r w:rsidRPr="00E17A81">
              <w:rPr>
                <w:rFonts w:ascii="Arial" w:hAnsi="Arial" w:cs="Arial"/>
                <w:b/>
                <w:bCs/>
                <w:color w:val="000000"/>
                <w:sz w:val="20"/>
                <w:szCs w:val="20"/>
              </w:rPr>
              <w:t>Genus</w:t>
            </w:r>
          </w:p>
        </w:tc>
        <w:tc>
          <w:tcPr>
            <w:tcW w:w="661" w:type="dxa"/>
            <w:tcBorders>
              <w:top w:val="nil"/>
            </w:tcBorders>
            <w:shd w:val="clear" w:color="auto" w:fill="auto"/>
            <w:noWrap/>
            <w:vAlign w:val="center"/>
            <w:hideMark/>
          </w:tcPr>
          <w:p w:rsidR="00891142" w:rsidRPr="00E17A81" w:rsidRDefault="00891142" w:rsidP="004D26D1">
            <w:pPr>
              <w:jc w:val="center"/>
              <w:rPr>
                <w:rFonts w:ascii="Arial" w:hAnsi="Arial" w:cs="Arial"/>
                <w:b/>
                <w:bCs/>
                <w:color w:val="000000"/>
                <w:sz w:val="20"/>
                <w:szCs w:val="20"/>
              </w:rPr>
            </w:pPr>
            <w:r w:rsidRPr="00E17A81">
              <w:rPr>
                <w:rFonts w:ascii="Arial" w:hAnsi="Arial" w:cs="Arial"/>
                <w:b/>
                <w:bCs/>
                <w:color w:val="000000"/>
                <w:sz w:val="20"/>
                <w:szCs w:val="20"/>
              </w:rPr>
              <w:t>ASV</w:t>
            </w:r>
            <w:r>
              <w:rPr>
                <w:rFonts w:ascii="Arial" w:hAnsi="Arial" w:cs="Arial"/>
                <w:b/>
                <w:bCs/>
                <w:color w:val="000000"/>
                <w:sz w:val="20"/>
                <w:szCs w:val="20"/>
              </w:rPr>
              <w:t xml:space="preserve"> ID</w:t>
            </w:r>
          </w:p>
        </w:tc>
        <w:tc>
          <w:tcPr>
            <w:tcW w:w="2116" w:type="dxa"/>
            <w:tcBorders>
              <w:top w:val="nil"/>
            </w:tcBorders>
            <w:shd w:val="clear" w:color="auto" w:fill="auto"/>
            <w:noWrap/>
            <w:vAlign w:val="center"/>
            <w:hideMark/>
          </w:tcPr>
          <w:p w:rsidR="00891142" w:rsidRDefault="00891142" w:rsidP="004D26D1">
            <w:pPr>
              <w:jc w:val="center"/>
              <w:rPr>
                <w:rFonts w:ascii="Arial" w:hAnsi="Arial" w:cs="Arial"/>
                <w:b/>
                <w:bCs/>
                <w:i/>
                <w:iCs/>
                <w:color w:val="000000"/>
                <w:sz w:val="20"/>
                <w:szCs w:val="20"/>
              </w:rPr>
            </w:pPr>
            <w:r>
              <w:rPr>
                <w:rFonts w:ascii="Arial" w:hAnsi="Arial" w:cs="Arial"/>
                <w:b/>
                <w:bCs/>
                <w:i/>
                <w:iCs/>
                <w:color w:val="000000"/>
                <w:sz w:val="20"/>
                <w:szCs w:val="20"/>
              </w:rPr>
              <w:t xml:space="preserve">Colpophyllia </w:t>
            </w:r>
          </w:p>
          <w:p w:rsidR="00891142" w:rsidRPr="00EE1793" w:rsidRDefault="00891142" w:rsidP="004D26D1">
            <w:pPr>
              <w:jc w:val="center"/>
              <w:rPr>
                <w:rFonts w:ascii="Arial" w:hAnsi="Arial" w:cs="Arial"/>
                <w:b/>
                <w:bCs/>
                <w:i/>
                <w:iCs/>
                <w:color w:val="000000"/>
                <w:sz w:val="20"/>
                <w:szCs w:val="20"/>
              </w:rPr>
            </w:pPr>
            <w:r>
              <w:rPr>
                <w:rFonts w:ascii="Arial" w:hAnsi="Arial" w:cs="Arial"/>
                <w:b/>
                <w:bCs/>
                <w:i/>
                <w:iCs/>
                <w:color w:val="000000"/>
                <w:sz w:val="20"/>
                <w:szCs w:val="20"/>
              </w:rPr>
              <w:t>natans</w:t>
            </w:r>
          </w:p>
        </w:tc>
        <w:tc>
          <w:tcPr>
            <w:tcW w:w="1798" w:type="dxa"/>
            <w:tcBorders>
              <w:top w:val="nil"/>
            </w:tcBorders>
            <w:shd w:val="clear" w:color="auto" w:fill="auto"/>
            <w:noWrap/>
            <w:vAlign w:val="center"/>
            <w:hideMark/>
          </w:tcPr>
          <w:p w:rsidR="00891142" w:rsidRPr="00EE1793" w:rsidRDefault="00891142" w:rsidP="004D26D1">
            <w:pPr>
              <w:jc w:val="center"/>
              <w:rPr>
                <w:rFonts w:ascii="Arial" w:hAnsi="Arial" w:cs="Arial"/>
                <w:b/>
                <w:bCs/>
                <w:i/>
                <w:iCs/>
                <w:color w:val="000000"/>
                <w:sz w:val="20"/>
                <w:szCs w:val="20"/>
              </w:rPr>
            </w:pPr>
            <w:r>
              <w:rPr>
                <w:rFonts w:ascii="Arial" w:hAnsi="Arial" w:cs="Arial"/>
                <w:b/>
                <w:bCs/>
                <w:i/>
                <w:iCs/>
                <w:color w:val="000000"/>
                <w:sz w:val="20"/>
                <w:szCs w:val="20"/>
              </w:rPr>
              <w:t>Montastraea cavernosa</w:t>
            </w:r>
          </w:p>
        </w:tc>
        <w:tc>
          <w:tcPr>
            <w:tcW w:w="1709" w:type="dxa"/>
            <w:tcBorders>
              <w:top w:val="nil"/>
            </w:tcBorders>
            <w:vAlign w:val="center"/>
          </w:tcPr>
          <w:p w:rsidR="00891142" w:rsidRPr="00EE1793" w:rsidRDefault="00891142" w:rsidP="004D26D1">
            <w:pPr>
              <w:jc w:val="center"/>
              <w:rPr>
                <w:rFonts w:ascii="Arial" w:hAnsi="Arial" w:cs="Arial"/>
                <w:b/>
                <w:bCs/>
                <w:i/>
                <w:iCs/>
                <w:color w:val="000000"/>
                <w:sz w:val="20"/>
                <w:szCs w:val="20"/>
              </w:rPr>
            </w:pPr>
            <w:r w:rsidRPr="00EE1793">
              <w:rPr>
                <w:rFonts w:ascii="Arial" w:hAnsi="Arial" w:cs="Arial"/>
                <w:b/>
                <w:bCs/>
                <w:i/>
                <w:iCs/>
                <w:color w:val="000000"/>
                <w:sz w:val="20"/>
                <w:szCs w:val="20"/>
              </w:rPr>
              <w:t xml:space="preserve">Orbicella </w:t>
            </w:r>
            <w:r>
              <w:rPr>
                <w:rFonts w:ascii="Arial" w:hAnsi="Arial" w:cs="Arial"/>
                <w:b/>
                <w:bCs/>
                <w:i/>
                <w:iCs/>
                <w:color w:val="000000"/>
                <w:sz w:val="20"/>
                <w:szCs w:val="20"/>
              </w:rPr>
              <w:t>franksi</w:t>
            </w:r>
          </w:p>
        </w:tc>
        <w:tc>
          <w:tcPr>
            <w:tcW w:w="1709" w:type="dxa"/>
            <w:tcBorders>
              <w:top w:val="nil"/>
            </w:tcBorders>
            <w:shd w:val="clear" w:color="auto" w:fill="auto"/>
            <w:noWrap/>
            <w:vAlign w:val="center"/>
            <w:hideMark/>
          </w:tcPr>
          <w:p w:rsidR="00891142" w:rsidRPr="00EE1793" w:rsidRDefault="00891142" w:rsidP="004D26D1">
            <w:pPr>
              <w:jc w:val="center"/>
              <w:rPr>
                <w:rFonts w:ascii="Arial" w:hAnsi="Arial" w:cs="Arial"/>
                <w:b/>
                <w:bCs/>
                <w:i/>
                <w:iCs/>
                <w:color w:val="000000"/>
                <w:sz w:val="20"/>
                <w:szCs w:val="20"/>
              </w:rPr>
            </w:pPr>
            <w:r w:rsidRPr="00EE1793">
              <w:rPr>
                <w:rFonts w:ascii="Arial" w:hAnsi="Arial" w:cs="Arial"/>
                <w:b/>
                <w:bCs/>
                <w:i/>
                <w:iCs/>
                <w:color w:val="000000"/>
                <w:sz w:val="20"/>
                <w:szCs w:val="20"/>
              </w:rPr>
              <w:t>Meandrina meandrites</w:t>
            </w: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Pr>
                <w:rFonts w:ascii="Arial" w:hAnsi="Arial" w:cs="Arial"/>
                <w:color w:val="000000"/>
                <w:sz w:val="20"/>
                <w:szCs w:val="20"/>
              </w:rPr>
              <w:t xml:space="preserve">Arcobacteraceae, </w:t>
            </w:r>
            <w:r w:rsidRPr="00EE1793">
              <w:rPr>
                <w:rFonts w:ascii="Arial" w:hAnsi="Arial" w:cs="Arial"/>
                <w:i/>
                <w:color w:val="000000"/>
                <w:sz w:val="20"/>
                <w:szCs w:val="20"/>
              </w:rPr>
              <w:t>Arcobacter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21</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Pr>
                <w:rFonts w:ascii="Arial" w:hAnsi="Arial" w:cs="Arial"/>
                <w:color w:val="000000"/>
                <w:sz w:val="20"/>
                <w:szCs w:val="20"/>
              </w:rPr>
              <w:t xml:space="preserve">Arcobacteraceae, </w:t>
            </w:r>
            <w:r w:rsidRPr="00EE1793">
              <w:rPr>
                <w:rFonts w:ascii="Arial" w:hAnsi="Arial" w:cs="Arial"/>
                <w:i/>
                <w:color w:val="000000"/>
                <w:sz w:val="20"/>
                <w:szCs w:val="20"/>
              </w:rPr>
              <w:t>Arcobacter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48</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Pr>
                <w:rFonts w:ascii="Arial" w:hAnsi="Arial" w:cs="Arial"/>
                <w:color w:val="000000"/>
                <w:sz w:val="20"/>
                <w:szCs w:val="20"/>
              </w:rPr>
              <w:t xml:space="preserve">Arcobacteraceae, </w:t>
            </w:r>
            <w:r w:rsidRPr="00EE1793">
              <w:rPr>
                <w:rFonts w:ascii="Arial" w:hAnsi="Arial" w:cs="Arial"/>
                <w:i/>
                <w:color w:val="000000"/>
                <w:sz w:val="20"/>
                <w:szCs w:val="20"/>
              </w:rPr>
              <w:t>Arcobacter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101</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D9D9D9" w:themeFill="background1" w:themeFillShade="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Pr>
                <w:rFonts w:ascii="Arial" w:hAnsi="Arial" w:cs="Arial"/>
                <w:color w:val="000000"/>
                <w:sz w:val="20"/>
                <w:szCs w:val="20"/>
              </w:rPr>
              <w:t xml:space="preserve">Arcobacteraceae, </w:t>
            </w:r>
            <w:r w:rsidRPr="00EE1793">
              <w:rPr>
                <w:rFonts w:ascii="Arial" w:hAnsi="Arial" w:cs="Arial"/>
                <w:i/>
                <w:color w:val="000000"/>
                <w:sz w:val="20"/>
                <w:szCs w:val="20"/>
              </w:rPr>
              <w:t>Arcobacter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263</w:t>
            </w:r>
          </w:p>
        </w:tc>
        <w:tc>
          <w:tcPr>
            <w:tcW w:w="2116" w:type="dxa"/>
            <w:shd w:val="clear" w:color="auto" w:fill="D9D9D9" w:themeFill="background1" w:themeFillShade="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FFFFFF" w:themeFill="background1"/>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Pr>
                <w:rFonts w:ascii="Arial" w:hAnsi="Arial" w:cs="Arial"/>
                <w:color w:val="000000"/>
                <w:sz w:val="20"/>
                <w:szCs w:val="20"/>
              </w:rPr>
              <w:t xml:space="preserve">Arcobacteraceae, </w:t>
            </w:r>
            <w:r w:rsidRPr="00EE1793">
              <w:rPr>
                <w:rFonts w:ascii="Arial" w:hAnsi="Arial" w:cs="Arial"/>
                <w:i/>
                <w:color w:val="000000"/>
                <w:sz w:val="20"/>
                <w:szCs w:val="20"/>
              </w:rPr>
              <w:t>Arcobacter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1012</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D9D9D9" w:themeFill="background1" w:themeFillShade="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lastRenderedPageBreak/>
              <w:t>Desulfovibrionaceae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Desulfovibrio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185</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23"/>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Desulfovibrionaceae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Halodesulfovibrio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13</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D9D9D9" w:themeFill="background1" w:themeFillShade="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Family_XII</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Fusibacter</w:t>
            </w:r>
          </w:p>
        </w:tc>
        <w:tc>
          <w:tcPr>
            <w:tcW w:w="661" w:type="dxa"/>
            <w:shd w:val="clear" w:color="auto" w:fill="auto"/>
            <w:noWrap/>
            <w:vAlign w:val="center"/>
            <w:hideMark/>
          </w:tcPr>
          <w:p w:rsidR="00891142" w:rsidRPr="004B714C" w:rsidRDefault="00891142" w:rsidP="004D26D1">
            <w:pPr>
              <w:jc w:val="center"/>
              <w:rPr>
                <w:rFonts w:ascii="Arial" w:hAnsi="Arial" w:cs="Arial"/>
                <w:color w:val="000000"/>
                <w:sz w:val="20"/>
                <w:szCs w:val="20"/>
              </w:rPr>
            </w:pPr>
            <w:r w:rsidRPr="004B714C">
              <w:rPr>
                <w:rFonts w:ascii="Arial" w:hAnsi="Arial" w:cs="Arial"/>
                <w:color w:val="000000"/>
                <w:sz w:val="20"/>
                <w:szCs w:val="20"/>
              </w:rPr>
              <w:t>44</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auto"/>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Family_XII</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Fusibacter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135</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D9D9D9" w:themeFill="background1" w:themeFillShade="D9"/>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auto"/>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Family_XII</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Fusibacter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275</w:t>
            </w:r>
          </w:p>
        </w:tc>
        <w:tc>
          <w:tcPr>
            <w:tcW w:w="2116" w:type="dxa"/>
            <w:shd w:val="clear" w:color="auto" w:fill="D9D9D9" w:themeFill="background1" w:themeFillShade="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Flavobacteriaceae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Wenyingzhuangia</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126</w:t>
            </w:r>
          </w:p>
        </w:tc>
        <w:tc>
          <w:tcPr>
            <w:tcW w:w="2116" w:type="dxa"/>
            <w:shd w:val="clear" w:color="auto" w:fill="D9D9D9" w:themeFill="background1" w:themeFillShade="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Lachnospiraceae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Vallitalea</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130</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Marinifilaceae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Marinifilum</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39</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D9D9D9" w:themeFill="background1" w:themeFillShade="D9"/>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auto"/>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Peptostreptococcaceae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Tepidibacter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36</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auto"/>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Prolixibacteraceae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Roseimarinus</w:t>
            </w:r>
          </w:p>
        </w:tc>
        <w:tc>
          <w:tcPr>
            <w:tcW w:w="661" w:type="dxa"/>
            <w:shd w:val="clear" w:color="auto" w:fill="auto"/>
            <w:noWrap/>
            <w:vAlign w:val="center"/>
            <w:hideMark/>
          </w:tcPr>
          <w:p w:rsidR="00891142" w:rsidRPr="004B714C" w:rsidRDefault="00891142" w:rsidP="004D26D1">
            <w:pPr>
              <w:jc w:val="center"/>
              <w:rPr>
                <w:rFonts w:ascii="Arial" w:hAnsi="Arial" w:cs="Arial"/>
                <w:color w:val="000000"/>
                <w:sz w:val="20"/>
                <w:szCs w:val="20"/>
              </w:rPr>
            </w:pPr>
            <w:r w:rsidRPr="004B714C">
              <w:rPr>
                <w:rFonts w:ascii="Arial" w:hAnsi="Arial" w:cs="Arial"/>
                <w:color w:val="000000"/>
                <w:sz w:val="20"/>
                <w:szCs w:val="20"/>
              </w:rPr>
              <w:t>26</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Pseudoalteromonadacea</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Algicola</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52</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Rhizobiaceae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Cohaesibacter</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226</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Rhodobacteraceae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Shimia</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60</w:t>
            </w:r>
          </w:p>
        </w:tc>
        <w:tc>
          <w:tcPr>
            <w:tcW w:w="2116" w:type="dxa"/>
            <w:shd w:val="clear" w:color="auto" w:fill="D9D9D9" w:themeFill="background1" w:themeFillShade="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lastRenderedPageBreak/>
              <w:t>Rhodobacteraceae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Thalassobius</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111</w:t>
            </w:r>
          </w:p>
        </w:tc>
        <w:tc>
          <w:tcPr>
            <w:tcW w:w="2116" w:type="dxa"/>
            <w:shd w:val="clear" w:color="auto" w:fill="D9D9D9" w:themeFill="background1" w:themeFillShade="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17A81" w:rsidRDefault="00891142" w:rsidP="004D26D1">
            <w:pPr>
              <w:rPr>
                <w:rFonts w:ascii="Arial" w:hAnsi="Arial" w:cs="Arial"/>
                <w:color w:val="000000"/>
                <w:sz w:val="20"/>
                <w:szCs w:val="20"/>
              </w:rPr>
            </w:pPr>
            <w:r w:rsidRPr="00E17A81">
              <w:rPr>
                <w:rFonts w:ascii="Arial" w:hAnsi="Arial" w:cs="Arial"/>
                <w:color w:val="000000"/>
                <w:sz w:val="20"/>
                <w:szCs w:val="20"/>
              </w:rPr>
              <w:t>Rhodobacteraceae</w:t>
            </w:r>
            <w:r>
              <w:rPr>
                <w:rFonts w:ascii="Arial" w:hAnsi="Arial" w:cs="Arial"/>
                <w:color w:val="000000"/>
                <w:sz w:val="20"/>
                <w:szCs w:val="20"/>
              </w:rPr>
              <w:t>,</w:t>
            </w:r>
            <w:r w:rsidRPr="00E17A81">
              <w:rPr>
                <w:rFonts w:ascii="Arial" w:hAnsi="Arial" w:cs="Arial"/>
                <w:color w:val="000000"/>
                <w:sz w:val="20"/>
                <w:szCs w:val="20"/>
              </w:rPr>
              <w:t xml:space="preserve"> unclassified</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34</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20</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25</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54</w:t>
            </w:r>
          </w:p>
        </w:tc>
        <w:tc>
          <w:tcPr>
            <w:tcW w:w="2116" w:type="dxa"/>
            <w:shd w:val="clear" w:color="000000" w:fill="D9D9D9"/>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000000" w:fill="D9D9D9"/>
            <w:noWrap/>
            <w:vAlign w:val="center"/>
            <w:hideMark/>
          </w:tcPr>
          <w:p w:rsidR="00891142" w:rsidRPr="00EE1793" w:rsidRDefault="00891142" w:rsidP="004D26D1">
            <w:pPr>
              <w:jc w:val="center"/>
              <w:rPr>
                <w:rFonts w:ascii="Arial" w:hAnsi="Arial" w:cs="Arial"/>
                <w:i/>
                <w:color w:val="000000"/>
                <w:sz w:val="20"/>
                <w:szCs w:val="20"/>
              </w:rPr>
            </w:pPr>
          </w:p>
        </w:tc>
        <w:tc>
          <w:tcPr>
            <w:tcW w:w="1709" w:type="dxa"/>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67</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r w:rsidR="00891142" w:rsidRPr="00E17A81" w:rsidTr="004D26D1">
        <w:trPr>
          <w:trHeight w:val="379"/>
        </w:trPr>
        <w:tc>
          <w:tcPr>
            <w:tcW w:w="2496" w:type="dxa"/>
            <w:shd w:val="clear" w:color="auto" w:fill="auto"/>
            <w:noWrap/>
            <w:vAlign w:val="center"/>
            <w:hideMark/>
          </w:tcPr>
          <w:p w:rsidR="00891142" w:rsidRPr="00EE1793" w:rsidRDefault="00891142" w:rsidP="004D26D1">
            <w:pPr>
              <w:rPr>
                <w:rFonts w:ascii="Arial" w:hAnsi="Arial" w:cs="Arial"/>
                <w:i/>
                <w:color w:val="000000"/>
                <w:sz w:val="20"/>
                <w:szCs w:val="20"/>
              </w:rPr>
            </w:pPr>
            <w:r w:rsidRPr="00E17A81">
              <w:rPr>
                <w:rFonts w:ascii="Arial" w:hAnsi="Arial" w:cs="Arial"/>
                <w:color w:val="000000"/>
                <w:sz w:val="20"/>
                <w:szCs w:val="20"/>
              </w:rPr>
              <w:t>Vibrionaceae</w:t>
            </w:r>
            <w:r>
              <w:rPr>
                <w:rFonts w:ascii="Arial" w:hAnsi="Arial" w:cs="Arial"/>
                <w:color w:val="000000"/>
                <w:sz w:val="20"/>
                <w:szCs w:val="20"/>
              </w:rPr>
              <w:t>,</w:t>
            </w:r>
            <w:r w:rsidRPr="0057540E">
              <w:rPr>
                <w:rFonts w:ascii="Arial" w:hAnsi="Arial" w:cs="Arial"/>
                <w:i/>
                <w:color w:val="000000"/>
                <w:sz w:val="20"/>
                <w:szCs w:val="20"/>
              </w:rPr>
              <w:t xml:space="preserve"> </w:t>
            </w:r>
            <w:r w:rsidRPr="00EE1793">
              <w:rPr>
                <w:rFonts w:ascii="Arial" w:hAnsi="Arial" w:cs="Arial"/>
                <w:i/>
                <w:color w:val="000000"/>
                <w:sz w:val="20"/>
                <w:szCs w:val="20"/>
              </w:rPr>
              <w:t>Vibrio</w:t>
            </w:r>
          </w:p>
        </w:tc>
        <w:tc>
          <w:tcPr>
            <w:tcW w:w="661"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r w:rsidRPr="00E17A81">
              <w:rPr>
                <w:rFonts w:ascii="Arial" w:hAnsi="Arial" w:cs="Arial"/>
                <w:color w:val="000000"/>
                <w:sz w:val="20"/>
                <w:szCs w:val="20"/>
              </w:rPr>
              <w:t>96</w:t>
            </w:r>
          </w:p>
        </w:tc>
        <w:tc>
          <w:tcPr>
            <w:tcW w:w="2116" w:type="dxa"/>
            <w:shd w:val="clear" w:color="auto" w:fill="auto"/>
            <w:noWrap/>
            <w:vAlign w:val="center"/>
            <w:hideMark/>
          </w:tcPr>
          <w:p w:rsidR="00891142" w:rsidRPr="00E17A81" w:rsidRDefault="00891142" w:rsidP="004D26D1">
            <w:pPr>
              <w:jc w:val="center"/>
              <w:rPr>
                <w:rFonts w:ascii="Arial" w:hAnsi="Arial" w:cs="Arial"/>
                <w:color w:val="000000"/>
                <w:sz w:val="20"/>
                <w:szCs w:val="20"/>
              </w:rPr>
            </w:pPr>
          </w:p>
        </w:tc>
        <w:tc>
          <w:tcPr>
            <w:tcW w:w="1798"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c>
          <w:tcPr>
            <w:tcW w:w="1709" w:type="dxa"/>
            <w:shd w:val="clear" w:color="auto" w:fill="D9D9D9" w:themeFill="background1" w:themeFillShade="D9"/>
            <w:vAlign w:val="center"/>
          </w:tcPr>
          <w:p w:rsidR="00891142" w:rsidRPr="00EE1793" w:rsidRDefault="00891142" w:rsidP="004D26D1">
            <w:pPr>
              <w:jc w:val="center"/>
              <w:rPr>
                <w:rFonts w:ascii="Arial" w:hAnsi="Arial" w:cs="Arial"/>
                <w:i/>
                <w:color w:val="000000"/>
                <w:sz w:val="20"/>
                <w:szCs w:val="20"/>
              </w:rPr>
            </w:pPr>
          </w:p>
        </w:tc>
        <w:tc>
          <w:tcPr>
            <w:tcW w:w="1709" w:type="dxa"/>
            <w:shd w:val="clear" w:color="auto" w:fill="auto"/>
            <w:noWrap/>
            <w:vAlign w:val="center"/>
            <w:hideMark/>
          </w:tcPr>
          <w:p w:rsidR="00891142" w:rsidRPr="00EE1793" w:rsidRDefault="00891142" w:rsidP="004D26D1">
            <w:pPr>
              <w:jc w:val="center"/>
              <w:rPr>
                <w:rFonts w:ascii="Arial" w:hAnsi="Arial" w:cs="Arial"/>
                <w:i/>
                <w:color w:val="000000"/>
                <w:sz w:val="20"/>
                <w:szCs w:val="20"/>
              </w:rPr>
            </w:pPr>
          </w:p>
        </w:tc>
      </w:tr>
    </w:tbl>
    <w:p w:rsidR="00891142" w:rsidRDefault="00891142" w:rsidP="00891142">
      <w:pPr>
        <w:rPr>
          <w:b/>
        </w:rPr>
      </w:pPr>
    </w:p>
    <w:p w:rsidR="00891142" w:rsidRDefault="00891142" w:rsidP="00891142">
      <w:r>
        <w:rPr>
          <w:noProof/>
          <w:lang w:val="en-IN" w:eastAsia="en-IN"/>
        </w:rPr>
        <w:drawing>
          <wp:inline distT="0" distB="0" distL="0" distR="0" wp14:anchorId="51BDC80E" wp14:editId="78B0A7E2">
            <wp:extent cx="5942841" cy="3406563"/>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CoA_bray_log_STT2020_all.pdf"/>
                    <pic:cNvPicPr/>
                  </pic:nvPicPr>
                  <pic:blipFill rotWithShape="1">
                    <a:blip r:embed="rId5"/>
                    <a:srcRect t="26783" b="23058"/>
                    <a:stretch/>
                  </pic:blipFill>
                  <pic:spPr bwMode="auto">
                    <a:xfrm>
                      <a:off x="0" y="0"/>
                      <a:ext cx="5943600" cy="3406998"/>
                    </a:xfrm>
                    <a:prstGeom prst="rect">
                      <a:avLst/>
                    </a:prstGeom>
                    <a:ln>
                      <a:noFill/>
                    </a:ln>
                    <a:extLst>
                      <a:ext uri="{53640926-AAD7-44D8-BBD7-CCE9431645EC}">
                        <a14:shadowObscured xmlns:a14="http://schemas.microsoft.com/office/drawing/2010/main"/>
                      </a:ext>
                    </a:extLst>
                  </pic:spPr>
                </pic:pic>
              </a:graphicData>
            </a:graphic>
          </wp:inline>
        </w:drawing>
      </w:r>
    </w:p>
    <w:p w:rsidR="00891142" w:rsidRDefault="00891142" w:rsidP="00891142">
      <w:r w:rsidRPr="009F3CDF">
        <w:rPr>
          <w:b/>
        </w:rPr>
        <w:t>Fig</w:t>
      </w:r>
      <w:r>
        <w:rPr>
          <w:b/>
        </w:rPr>
        <w:t>.</w:t>
      </w:r>
      <w:r w:rsidRPr="009F3CDF">
        <w:rPr>
          <w:b/>
        </w:rPr>
        <w:t xml:space="preserve"> </w:t>
      </w:r>
      <w:r>
        <w:rPr>
          <w:b/>
        </w:rPr>
        <w:t>S1</w:t>
      </w:r>
      <w:r w:rsidRPr="009F3CDF">
        <w:rPr>
          <w:b/>
        </w:rPr>
        <w:t>.</w:t>
      </w:r>
      <w:r>
        <w:t xml:space="preserve"> </w:t>
      </w:r>
      <w:r w:rsidRPr="008E6BF8">
        <w:rPr>
          <w:b/>
        </w:rPr>
        <w:t>Principal coordinates analysis (PCoA) of Bray-Curtis dissimilarity between all coral and seawater samples</w:t>
      </w:r>
      <w:r>
        <w:t xml:space="preserve">. Seawater (gray outline) and coral (black outline) samples are shaped by the coral species, </w:t>
      </w:r>
      <w:r>
        <w:rPr>
          <w:i/>
        </w:rPr>
        <w:t xml:space="preserve">C. natans </w:t>
      </w:r>
      <w:r>
        <w:t xml:space="preserve">(circle), </w:t>
      </w:r>
      <w:r>
        <w:rPr>
          <w:i/>
        </w:rPr>
        <w:t>M. cavernosa</w:t>
      </w:r>
      <w:r>
        <w:t xml:space="preserve"> (square), </w:t>
      </w:r>
      <w:r>
        <w:rPr>
          <w:i/>
        </w:rPr>
        <w:t xml:space="preserve">O. franksi </w:t>
      </w:r>
      <w:r>
        <w:t xml:space="preserve">(up </w:t>
      </w:r>
      <w:r>
        <w:lastRenderedPageBreak/>
        <w:t xml:space="preserve">triangle), and </w:t>
      </w:r>
      <w:r>
        <w:rPr>
          <w:i/>
        </w:rPr>
        <w:t xml:space="preserve">M. meandrites </w:t>
      </w:r>
      <w:r>
        <w:t>(down triangle). Colors indicate health condition where DD = SCTLD lesion sample, HD = healthy sample on diseased colony, HH = healthy sample from apparently healthy colony.</w:t>
      </w:r>
    </w:p>
    <w:p w:rsidR="00891142" w:rsidRDefault="00891142" w:rsidP="00891142"/>
    <w:p w:rsidR="00891142" w:rsidRDefault="00891142" w:rsidP="00891142"/>
    <w:p w:rsidR="00891142" w:rsidRDefault="00891142" w:rsidP="00891142">
      <w:r>
        <w:rPr>
          <w:noProof/>
          <w:lang w:val="en-IN" w:eastAsia="en-IN"/>
        </w:rPr>
        <w:drawing>
          <wp:inline distT="0" distB="0" distL="0" distR="0" wp14:anchorId="2C259166" wp14:editId="3847B91E">
            <wp:extent cx="5943600" cy="381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oA_bray_log_STT2020_CNAT_MCAV_Coral.pdf"/>
                    <pic:cNvPicPr/>
                  </pic:nvPicPr>
                  <pic:blipFill rotWithShape="1">
                    <a:blip r:embed="rId6"/>
                    <a:srcRect t="19658" b="16239"/>
                    <a:stretch/>
                  </pic:blipFill>
                  <pic:spPr bwMode="auto">
                    <a:xfrm>
                      <a:off x="0" y="0"/>
                      <a:ext cx="5943600" cy="3810000"/>
                    </a:xfrm>
                    <a:prstGeom prst="rect">
                      <a:avLst/>
                    </a:prstGeom>
                    <a:ln>
                      <a:noFill/>
                    </a:ln>
                    <a:extLst>
                      <a:ext uri="{53640926-AAD7-44D8-BBD7-CCE9431645EC}">
                        <a14:shadowObscured xmlns:a14="http://schemas.microsoft.com/office/drawing/2010/main"/>
                      </a:ext>
                    </a:extLst>
                  </pic:spPr>
                </pic:pic>
              </a:graphicData>
            </a:graphic>
          </wp:inline>
        </w:drawing>
      </w:r>
    </w:p>
    <w:p w:rsidR="00891142" w:rsidRDefault="00891142" w:rsidP="00891142">
      <w:r w:rsidRPr="009F3CDF">
        <w:rPr>
          <w:b/>
        </w:rPr>
        <w:t>Fig</w:t>
      </w:r>
      <w:r>
        <w:rPr>
          <w:b/>
        </w:rPr>
        <w:t>.</w:t>
      </w:r>
      <w:r w:rsidRPr="009F3CDF">
        <w:rPr>
          <w:b/>
        </w:rPr>
        <w:t xml:space="preserve"> </w:t>
      </w:r>
      <w:r>
        <w:rPr>
          <w:b/>
        </w:rPr>
        <w:t>S2</w:t>
      </w:r>
      <w:r w:rsidRPr="009F3CDF">
        <w:rPr>
          <w:b/>
        </w:rPr>
        <w:t>.</w:t>
      </w:r>
      <w:r>
        <w:t xml:space="preserve"> </w:t>
      </w:r>
      <w:r w:rsidRPr="008E6BF8">
        <w:rPr>
          <w:b/>
        </w:rPr>
        <w:t xml:space="preserve">Principal coordinates analysis (PCoA) of Bray-Curtis dissimilarity between all coral </w:t>
      </w:r>
      <w:r>
        <w:rPr>
          <w:b/>
        </w:rPr>
        <w:t xml:space="preserve">samples from </w:t>
      </w:r>
      <w:r w:rsidRPr="00455D7C">
        <w:rPr>
          <w:b/>
          <w:i/>
        </w:rPr>
        <w:t>C. natans</w:t>
      </w:r>
      <w:r>
        <w:rPr>
          <w:b/>
        </w:rPr>
        <w:t xml:space="preserve"> and </w:t>
      </w:r>
      <w:r w:rsidRPr="00455D7C">
        <w:rPr>
          <w:b/>
          <w:i/>
        </w:rPr>
        <w:t>M. cavernosa</w:t>
      </w:r>
      <w:r>
        <w:rPr>
          <w:b/>
        </w:rPr>
        <w:t>.</w:t>
      </w:r>
      <w:r>
        <w:t xml:space="preserve"> Outline color denotes whether the corals originated from the Black Point or Buck Island reef. Samples are shaped by the coral species, </w:t>
      </w:r>
      <w:r>
        <w:rPr>
          <w:i/>
        </w:rPr>
        <w:t xml:space="preserve">C. natans </w:t>
      </w:r>
      <w:r>
        <w:t xml:space="preserve">(circle), </w:t>
      </w:r>
      <w:r>
        <w:rPr>
          <w:i/>
        </w:rPr>
        <w:t>M. cavernosa</w:t>
      </w:r>
      <w:r>
        <w:t xml:space="preserve"> (square). Colors indicate health condition where DD = SCTLD lesion sample, HD = healthy sample on diseased colony, HH = healthy sample from apparently healthy colony.</w:t>
      </w:r>
    </w:p>
    <w:p w:rsidR="00891142" w:rsidRDefault="00891142" w:rsidP="00891142"/>
    <w:p w:rsidR="00891142" w:rsidRDefault="00891142" w:rsidP="00891142">
      <w:pPr>
        <w:rPr>
          <w:b/>
        </w:rPr>
      </w:pPr>
    </w:p>
    <w:p w:rsidR="00891142" w:rsidRDefault="00891142" w:rsidP="00891142">
      <w:pPr>
        <w:rPr>
          <w:b/>
        </w:rPr>
      </w:pPr>
      <w:r>
        <w:rPr>
          <w:noProof/>
          <w:lang w:val="en-IN" w:eastAsia="en-IN"/>
        </w:rPr>
        <w:drawing>
          <wp:inline distT="0" distB="0" distL="0" distR="0" wp14:anchorId="32957D2E" wp14:editId="2BF019EA">
            <wp:extent cx="5943027" cy="2997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oA_bray_log_STT2020_HEALTHY_Coral.pdf"/>
                    <pic:cNvPicPr/>
                  </pic:nvPicPr>
                  <pic:blipFill rotWithShape="1">
                    <a:blip r:embed="rId7"/>
                    <a:srcRect t="26211" b="23357"/>
                    <a:stretch/>
                  </pic:blipFill>
                  <pic:spPr bwMode="auto">
                    <a:xfrm>
                      <a:off x="0" y="0"/>
                      <a:ext cx="5943600" cy="2997489"/>
                    </a:xfrm>
                    <a:prstGeom prst="rect">
                      <a:avLst/>
                    </a:prstGeom>
                    <a:ln>
                      <a:noFill/>
                    </a:ln>
                    <a:extLst>
                      <a:ext uri="{53640926-AAD7-44D8-BBD7-CCE9431645EC}">
                        <a14:shadowObscured xmlns:a14="http://schemas.microsoft.com/office/drawing/2010/main"/>
                      </a:ext>
                    </a:extLst>
                  </pic:spPr>
                </pic:pic>
              </a:graphicData>
            </a:graphic>
          </wp:inline>
        </w:drawing>
      </w:r>
    </w:p>
    <w:p w:rsidR="00891142" w:rsidRDefault="00891142" w:rsidP="00891142">
      <w:r w:rsidRPr="002F7E51">
        <w:rPr>
          <w:b/>
        </w:rPr>
        <w:t>Fig. S</w:t>
      </w:r>
      <w:r>
        <w:rPr>
          <w:b/>
        </w:rPr>
        <w:t>3</w:t>
      </w:r>
      <w:r>
        <w:t xml:space="preserve">. </w:t>
      </w:r>
      <w:r w:rsidRPr="008E6BF8">
        <w:rPr>
          <w:b/>
        </w:rPr>
        <w:t>Principal coordinates analysis (PCoA) of Bray-Curtis dissimilarity within healthy coral samples</w:t>
      </w:r>
      <w:r>
        <w:rPr>
          <w:b/>
        </w:rPr>
        <w:t xml:space="preserve"> only</w:t>
      </w:r>
      <w:r>
        <w:t xml:space="preserve">. Outline color denotes whether the corals originated from the Black Point or Buck Island reef. Fill color represents whether the healthy sample was from a diseased colony (HD, green) or apparently healthy colony (HH, purple). Shape denotes the following coral species: </w:t>
      </w:r>
      <w:r>
        <w:rPr>
          <w:i/>
        </w:rPr>
        <w:t xml:space="preserve">C. natans </w:t>
      </w:r>
      <w:r>
        <w:t xml:space="preserve">(circle), </w:t>
      </w:r>
      <w:r>
        <w:rPr>
          <w:i/>
        </w:rPr>
        <w:t>M. cavernosa</w:t>
      </w:r>
      <w:r>
        <w:t xml:space="preserve"> (square), </w:t>
      </w:r>
      <w:r>
        <w:rPr>
          <w:i/>
        </w:rPr>
        <w:t xml:space="preserve">O. franksi </w:t>
      </w:r>
      <w:r>
        <w:t xml:space="preserve">(up triangle), and </w:t>
      </w:r>
      <w:r>
        <w:rPr>
          <w:i/>
        </w:rPr>
        <w:t xml:space="preserve">M. meandrites </w:t>
      </w:r>
      <w:r>
        <w:t xml:space="preserve">(down triangle). </w:t>
      </w:r>
    </w:p>
    <w:p w:rsidR="00891142" w:rsidRDefault="00891142" w:rsidP="00891142"/>
    <w:p w:rsidR="00891142" w:rsidRPr="0013544A" w:rsidRDefault="00891142" w:rsidP="00891142">
      <w:r>
        <w:rPr>
          <w:noProof/>
          <w:lang w:val="en-IN" w:eastAsia="en-IN"/>
        </w:rPr>
        <w:lastRenderedPageBreak/>
        <w:drawing>
          <wp:inline distT="0" distB="0" distL="0" distR="0" wp14:anchorId="351EF56F" wp14:editId="7FBA6B7A">
            <wp:extent cx="3744686" cy="43688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values_health_Binary.pdf"/>
                    <pic:cNvPicPr/>
                  </pic:nvPicPr>
                  <pic:blipFill>
                    <a:blip r:embed="rId8"/>
                    <a:stretch>
                      <a:fillRect/>
                    </a:stretch>
                  </pic:blipFill>
                  <pic:spPr>
                    <a:xfrm>
                      <a:off x="0" y="0"/>
                      <a:ext cx="3748447" cy="4373188"/>
                    </a:xfrm>
                    <a:prstGeom prst="rect">
                      <a:avLst/>
                    </a:prstGeom>
                  </pic:spPr>
                </pic:pic>
              </a:graphicData>
            </a:graphic>
          </wp:inline>
        </w:drawing>
      </w:r>
    </w:p>
    <w:p w:rsidR="00891142" w:rsidRDefault="00891142" w:rsidP="00891142">
      <w:r w:rsidRPr="00EE1793">
        <w:rPr>
          <w:b/>
        </w:rPr>
        <w:t>Fig</w:t>
      </w:r>
      <w:r>
        <w:rPr>
          <w:b/>
        </w:rPr>
        <w:t>.</w:t>
      </w:r>
      <w:r w:rsidRPr="00EE1793">
        <w:rPr>
          <w:b/>
        </w:rPr>
        <w:t xml:space="preserve"> </w:t>
      </w:r>
      <w:r>
        <w:rPr>
          <w:b/>
        </w:rPr>
        <w:t>S4</w:t>
      </w:r>
      <w:r>
        <w:t xml:space="preserve">. </w:t>
      </w:r>
      <w:r w:rsidRPr="00DE32F6">
        <w:rPr>
          <w:b/>
        </w:rPr>
        <w:t>Boxplots denoting range in Bray-Curtis Dissimilarity values within healthy (HH = purple and HD = green) and diseased (DD = orange) coral microbiomes</w:t>
      </w:r>
      <w:r>
        <w:t>. Difference between healthy and diseased Bray-Curtis dissimilarity values is significant by independent Mann-Whitney U Test (p &lt; 0.001).</w:t>
      </w:r>
    </w:p>
    <w:p w:rsidR="00891142" w:rsidRPr="005D4282" w:rsidRDefault="00891142" w:rsidP="00891142">
      <w:pPr>
        <w:rPr>
          <w:b/>
        </w:rPr>
      </w:pPr>
    </w:p>
    <w:p w:rsidR="00891142" w:rsidRDefault="00891142" w:rsidP="00891142">
      <w:pPr>
        <w:rPr>
          <w:b/>
        </w:rPr>
      </w:pPr>
      <w:r>
        <w:rPr>
          <w:b/>
          <w:noProof/>
          <w:lang w:val="en-IN" w:eastAsia="en-IN"/>
        </w:rPr>
        <w:lastRenderedPageBreak/>
        <w:drawing>
          <wp:inline distT="0" distB="0" distL="0" distR="0" wp14:anchorId="2DBA2474" wp14:editId="591536A7">
            <wp:extent cx="5943600" cy="44049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chart-SCTLD_STT.png"/>
                    <pic:cNvPicPr/>
                  </pic:nvPicPr>
                  <pic:blipFill>
                    <a:blip r:embed="rId9"/>
                    <a:stretch>
                      <a:fillRect/>
                    </a:stretch>
                  </pic:blipFill>
                  <pic:spPr>
                    <a:xfrm>
                      <a:off x="0" y="0"/>
                      <a:ext cx="5943600" cy="4404995"/>
                    </a:xfrm>
                    <a:prstGeom prst="rect">
                      <a:avLst/>
                    </a:prstGeom>
                  </pic:spPr>
                </pic:pic>
              </a:graphicData>
            </a:graphic>
          </wp:inline>
        </w:drawing>
      </w:r>
    </w:p>
    <w:p w:rsidR="00891142" w:rsidRPr="008A1141" w:rsidRDefault="00891142" w:rsidP="00891142">
      <w:r w:rsidRPr="008A1141">
        <w:rPr>
          <w:b/>
        </w:rPr>
        <w:t>Fig</w:t>
      </w:r>
      <w:r>
        <w:rPr>
          <w:b/>
        </w:rPr>
        <w:t>.</w:t>
      </w:r>
      <w:r w:rsidRPr="008A1141">
        <w:rPr>
          <w:b/>
        </w:rPr>
        <w:t xml:space="preserve"> </w:t>
      </w:r>
      <w:r>
        <w:rPr>
          <w:b/>
        </w:rPr>
        <w:t>S5</w:t>
      </w:r>
      <w:r w:rsidRPr="008A1141">
        <w:rPr>
          <w:b/>
        </w:rPr>
        <w:t xml:space="preserve">. </w:t>
      </w:r>
      <w:r w:rsidRPr="00DE32F6">
        <w:rPr>
          <w:b/>
        </w:rPr>
        <w:t>Stacked bar chart of microbial relative abundances within coral</w:t>
      </w:r>
      <w:r>
        <w:rPr>
          <w:b/>
        </w:rPr>
        <w:t>s</w:t>
      </w:r>
      <w:r w:rsidRPr="00DE32F6">
        <w:rPr>
          <w:b/>
        </w:rPr>
        <w:t xml:space="preserve"> in (a) </w:t>
      </w:r>
      <w:r>
        <w:rPr>
          <w:b/>
          <w:i/>
        </w:rPr>
        <w:t>C. natans</w:t>
      </w:r>
      <w:r w:rsidRPr="00DE32F6">
        <w:rPr>
          <w:b/>
        </w:rPr>
        <w:t xml:space="preserve">, (b) </w:t>
      </w:r>
      <w:r w:rsidRPr="00DE32F6">
        <w:rPr>
          <w:b/>
          <w:i/>
        </w:rPr>
        <w:t xml:space="preserve">M. </w:t>
      </w:r>
      <w:r>
        <w:rPr>
          <w:b/>
          <w:i/>
        </w:rPr>
        <w:t>cavernosa</w:t>
      </w:r>
      <w:r w:rsidRPr="00DE32F6">
        <w:rPr>
          <w:b/>
        </w:rPr>
        <w:t xml:space="preserve">, (c) </w:t>
      </w:r>
      <w:r>
        <w:rPr>
          <w:b/>
          <w:i/>
        </w:rPr>
        <w:t>O. franksi</w:t>
      </w:r>
      <w:r w:rsidRPr="00DE32F6">
        <w:rPr>
          <w:b/>
        </w:rPr>
        <w:t xml:space="preserve">, and (d) </w:t>
      </w:r>
      <w:r>
        <w:rPr>
          <w:b/>
          <w:i/>
        </w:rPr>
        <w:t>M. meandrites</w:t>
      </w:r>
      <w:r>
        <w:t xml:space="preserve">. Stacked bar charts are organized by coral health condition (HH = healthy sample from a healthy colony, HD = Apparently healthy sample from a diseased colony, DD = Disease lesion). </w:t>
      </w:r>
    </w:p>
    <w:p w:rsidR="00891142" w:rsidRDefault="00891142" w:rsidP="00891142"/>
    <w:p w:rsidR="00891142" w:rsidRDefault="00891142" w:rsidP="00891142">
      <w:r>
        <w:rPr>
          <w:noProof/>
          <w:lang w:val="en-IN" w:eastAsia="en-IN"/>
        </w:rPr>
        <w:lastRenderedPageBreak/>
        <w:drawing>
          <wp:inline distT="0" distB="0" distL="0" distR="0" wp14:anchorId="1DDE8D92" wp14:editId="7DE9D8E7">
            <wp:extent cx="5943600" cy="5200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NAT_da_final_stt2020.tiff"/>
                    <pic:cNvPicPr/>
                  </pic:nvPicPr>
                  <pic:blipFill>
                    <a:blip r:embed="rId10"/>
                    <a:stretch>
                      <a:fillRect/>
                    </a:stretch>
                  </pic:blipFill>
                  <pic:spPr>
                    <a:xfrm>
                      <a:off x="0" y="0"/>
                      <a:ext cx="5943600" cy="5200650"/>
                    </a:xfrm>
                    <a:prstGeom prst="rect">
                      <a:avLst/>
                    </a:prstGeom>
                  </pic:spPr>
                </pic:pic>
              </a:graphicData>
            </a:graphic>
          </wp:inline>
        </w:drawing>
      </w:r>
    </w:p>
    <w:p w:rsidR="00891142" w:rsidRDefault="00891142" w:rsidP="00891142">
      <w:r w:rsidRPr="009F5420">
        <w:rPr>
          <w:b/>
        </w:rPr>
        <w:t>Fig</w:t>
      </w:r>
      <w:r>
        <w:rPr>
          <w:b/>
        </w:rPr>
        <w:t>.</w:t>
      </w:r>
      <w:r w:rsidRPr="009F5420">
        <w:rPr>
          <w:b/>
        </w:rPr>
        <w:t xml:space="preserve"> </w:t>
      </w:r>
      <w:r>
        <w:rPr>
          <w:b/>
        </w:rPr>
        <w:t>S6</w:t>
      </w:r>
      <w:r w:rsidRPr="009F5420">
        <w:rPr>
          <w:b/>
        </w:rPr>
        <w:t xml:space="preserve">. </w:t>
      </w:r>
      <w:r w:rsidRPr="001F2AD3">
        <w:rPr>
          <w:b/>
        </w:rPr>
        <w:t xml:space="preserve">Significantly differentially abundant ASVs between </w:t>
      </w:r>
      <w:r>
        <w:rPr>
          <w:b/>
        </w:rPr>
        <w:t>diseased</w:t>
      </w:r>
      <w:r w:rsidRPr="001F2AD3">
        <w:rPr>
          <w:b/>
        </w:rPr>
        <w:t xml:space="preserve"> and healthy </w:t>
      </w:r>
      <w:r>
        <w:rPr>
          <w:b/>
        </w:rPr>
        <w:t xml:space="preserve">coral </w:t>
      </w:r>
      <w:r w:rsidRPr="001F2AD3">
        <w:rPr>
          <w:b/>
        </w:rPr>
        <w:t xml:space="preserve">in </w:t>
      </w:r>
      <w:r w:rsidRPr="001F2AD3">
        <w:rPr>
          <w:b/>
          <w:i/>
        </w:rPr>
        <w:t>Colpophyllia natans</w:t>
      </w:r>
      <w:r>
        <w:rPr>
          <w:i/>
        </w:rPr>
        <w:t>.</w:t>
      </w:r>
      <w:r>
        <w:t xml:space="preserve"> Positive coefficients indicate ASV relative abundance was enriched in diseased coral relative to healthy coral. Points are labeled by genera and ASV number, and colored by Family. </w:t>
      </w:r>
    </w:p>
    <w:p w:rsidR="00891142" w:rsidRDefault="00891142" w:rsidP="00891142"/>
    <w:p w:rsidR="00891142" w:rsidRPr="006013B9" w:rsidRDefault="00891142" w:rsidP="00891142">
      <w:r>
        <w:rPr>
          <w:noProof/>
          <w:lang w:val="en-IN" w:eastAsia="en-IN"/>
        </w:rPr>
        <w:lastRenderedPageBreak/>
        <w:drawing>
          <wp:inline distT="0" distB="0" distL="0" distR="0" wp14:anchorId="0F32FEF9" wp14:editId="326C3CE5">
            <wp:extent cx="5943600" cy="5773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AV_da_STT2020.tiff"/>
                    <pic:cNvPicPr/>
                  </pic:nvPicPr>
                  <pic:blipFill>
                    <a:blip r:embed="rId11"/>
                    <a:stretch>
                      <a:fillRect/>
                    </a:stretch>
                  </pic:blipFill>
                  <pic:spPr>
                    <a:xfrm>
                      <a:off x="0" y="0"/>
                      <a:ext cx="5943600" cy="5773420"/>
                    </a:xfrm>
                    <a:prstGeom prst="rect">
                      <a:avLst/>
                    </a:prstGeom>
                  </pic:spPr>
                </pic:pic>
              </a:graphicData>
            </a:graphic>
          </wp:inline>
        </w:drawing>
      </w:r>
    </w:p>
    <w:p w:rsidR="00891142" w:rsidRDefault="00891142" w:rsidP="00891142">
      <w:r>
        <w:rPr>
          <w:b/>
        </w:rPr>
        <w:t>Fig. S7</w:t>
      </w:r>
      <w:r w:rsidRPr="009F5420">
        <w:rPr>
          <w:b/>
        </w:rPr>
        <w:t xml:space="preserve">. </w:t>
      </w:r>
      <w:r w:rsidRPr="001F2AD3">
        <w:rPr>
          <w:b/>
        </w:rPr>
        <w:t xml:space="preserve">Significantly differentially abundant ASVs between </w:t>
      </w:r>
      <w:r>
        <w:rPr>
          <w:b/>
        </w:rPr>
        <w:t>diseased</w:t>
      </w:r>
      <w:r w:rsidRPr="001F2AD3">
        <w:rPr>
          <w:b/>
        </w:rPr>
        <w:t xml:space="preserve"> and healthy </w:t>
      </w:r>
      <w:r>
        <w:rPr>
          <w:b/>
        </w:rPr>
        <w:t xml:space="preserve">coral </w:t>
      </w:r>
      <w:r w:rsidRPr="001F2AD3">
        <w:rPr>
          <w:b/>
        </w:rPr>
        <w:t xml:space="preserve">in </w:t>
      </w:r>
      <w:r w:rsidRPr="001F2AD3">
        <w:rPr>
          <w:b/>
          <w:i/>
        </w:rPr>
        <w:t>Montastraea cavernosa</w:t>
      </w:r>
      <w:r>
        <w:rPr>
          <w:i/>
        </w:rPr>
        <w:t>.</w:t>
      </w:r>
      <w:r>
        <w:t xml:space="preserve"> Positive coefficients indicate ASV relative abundance was enriched in diseased relative to healthy coral. Points are labeled by genera and ASV number, and colored by Family. </w:t>
      </w:r>
    </w:p>
    <w:p w:rsidR="00891142" w:rsidRDefault="00891142" w:rsidP="00891142">
      <w:pPr>
        <w:rPr>
          <w:b/>
        </w:rPr>
      </w:pPr>
    </w:p>
    <w:p w:rsidR="00891142" w:rsidRDefault="00891142" w:rsidP="00891142"/>
    <w:p w:rsidR="00891142" w:rsidRDefault="00891142" w:rsidP="00891142">
      <w:r>
        <w:rPr>
          <w:noProof/>
          <w:lang w:val="en-IN" w:eastAsia="en-IN"/>
        </w:rPr>
        <w:lastRenderedPageBreak/>
        <w:drawing>
          <wp:inline distT="0" distB="0" distL="0" distR="0" wp14:anchorId="7D68FDFF" wp14:editId="3FE5138D">
            <wp:extent cx="5943600" cy="5200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RA_da_final_stt2020.tiff"/>
                    <pic:cNvPicPr/>
                  </pic:nvPicPr>
                  <pic:blipFill>
                    <a:blip r:embed="rId12"/>
                    <a:stretch>
                      <a:fillRect/>
                    </a:stretch>
                  </pic:blipFill>
                  <pic:spPr>
                    <a:xfrm>
                      <a:off x="0" y="0"/>
                      <a:ext cx="5943600" cy="5200650"/>
                    </a:xfrm>
                    <a:prstGeom prst="rect">
                      <a:avLst/>
                    </a:prstGeom>
                  </pic:spPr>
                </pic:pic>
              </a:graphicData>
            </a:graphic>
          </wp:inline>
        </w:drawing>
      </w:r>
    </w:p>
    <w:p w:rsidR="00891142" w:rsidRDefault="00891142" w:rsidP="00891142">
      <w:r>
        <w:rPr>
          <w:b/>
        </w:rPr>
        <w:t>Fig. S8</w:t>
      </w:r>
      <w:r w:rsidRPr="009F5420">
        <w:rPr>
          <w:b/>
        </w:rPr>
        <w:t xml:space="preserve">. </w:t>
      </w:r>
      <w:r w:rsidRPr="001F2AD3">
        <w:rPr>
          <w:b/>
        </w:rPr>
        <w:t xml:space="preserve">Significantly differentially abundant ASVs between </w:t>
      </w:r>
      <w:r>
        <w:rPr>
          <w:b/>
        </w:rPr>
        <w:t>diseased</w:t>
      </w:r>
      <w:r w:rsidRPr="001F2AD3">
        <w:rPr>
          <w:b/>
        </w:rPr>
        <w:t xml:space="preserve"> and healthy </w:t>
      </w:r>
      <w:r>
        <w:rPr>
          <w:b/>
        </w:rPr>
        <w:t xml:space="preserve">coral </w:t>
      </w:r>
      <w:r w:rsidRPr="001F2AD3">
        <w:rPr>
          <w:b/>
        </w:rPr>
        <w:t xml:space="preserve">in </w:t>
      </w:r>
      <w:r w:rsidRPr="001F2AD3">
        <w:rPr>
          <w:b/>
          <w:i/>
        </w:rPr>
        <w:t>Orbicella franksi</w:t>
      </w:r>
      <w:r>
        <w:rPr>
          <w:i/>
        </w:rPr>
        <w:t>.</w:t>
      </w:r>
      <w:r>
        <w:t xml:space="preserve"> Positive coefficients indicate ASV relative abundance was enriched in diseased relative to healthy coral. Points are labeled by genera and ASV number, and colored by Family. </w:t>
      </w:r>
    </w:p>
    <w:p w:rsidR="00891142" w:rsidRDefault="00891142" w:rsidP="00891142">
      <w:r>
        <w:t xml:space="preserve"> </w:t>
      </w:r>
    </w:p>
    <w:p w:rsidR="00891142" w:rsidRDefault="00891142" w:rsidP="00891142">
      <w:pPr>
        <w:rPr>
          <w:b/>
        </w:rPr>
      </w:pPr>
      <w:r>
        <w:rPr>
          <w:b/>
          <w:noProof/>
          <w:lang w:val="en-IN" w:eastAsia="en-IN"/>
        </w:rPr>
        <w:lastRenderedPageBreak/>
        <w:drawing>
          <wp:inline distT="0" distB="0" distL="0" distR="0" wp14:anchorId="522BE210" wp14:editId="788C517B">
            <wp:extent cx="59436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MEA_da_final_stt2020.tiff"/>
                    <pic:cNvPicPr/>
                  </pic:nvPicPr>
                  <pic:blipFill>
                    <a:blip r:embed="rId13"/>
                    <a:stretch>
                      <a:fillRect/>
                    </a:stretch>
                  </pic:blipFill>
                  <pic:spPr>
                    <a:xfrm>
                      <a:off x="0" y="0"/>
                      <a:ext cx="5943600" cy="2971800"/>
                    </a:xfrm>
                    <a:prstGeom prst="rect">
                      <a:avLst/>
                    </a:prstGeom>
                  </pic:spPr>
                </pic:pic>
              </a:graphicData>
            </a:graphic>
          </wp:inline>
        </w:drawing>
      </w:r>
    </w:p>
    <w:p w:rsidR="00891142" w:rsidRDefault="00891142" w:rsidP="00891142">
      <w:r>
        <w:rPr>
          <w:b/>
        </w:rPr>
        <w:t>Fig. S9</w:t>
      </w:r>
      <w:r w:rsidRPr="009F5420">
        <w:rPr>
          <w:b/>
        </w:rPr>
        <w:t xml:space="preserve">. </w:t>
      </w:r>
      <w:r w:rsidRPr="001F2AD3">
        <w:rPr>
          <w:b/>
        </w:rPr>
        <w:t xml:space="preserve">Significantly differentially abundant ASVs between </w:t>
      </w:r>
      <w:r>
        <w:rPr>
          <w:b/>
        </w:rPr>
        <w:t>diseased</w:t>
      </w:r>
      <w:r w:rsidRPr="001F2AD3">
        <w:rPr>
          <w:b/>
        </w:rPr>
        <w:t xml:space="preserve"> and healthy </w:t>
      </w:r>
      <w:r>
        <w:rPr>
          <w:b/>
        </w:rPr>
        <w:t xml:space="preserve">coral </w:t>
      </w:r>
      <w:r w:rsidRPr="001F2AD3">
        <w:rPr>
          <w:b/>
        </w:rPr>
        <w:t xml:space="preserve">in </w:t>
      </w:r>
      <w:r w:rsidRPr="001F2AD3">
        <w:rPr>
          <w:b/>
          <w:i/>
        </w:rPr>
        <w:t>Meandrina meandrites</w:t>
      </w:r>
      <w:r>
        <w:rPr>
          <w:i/>
        </w:rPr>
        <w:t>.</w:t>
      </w:r>
      <w:r>
        <w:t xml:space="preserve"> Positive coefficients indicate ASV relative abundance was enriched in diseased relative to healthy coral. Points are labeled by genera and ASV number, and colored by Family.</w:t>
      </w:r>
    </w:p>
    <w:p w:rsidR="00891142" w:rsidRDefault="00891142" w:rsidP="00891142">
      <w:pPr>
        <w:rPr>
          <w:b/>
        </w:rPr>
      </w:pPr>
    </w:p>
    <w:p w:rsidR="00891142" w:rsidRDefault="00891142" w:rsidP="00891142">
      <w:pPr>
        <w:rPr>
          <w:b/>
        </w:rPr>
      </w:pPr>
      <w:r>
        <w:rPr>
          <w:b/>
          <w:noProof/>
          <w:lang w:val="en-IN" w:eastAsia="en-IN"/>
        </w:rPr>
        <w:lastRenderedPageBreak/>
        <w:drawing>
          <wp:inline distT="0" distB="0" distL="0" distR="0" wp14:anchorId="3A1EDB70" wp14:editId="4CD525FD">
            <wp:extent cx="5943600" cy="4885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cobacter-Tree-EPA-02.png"/>
                    <pic:cNvPicPr/>
                  </pic:nvPicPr>
                  <pic:blipFill>
                    <a:blip r:embed="rId14"/>
                    <a:stretch>
                      <a:fillRect/>
                    </a:stretch>
                  </pic:blipFill>
                  <pic:spPr>
                    <a:xfrm>
                      <a:off x="0" y="0"/>
                      <a:ext cx="5943600" cy="4885055"/>
                    </a:xfrm>
                    <a:prstGeom prst="rect">
                      <a:avLst/>
                    </a:prstGeom>
                  </pic:spPr>
                </pic:pic>
              </a:graphicData>
            </a:graphic>
          </wp:inline>
        </w:drawing>
      </w:r>
    </w:p>
    <w:p w:rsidR="00891142" w:rsidRDefault="00891142" w:rsidP="00891142">
      <w:pPr>
        <w:rPr>
          <w:b/>
        </w:rPr>
      </w:pPr>
      <w:r>
        <w:rPr>
          <w:b/>
        </w:rPr>
        <w:t xml:space="preserve">Fig. S10. Bioindicator ASVs from the genus </w:t>
      </w:r>
      <w:r w:rsidRPr="00D27D5C">
        <w:rPr>
          <w:b/>
          <w:i/>
        </w:rPr>
        <w:t>Arcobacter</w:t>
      </w:r>
      <w:r>
        <w:rPr>
          <w:b/>
        </w:rPr>
        <w:t xml:space="preserve"> closely related to isolates and clone sequences from diseased corals. </w:t>
      </w:r>
      <w:r>
        <w:t xml:space="preserve">Reference phylogenetic tree was produced using RAxML rapid bootstrapping with an automatic bootstrapping approach to produce the highest-scoring maximum likelihood tree using only longer-length sequences (black). SCTLD-associated ASVs (blue) identified by differential abundance analysis or by previous studies were added to the tree using the Evolutionary Placement Algorithm in RAxML. Colors represent qualitative information about the sequences as follows: Blue = SCTLD-associated ASVs from the present study, black bold = bacterial type strains, black = clone or bacterial isolate/strain sequences. GenBank accession numbers are located in parentheses following each taxa label. Circles at node represent bootstrap values of ≥ 90% (filled-in </w:t>
      </w:r>
      <w:r>
        <w:lastRenderedPageBreak/>
        <w:t xml:space="preserve">circle) or ≥ 75% (empty circle). Bar indicates 10% sequence divergence. Tree was rooted using the 16S rRNA gene of </w:t>
      </w:r>
      <w:r>
        <w:rPr>
          <w:i/>
        </w:rPr>
        <w:t xml:space="preserve">Streptococcus mutans </w:t>
      </w:r>
      <w:r>
        <w:t>strain ATCC</w:t>
      </w:r>
      <w:r w:rsidRPr="00B16E8E">
        <w:t xml:space="preserve"> 25175</w:t>
      </w:r>
      <w:r>
        <w:t xml:space="preserve"> (</w:t>
      </w:r>
      <w:r w:rsidRPr="00B16E8E">
        <w:t>NR_115733.1</w:t>
      </w:r>
      <w:r>
        <w:t xml:space="preserve">). </w:t>
      </w:r>
    </w:p>
    <w:p w:rsidR="00891142" w:rsidRDefault="00891142" w:rsidP="00891142">
      <w:pPr>
        <w:rPr>
          <w:b/>
        </w:rPr>
      </w:pPr>
      <w:r>
        <w:rPr>
          <w:b/>
          <w:noProof/>
          <w:lang w:val="en-IN" w:eastAsia="en-IN"/>
        </w:rPr>
        <w:lastRenderedPageBreak/>
        <w:drawing>
          <wp:inline distT="0" distB="0" distL="0" distR="0" wp14:anchorId="281F2DA2" wp14:editId="4F2667B5">
            <wp:extent cx="433959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brio-Tree-ARB-02-02.png"/>
                    <pic:cNvPicPr/>
                  </pic:nvPicPr>
                  <pic:blipFill>
                    <a:blip r:embed="rId15"/>
                    <a:stretch>
                      <a:fillRect/>
                    </a:stretch>
                  </pic:blipFill>
                  <pic:spPr>
                    <a:xfrm>
                      <a:off x="0" y="0"/>
                      <a:ext cx="4339590" cy="8229600"/>
                    </a:xfrm>
                    <a:prstGeom prst="rect">
                      <a:avLst/>
                    </a:prstGeom>
                  </pic:spPr>
                </pic:pic>
              </a:graphicData>
            </a:graphic>
          </wp:inline>
        </w:drawing>
      </w:r>
    </w:p>
    <w:p w:rsidR="00891142" w:rsidRPr="00D540EB" w:rsidRDefault="00891142" w:rsidP="00891142">
      <w:r>
        <w:rPr>
          <w:b/>
        </w:rPr>
        <w:lastRenderedPageBreak/>
        <w:t xml:space="preserve">Fig. S11. Bioindicator </w:t>
      </w:r>
      <w:r w:rsidRPr="002E25AF">
        <w:rPr>
          <w:b/>
          <w:i/>
        </w:rPr>
        <w:t>Vibrio</w:t>
      </w:r>
      <w:r>
        <w:rPr>
          <w:b/>
        </w:rPr>
        <w:t xml:space="preserve"> ASVs from the present study and a recent study related to </w:t>
      </w:r>
      <w:r>
        <w:rPr>
          <w:b/>
          <w:i/>
        </w:rPr>
        <w:t xml:space="preserve">Vibrio </w:t>
      </w:r>
      <w:r>
        <w:rPr>
          <w:b/>
        </w:rPr>
        <w:t xml:space="preserve">pathogens, type strains, and sequences obtained from the Coral Microbiome Database. </w:t>
      </w:r>
      <w:r>
        <w:t xml:space="preserve">Maximum likelihood and bootstrapped phylogenetic tree was produced using RAxML based on long (&gt;1200 bp) sequences only, with the shorter coral associated sequences (dashed lines) and SCLTD-associated sequences (blue text) added using the Quick-add Parsimony tool in ARB. Colors represent qualitative information about the sequences as follows: Blue = SCTLD-associated ASVs from the present or previous study </w:t>
      </w:r>
      <w:r>
        <w:fldChar w:fldCharType="begin"/>
      </w:r>
      <w:r>
        <w:instrText xml:space="preserve"> ADDIN ZOTERO_ITEM CSL_CITATION {"citationID":"gi42ftcz","properties":{"formattedCitation":"(Meyer {\\i{}et al.}, 2019)","plainCitation":"(Meyer et al., 2019)","noteIndex":0},"citationItems":[{"id":921,"uris":["http://zotero.org/users/local/gPe63eXP/items/AMX8E53A"],"uri":["http://zotero.org/users/local/gPe63eXP/items/AMX8E53A"],"itemData":{"id":921,"type":"article-journal","abstract":"As many as 22 of the 45 coral species on the Florida Reef Tract are currently affected by stony coral tissue loss disease (SCTLD). The ongoing disease outbreak was ﬁrst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identiﬁed ﬁve unique amplicon sequence variants enriched in the diseased tissue in three of the coral species (all except O. faveolata), namely an unclassiﬁed genus of Flavobacteriales and sequences identiﬁed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ﬁrst microbiological characterization of SCTLD, as an initial step toward identifying the potential pathogen(s) responsible for SCTLD.","container-title":"Frontiers in Microbiology","DOI":"10.3389/fmicb.2019.02244","ISSN":"1664-302X","journalAbbreviation":"Front. Microbiol.","language":"en","page":"2244","source":"DOI.org (Crossref)","title":"Microbial community shifts associated with the ongoing stony coral tissue loss disease outbreak on the Florida Reef Tract","volume":"10","author":[{"family":"Meyer","given":"Julie L."},{"family":"Castellanos-Gell","given":"Jessy"},{"family":"Aeby","given":"Greta S."},{"family":"Häse","given":"Claudia C."},{"family":"Ushijima","given":"Blake"},{"family":"Paul","given":"Valerie J."}],"issued":{"date-parts":[["2019",9,24]]}}}],"schema":"https://github.com/citation-style-language/schema/raw/master/csl-citation.json"} </w:instrText>
      </w:r>
      <w:r>
        <w:fldChar w:fldCharType="separate"/>
      </w:r>
      <w:r w:rsidRPr="000F4B71">
        <w:t xml:space="preserve">(Meyer </w:t>
      </w:r>
      <w:r w:rsidRPr="000F4B71">
        <w:rPr>
          <w:i/>
          <w:iCs/>
        </w:rPr>
        <w:t>et al.</w:t>
      </w:r>
      <w:r w:rsidRPr="000F4B71">
        <w:t>, 2019)</w:t>
      </w:r>
      <w:r>
        <w:fldChar w:fldCharType="end"/>
      </w:r>
      <w:r>
        <w:t xml:space="preserve">, Black bold = bacterial type strains, Black = clone or bacterial isolate/strain sequences. GenBank accession numbers are located in parentheses following each taxa label, when available. Circles at node represent bootstrap values of ≥ 90% (filled-in circle) or ≥ 75% (empty circle). Bar indicates 10% sequence divergence. Tree was rooted with </w:t>
      </w:r>
      <w:r w:rsidRPr="00D540EB">
        <w:rPr>
          <w:i/>
        </w:rPr>
        <w:t>Thalassospira xianhensis</w:t>
      </w:r>
      <w:r w:rsidRPr="00D540EB">
        <w:t xml:space="preserve"> (EU017546) and </w:t>
      </w:r>
      <w:r w:rsidRPr="00D540EB">
        <w:rPr>
          <w:i/>
        </w:rPr>
        <w:t>Thalassospira tepidiphila</w:t>
      </w:r>
      <w:r w:rsidRPr="00D540EB">
        <w:t xml:space="preserve"> (AB265822)</w:t>
      </w:r>
      <w:r>
        <w:t>.</w:t>
      </w:r>
      <w:r>
        <w:rPr>
          <w:b/>
        </w:rPr>
        <w:br w:type="page"/>
      </w:r>
    </w:p>
    <w:p w:rsidR="00891142" w:rsidRDefault="00891142" w:rsidP="00891142">
      <w:pPr>
        <w:rPr>
          <w:b/>
        </w:rPr>
      </w:pPr>
      <w:r>
        <w:rPr>
          <w:b/>
          <w:noProof/>
          <w:lang w:val="en-IN" w:eastAsia="en-IN"/>
        </w:rPr>
        <w:lastRenderedPageBreak/>
        <w:drawing>
          <wp:inline distT="0" distB="0" distL="0" distR="0" wp14:anchorId="0F656C04" wp14:editId="40ED8016">
            <wp:extent cx="5943600" cy="4113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hizobi-Tree-EPA-02.png"/>
                    <pic:cNvPicPr/>
                  </pic:nvPicPr>
                  <pic:blipFill>
                    <a:blip r:embed="rId16"/>
                    <a:stretch>
                      <a:fillRect/>
                    </a:stretch>
                  </pic:blipFill>
                  <pic:spPr>
                    <a:xfrm>
                      <a:off x="0" y="0"/>
                      <a:ext cx="5943600" cy="4113530"/>
                    </a:xfrm>
                    <a:prstGeom prst="rect">
                      <a:avLst/>
                    </a:prstGeom>
                  </pic:spPr>
                </pic:pic>
              </a:graphicData>
            </a:graphic>
          </wp:inline>
        </w:drawing>
      </w:r>
    </w:p>
    <w:p w:rsidR="00891142" w:rsidRDefault="00891142" w:rsidP="00891142">
      <w:pPr>
        <w:rPr>
          <w:b/>
        </w:rPr>
      </w:pPr>
      <w:r>
        <w:rPr>
          <w:b/>
        </w:rPr>
        <w:t xml:space="preserve">Fig. S12. One SCTLD bioindicator Rhizobiaceae ASV from the present study and several from a previous study related to other Rhizobiaceae sequences associated with corals and coral diseases. </w:t>
      </w:r>
      <w:r>
        <w:t xml:space="preserve">Reference phylogenetic tree was produced using RAxML rapid bootstrapping with an automatic bootstrapping approach to produce the highest-scoring maximum likelihood tree using only longer-length sequences (black). SCTLD-associated ASVs (blue) identified by differential abundance analysis or in a previous study </w:t>
      </w:r>
      <w:r>
        <w:fldChar w:fldCharType="begin"/>
      </w:r>
      <w:r>
        <w:instrText xml:space="preserve"> ADDIN ZOTERO_ITEM CSL_CITATION {"citationID":"MvBISlWX","properties":{"formattedCitation":"(Rosales {\\i{}et al.}, 2020)","plainCitation":"(Rosales et al., 2020)","noteIndex":0},"citationItems":[{"id":1253,"uris":["http://zotero.org/users/local/gPe63eXP/items/L58RLGGS"],"uri":["http://zotero.org/users/local/gPe63eXP/items/L58RLGGS"],"itemData":{"id":1253,"type":"article-journal","abstract":"In 2014, Stony Coral Tissue Loss Disease (SCTLD) was ﬁrst detected off the coast of Miami, FL, United States, and continues to persist and spread along the Florida Reef Tractr (FRT) and into the Caribbean. SCTLD can have up to a 61% prevalence in reefs and has affected at least 23 species of scleractinian corals. This has contributed to the regional near-extinction of at least one coral species, Dendrogyra cylindrus. Initial studies of SCTLD indicate microbial community shifts and cessation of lesion progression in response to antibiotics on some colonies. However, the etiology and abiotic sources of SCTLD transmission are unknown. To characterize SCTLD microbial signatures, we collected tissue samples from four affected coral species: Stephanocoenia intersepta, Diploria labyrinthiformis, Dichocoenia stokesii, and Meandrina meandrites. Tissue samples were from apparently healthy (AH) corals, and unaffected tissue (DU) and lesion tissue (DL) on diseased corals. Samples were collected in June 2018 from three zones: (1) vulnerable (ahead of the SCTLD disease boundary in the Lower Florida Keys), (2) endemic (post-outbreak in the Upper Florida Keys), and (3) epidemic (SCTLD was active and prevalent in the Middle Florida Keys). From each zone, sediment and water samples were also collected to identify whether they may serve as potential sources of transmission for SCTLD-associated microbes. We used 16S rRNA gene amplicon highthroughput sequencing methods to characterize the microbiomes of the coral, water, and sediment samples. We identiﬁed a relatively higher abundance of the bacteria orders Rhodobacterales and Rhizobiales in DL tissue compared to AH and DU tissue. Also, our results showed relatively higher abundances of Rhodobacterales in water from the endemic and epidemic zones compared to the vulnerable zone. Rhodobacterales and Rhizobiales identiﬁed at higher relative abundances in DL samples were also detected in sediment samples, but not in water samples. Our data indicate that Rhodobacterales and Rhizobiales may play a role in SCTLD and that sediment may be a source of transmission for Rhodobacterales and Rhizobiales associated with SCTLD lesions.","container-title":"Frontiers in Microbiology","DOI":"10.3389/fmicb.2020.00681","ISSN":"1664-302X","journalAbbreviation":"Front. Microbiol.","language":"en","page":"681","source":"DOI.org (Crossref)","title":"&lt;i&gt;Rhodobacterales&lt;/i&gt; and &lt;i&gt;Rhizobiales&lt;/i&gt; are associated with stony coral tissue loss disease and its suspected sources of transmission","volume":"11","author":[{"family":"Rosales","given":"Stephanie M."},{"family":"Clark","given":"Abigail S."},{"family":"Huebner","given":"Lindsay K."},{"family":"Ruzicka","given":"Rob R."},{"family":"Muller","given":"Erinn M."}],"issued":{"date-parts":[["2020",4,23]]}}}],"schema":"https://github.com/citation-style-language/schema/raw/master/csl-citation.json"} </w:instrText>
      </w:r>
      <w:r>
        <w:fldChar w:fldCharType="separate"/>
      </w:r>
      <w:r w:rsidRPr="00FC3EFC">
        <w:t xml:space="preserve">(Rosales </w:t>
      </w:r>
      <w:r w:rsidRPr="00FC3EFC">
        <w:rPr>
          <w:i/>
          <w:iCs/>
        </w:rPr>
        <w:t>et al.</w:t>
      </w:r>
      <w:r w:rsidRPr="00FC3EFC">
        <w:t>, 2020)</w:t>
      </w:r>
      <w:r>
        <w:fldChar w:fldCharType="end"/>
      </w:r>
      <w:r>
        <w:t xml:space="preserve"> were added to the tree using the Evolutionary Placement Algorithm in RAxML. Colors represent qualitative information about the sequences as follows: Blue = SCTLD-associated ASVs from the present or a previous study </w:t>
      </w:r>
      <w:r>
        <w:fldChar w:fldCharType="begin"/>
      </w:r>
      <w:r>
        <w:instrText xml:space="preserve"> ADDIN ZOTERO_ITEM CSL_CITATION {"citationID":"0bpuZwB6","properties":{"formattedCitation":"(Rosales {\\i{}et al.}, 2020)","plainCitation":"(Rosales et al., 2020)","noteIndex":0},"citationItems":[{"id":1253,"uris":["http://zotero.org/users/local/gPe63eXP/items/L58RLGGS"],"uri":["http://zotero.org/users/local/gPe63eXP/items/L58RLGGS"],"itemData":{"id":1253,"type":"article-journal","abstract":"In 2014, Stony Coral Tissue Loss Disease (SCTLD) was ﬁrst detected off the coast of Miami, FL, United States, and continues to persist and spread along the Florida Reef Tractr (FRT) and into the Caribbean. SCTLD can have up to a 61% prevalence in reefs and has affected at least 23 species of scleractinian corals. This has contributed to the regional near-extinction of at least one coral species, Dendrogyra cylindrus. Initial studies of SCTLD indicate microbial community shifts and cessation of lesion progression in response to antibiotics on some colonies. However, the etiology and abiotic sources of SCTLD transmission are unknown. To characterize SCTLD microbial signatures, we collected tissue samples from four affected coral species: Stephanocoenia intersepta, Diploria labyrinthiformis, Dichocoenia stokesii, and Meandrina meandrites. Tissue samples were from apparently healthy (AH) corals, and unaffected tissue (DU) and lesion tissue (DL) on diseased corals. Samples were collected in June 2018 from three zones: (1) vulnerable (ahead of the SCTLD disease boundary in the Lower Florida Keys), (2) endemic (post-outbreak in the Upper Florida Keys), and (3) epidemic (SCTLD was active and prevalent in the Middle Florida Keys). From each zone, sediment and water samples were also collected to identify whether they may serve as potential sources of transmission for SCTLD-associated microbes. We used 16S rRNA gene amplicon highthroughput sequencing methods to characterize the microbiomes of the coral, water, and sediment samples. We identiﬁed a relatively higher abundance of the bacteria orders Rhodobacterales and Rhizobiales in DL tissue compared to AH and DU tissue. Also, our results showed relatively higher abundances of Rhodobacterales in water from the endemic and epidemic zones compared to the vulnerable zone. Rhodobacterales and Rhizobiales identiﬁed at higher relative abundances in DL samples were also detected in sediment samples, but not in water samples. Our data indicate that Rhodobacterales and Rhizobiales may play a role in SCTLD and that sediment may be a source of transmission for Rhodobacterales and Rhizobiales associated with SCTLD lesions.","container-title":"Frontiers in Microbiology","DOI":"10.3389/fmicb.2020.00681","ISSN":"1664-302X","journalAbbreviation":"Front. Microbiol.","language":"en","page":"681","source":"DOI.org (Crossref)","title":"&lt;i&gt;Rhodobacterales&lt;/i&gt; and &lt;i&gt;Rhizobiales&lt;/i&gt; are associated with stony coral tissue loss disease and its suspected sources of transmission","volume":"11","author":[{"family":"Rosales","given":"Stephanie M."},{"family":"Clark","given":"Abigail S."},{"family":"Huebner","given":"Lindsay K."},{"family":"Ruzicka","given":"Rob R."},{"family":"Muller","given":"Erinn M."}],"issued":{"date-parts":[["2020",4,23]]}}}],"schema":"https://github.com/citation-style-language/schema/raw/master/csl-citation.json"} </w:instrText>
      </w:r>
      <w:r>
        <w:fldChar w:fldCharType="separate"/>
      </w:r>
      <w:r w:rsidRPr="00FC3EFC">
        <w:t xml:space="preserve">(Rosales </w:t>
      </w:r>
      <w:r w:rsidRPr="00FC3EFC">
        <w:rPr>
          <w:i/>
          <w:iCs/>
        </w:rPr>
        <w:t>et al.</w:t>
      </w:r>
      <w:r w:rsidRPr="00FC3EFC">
        <w:t>, 2020)</w:t>
      </w:r>
      <w:r>
        <w:fldChar w:fldCharType="end"/>
      </w:r>
      <w:r>
        <w:t xml:space="preserve">, Black bold = bacterial type strains, Black = clone or bacterial isolate/strain sequences. GenBank accession numbers are located in parentheses following each taxa label. Circles at node represent bootstrap values of ≥ 90% (filled-in circle) or ≥ 75% (empty circle). Bar indicates 10% </w:t>
      </w:r>
      <w:r>
        <w:lastRenderedPageBreak/>
        <w:t xml:space="preserve">sequence divergence. Tree was rooted using the 16S rRNA gene of </w:t>
      </w:r>
      <w:r>
        <w:rPr>
          <w:i/>
        </w:rPr>
        <w:t xml:space="preserve">Streptococcus mutans </w:t>
      </w:r>
      <w:r>
        <w:t>strain ATCC</w:t>
      </w:r>
      <w:r w:rsidRPr="00B16E8E">
        <w:t xml:space="preserve"> 25175</w:t>
      </w:r>
      <w:r>
        <w:t xml:space="preserve"> (</w:t>
      </w:r>
      <w:r w:rsidRPr="00B16E8E">
        <w:t>NR_115733.1</w:t>
      </w:r>
      <w:r>
        <w:t>).</w:t>
      </w:r>
    </w:p>
    <w:p w:rsidR="00891142" w:rsidRDefault="00891142" w:rsidP="00891142">
      <w:pPr>
        <w:rPr>
          <w:b/>
        </w:rPr>
      </w:pPr>
      <w:r>
        <w:rPr>
          <w:b/>
          <w:noProof/>
          <w:lang w:val="en-IN" w:eastAsia="en-IN"/>
        </w:rPr>
        <w:lastRenderedPageBreak/>
        <w:drawing>
          <wp:inline distT="0" distB="0" distL="0" distR="0" wp14:anchorId="7257B364" wp14:editId="2989F6A5">
            <wp:extent cx="5772150" cy="8229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hodobact-Tree_ARB_no_Naomi_ASV.png"/>
                    <pic:cNvPicPr/>
                  </pic:nvPicPr>
                  <pic:blipFill>
                    <a:blip r:embed="rId17"/>
                    <a:stretch>
                      <a:fillRect/>
                    </a:stretch>
                  </pic:blipFill>
                  <pic:spPr>
                    <a:xfrm>
                      <a:off x="0" y="0"/>
                      <a:ext cx="5772150" cy="8229600"/>
                    </a:xfrm>
                    <a:prstGeom prst="rect">
                      <a:avLst/>
                    </a:prstGeom>
                  </pic:spPr>
                </pic:pic>
              </a:graphicData>
            </a:graphic>
          </wp:inline>
        </w:drawing>
      </w:r>
    </w:p>
    <w:p w:rsidR="00891142" w:rsidRDefault="00891142" w:rsidP="00891142">
      <w:r>
        <w:rPr>
          <w:b/>
        </w:rPr>
        <w:lastRenderedPageBreak/>
        <w:t xml:space="preserve">Fig. S13. Two SCTLD bioindicator Rhodobacteraceae ASVs from the present study and several from a previous study related to sequences from the Coral Microbiome Database encompassing several genera within the Rhodobacteraceae Family. </w:t>
      </w:r>
      <w:r>
        <w:t xml:space="preserve">Maximum likelihood and bootstrapped phylogenetic tree was produced using RAxML based on long (&gt;1200 bp) sequences only, with the shorter coral associated sequences (dashed lines) and SCLTD-associated sequences (blue text) added using the Quick-add Parsimony tool in ARB. Colors represent qualitative information about the sequences as follows: Blue = SCTLD-associated ASVs from the present or a previous study </w:t>
      </w:r>
      <w:r>
        <w:fldChar w:fldCharType="begin"/>
      </w:r>
      <w:r>
        <w:instrText xml:space="preserve"> ADDIN ZOTERO_ITEM CSL_CITATION {"citationID":"A5esySxT","properties":{"formattedCitation":"(Rosales {\\i{}et al.}, 2020)","plainCitation":"(Rosales et al., 2020)","noteIndex":0},"citationItems":[{"id":1253,"uris":["http://zotero.org/users/local/gPe63eXP/items/L58RLGGS"],"uri":["http://zotero.org/users/local/gPe63eXP/items/L58RLGGS"],"itemData":{"id":1253,"type":"article-journal","abstract":"In 2014, Stony Coral Tissue Loss Disease (SCTLD) was ﬁrst detected off the coast of Miami, FL, United States, and continues to persist and spread along the Florida Reef Tractr (FRT) and into the Caribbean. SCTLD can have up to a 61% prevalence in reefs and has affected at least 23 species of scleractinian corals. This has contributed to the regional near-extinction of at least one coral species, Dendrogyra cylindrus. Initial studies of SCTLD indicate microbial community shifts and cessation of lesion progression in response to antibiotics on some colonies. However, the etiology and abiotic sources of SCTLD transmission are unknown. To characterize SCTLD microbial signatures, we collected tissue samples from four affected coral species: Stephanocoenia intersepta, Diploria labyrinthiformis, Dichocoenia stokesii, and Meandrina meandrites. Tissue samples were from apparently healthy (AH) corals, and unaffected tissue (DU) and lesion tissue (DL) on diseased corals. Samples were collected in June 2018 from three zones: (1) vulnerable (ahead of the SCTLD disease boundary in the Lower Florida Keys), (2) endemic (post-outbreak in the Upper Florida Keys), and (3) epidemic (SCTLD was active and prevalent in the Middle Florida Keys). From each zone, sediment and water samples were also collected to identify whether they may serve as potential sources of transmission for SCTLD-associated microbes. We used 16S rRNA gene amplicon highthroughput sequencing methods to characterize the microbiomes of the coral, water, and sediment samples. We identiﬁed a relatively higher abundance of the bacteria orders Rhodobacterales and Rhizobiales in DL tissue compared to AH and DU tissue. Also, our results showed relatively higher abundances of Rhodobacterales in water from the endemic and epidemic zones compared to the vulnerable zone. Rhodobacterales and Rhizobiales identiﬁed at higher relative abundances in DL samples were also detected in sediment samples, but not in water samples. Our data indicate that Rhodobacterales and Rhizobiales may play a role in SCTLD and that sediment may be a source of transmission for Rhodobacterales and Rhizobiales associated with SCTLD lesions.","container-title":"Frontiers in Microbiology","DOI":"10.3389/fmicb.2020.00681","ISSN":"1664-302X","journalAbbreviation":"Front. Microbiol.","language":"en","page":"681","source":"DOI.org (Crossref)","title":"&lt;i&gt;Rhodobacterales&lt;/i&gt; and &lt;i&gt;Rhizobiales&lt;/i&gt; are associated with stony coral tissue loss disease and its suspected sources of transmission","volume":"11","author":[{"family":"Rosales","given":"Stephanie M."},{"family":"Clark","given":"Abigail S."},{"family":"Huebner","given":"Lindsay K."},{"family":"Ruzicka","given":"Rob R."},{"family":"Muller","given":"Erinn M."}],"issued":{"date-parts":[["2020",4,23]]}}}],"schema":"https://github.com/citation-style-language/schema/raw/master/csl-citation.json"} </w:instrText>
      </w:r>
      <w:r>
        <w:fldChar w:fldCharType="separate"/>
      </w:r>
      <w:r w:rsidRPr="00FC3EFC">
        <w:t xml:space="preserve">(Rosales </w:t>
      </w:r>
      <w:r w:rsidRPr="00FC3EFC">
        <w:rPr>
          <w:i/>
          <w:iCs/>
        </w:rPr>
        <w:t>et al.</w:t>
      </w:r>
      <w:r w:rsidRPr="00FC3EFC">
        <w:t>, 2020)</w:t>
      </w:r>
      <w:r>
        <w:fldChar w:fldCharType="end"/>
      </w:r>
      <w:r>
        <w:t xml:space="preserve">, Black bold = bacterial type strains, Black = clone or bacterial isolate/strain sequences. GenBank accession numbers are located in parentheses following each taxa label, when available. Circles at node represent bootstrap values of ≥ 90% (filled-in circle) or ≥ 75% (empty circle). Bar indicates 10% sequence divergence. Tree was rooted with </w:t>
      </w:r>
      <w:r w:rsidRPr="00E115C5">
        <w:rPr>
          <w:i/>
        </w:rPr>
        <w:t>Alteromonas</w:t>
      </w:r>
      <w:r w:rsidRPr="00E115C5">
        <w:t xml:space="preserve"> (AACY023784545)</w:t>
      </w:r>
      <w:r>
        <w:t xml:space="preserve"> and</w:t>
      </w:r>
      <w:r w:rsidRPr="00E115C5">
        <w:t xml:space="preserve"> </w:t>
      </w:r>
      <w:r w:rsidRPr="00E115C5">
        <w:rPr>
          <w:i/>
        </w:rPr>
        <w:t>Methylophilaceae</w:t>
      </w:r>
      <w:r w:rsidRPr="00E115C5">
        <w:t xml:space="preserve"> (HM856564 and EU795249</w:t>
      </w:r>
      <w:r>
        <w:t xml:space="preserve">). </w:t>
      </w:r>
    </w:p>
    <w:p w:rsidR="00DB7C4A" w:rsidRDefault="00DB7C4A">
      <w:bookmarkStart w:id="0" w:name="_GoBack"/>
      <w:bookmarkEnd w:id="0"/>
    </w:p>
    <w:sectPr w:rsidR="00DB7C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142"/>
    <w:rsid w:val="00004081"/>
    <w:rsid w:val="00006BA9"/>
    <w:rsid w:val="000416ED"/>
    <w:rsid w:val="000C0C1C"/>
    <w:rsid w:val="00117CBE"/>
    <w:rsid w:val="001464EA"/>
    <w:rsid w:val="001E1845"/>
    <w:rsid w:val="001F1C81"/>
    <w:rsid w:val="0020734F"/>
    <w:rsid w:val="00250E9B"/>
    <w:rsid w:val="0027274B"/>
    <w:rsid w:val="002D2938"/>
    <w:rsid w:val="002D483A"/>
    <w:rsid w:val="002F499E"/>
    <w:rsid w:val="00300C87"/>
    <w:rsid w:val="003725E9"/>
    <w:rsid w:val="00397F37"/>
    <w:rsid w:val="003E2F6A"/>
    <w:rsid w:val="00415517"/>
    <w:rsid w:val="0045590B"/>
    <w:rsid w:val="00463F3C"/>
    <w:rsid w:val="00465C0F"/>
    <w:rsid w:val="004843CC"/>
    <w:rsid w:val="004B2CD2"/>
    <w:rsid w:val="004D4A65"/>
    <w:rsid w:val="00582C95"/>
    <w:rsid w:val="005B3DF1"/>
    <w:rsid w:val="005E307E"/>
    <w:rsid w:val="006372C7"/>
    <w:rsid w:val="006F7A5D"/>
    <w:rsid w:val="00726A1B"/>
    <w:rsid w:val="00760D3B"/>
    <w:rsid w:val="007653A9"/>
    <w:rsid w:val="007C615B"/>
    <w:rsid w:val="007D5026"/>
    <w:rsid w:val="00801C6A"/>
    <w:rsid w:val="008650C5"/>
    <w:rsid w:val="00876FF8"/>
    <w:rsid w:val="00891142"/>
    <w:rsid w:val="008A5197"/>
    <w:rsid w:val="008C0283"/>
    <w:rsid w:val="008C1E0F"/>
    <w:rsid w:val="008E3189"/>
    <w:rsid w:val="0091681E"/>
    <w:rsid w:val="009A4E1E"/>
    <w:rsid w:val="00A45DA1"/>
    <w:rsid w:val="00A64461"/>
    <w:rsid w:val="00A814CA"/>
    <w:rsid w:val="00A95669"/>
    <w:rsid w:val="00AB2D4E"/>
    <w:rsid w:val="00B14922"/>
    <w:rsid w:val="00BC2627"/>
    <w:rsid w:val="00BE050E"/>
    <w:rsid w:val="00CA68AD"/>
    <w:rsid w:val="00CE3097"/>
    <w:rsid w:val="00DA4F5D"/>
    <w:rsid w:val="00DB7C4A"/>
    <w:rsid w:val="00DC2FFC"/>
    <w:rsid w:val="00E7314B"/>
    <w:rsid w:val="00E90624"/>
    <w:rsid w:val="00ED569E"/>
    <w:rsid w:val="00F10748"/>
    <w:rsid w:val="00F23A91"/>
    <w:rsid w:val="00F5125D"/>
    <w:rsid w:val="00F53465"/>
    <w:rsid w:val="00F63DC3"/>
    <w:rsid w:val="00FC6EE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qFormat="1"/>
    <w:lsdException w:name="header" w:qFormat="1"/>
    <w:lsdException w:name="footer" w:qFormat="1"/>
    <w:lsdException w:name="caption" w:uiPriority="35"/>
    <w:lsdException w:name="footnote reference" w:uiPriority="0" w:qFormat="1"/>
    <w:lsdException w:name="annotation reference" w:uiPriority="0" w:qFormat="1"/>
    <w:lsdException w:name="lin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61"/>
    <w:pPr>
      <w:spacing w:line="480" w:lineRule="auto"/>
    </w:pPr>
    <w:rPr>
      <w:rFonts w:eastAsiaTheme="minorEastAsia"/>
      <w:sz w:val="24"/>
      <w:szCs w:val="24"/>
      <w:lang w:val="en-US" w:eastAsia="en-GB"/>
    </w:rPr>
  </w:style>
  <w:style w:type="paragraph" w:styleId="Heading1">
    <w:name w:val="heading 1"/>
    <w:basedOn w:val="Normal"/>
    <w:next w:val="Paragraph"/>
    <w:link w:val="Heading1Char"/>
    <w:qFormat/>
    <w:rsid w:val="00A64461"/>
    <w:pPr>
      <w:keepNext/>
      <w:spacing w:before="360" w:after="60" w:line="360" w:lineRule="auto"/>
      <w:ind w:right="567"/>
      <w:contextualSpacing/>
      <w:outlineLvl w:val="0"/>
    </w:pPr>
    <w:rPr>
      <w:rFonts w:eastAsia="SimSun" w:cs="Arial"/>
      <w:b/>
      <w:bCs/>
      <w:kern w:val="32"/>
      <w:szCs w:val="32"/>
      <w:lang w:val="en-IN" w:eastAsia="en-US"/>
    </w:rPr>
  </w:style>
  <w:style w:type="paragraph" w:styleId="Heading2">
    <w:name w:val="heading 2"/>
    <w:basedOn w:val="Normal"/>
    <w:next w:val="Paragraph"/>
    <w:link w:val="Heading2Char"/>
    <w:qFormat/>
    <w:rsid w:val="00A64461"/>
    <w:pPr>
      <w:keepNext/>
      <w:spacing w:before="360" w:after="60" w:line="360" w:lineRule="auto"/>
      <w:ind w:right="567"/>
      <w:contextualSpacing/>
      <w:outlineLvl w:val="1"/>
    </w:pPr>
    <w:rPr>
      <w:rFonts w:eastAsia="SimSun" w:cs="Arial"/>
      <w:b/>
      <w:bCs/>
      <w:i/>
      <w:iCs/>
      <w:szCs w:val="28"/>
      <w:lang w:val="en-IN" w:eastAsia="en-US"/>
    </w:rPr>
  </w:style>
  <w:style w:type="paragraph" w:styleId="Heading3">
    <w:name w:val="heading 3"/>
    <w:basedOn w:val="Normal"/>
    <w:next w:val="Paragraph"/>
    <w:link w:val="Heading3Char"/>
    <w:qFormat/>
    <w:rsid w:val="00A64461"/>
    <w:pPr>
      <w:keepNext/>
      <w:spacing w:before="360" w:after="60" w:line="360" w:lineRule="auto"/>
      <w:ind w:right="567"/>
      <w:contextualSpacing/>
      <w:outlineLvl w:val="2"/>
    </w:pPr>
    <w:rPr>
      <w:rFonts w:eastAsia="Times New Roman" w:cs="Arial"/>
      <w:bCs/>
      <w:i/>
      <w:szCs w:val="26"/>
      <w:lang w:val="en-IN"/>
    </w:rPr>
  </w:style>
  <w:style w:type="paragraph" w:styleId="Heading4">
    <w:name w:val="heading 4"/>
    <w:basedOn w:val="Paragraph"/>
    <w:next w:val="Newparagraph"/>
    <w:link w:val="Heading4Char"/>
    <w:qFormat/>
    <w:rsid w:val="00A64461"/>
    <w:pPr>
      <w:spacing w:before="360"/>
      <w:outlineLvl w:val="3"/>
    </w:pPr>
    <w:rPr>
      <w:rFonts w:eastAsia="SimSun"/>
      <w:bCs/>
      <w:szCs w:val="28"/>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Newparagraph"/>
    <w:link w:val="ParagraphChar"/>
    <w:qFormat/>
    <w:rsid w:val="00A64461"/>
    <w:pPr>
      <w:widowControl w:val="0"/>
      <w:spacing w:before="240"/>
    </w:pPr>
  </w:style>
  <w:style w:type="character" w:customStyle="1" w:styleId="ParagraphChar">
    <w:name w:val="Paragraph Char"/>
    <w:basedOn w:val="DefaultParagraphFont"/>
    <w:link w:val="Paragraph"/>
    <w:rsid w:val="00A64461"/>
    <w:rPr>
      <w:rFonts w:eastAsiaTheme="minorEastAsia"/>
      <w:sz w:val="24"/>
      <w:szCs w:val="24"/>
      <w:lang w:val="en-US" w:eastAsia="en-GB"/>
    </w:rPr>
  </w:style>
  <w:style w:type="paragraph" w:customStyle="1" w:styleId="Newparagraph">
    <w:name w:val="New paragraph"/>
    <w:basedOn w:val="Normal"/>
    <w:qFormat/>
    <w:rsid w:val="00A64461"/>
    <w:pPr>
      <w:ind w:firstLine="720"/>
    </w:pPr>
  </w:style>
  <w:style w:type="paragraph" w:customStyle="1" w:styleId="Authornames">
    <w:name w:val="Author names"/>
    <w:basedOn w:val="Normal"/>
    <w:next w:val="Normal"/>
    <w:qFormat/>
    <w:rsid w:val="00A64461"/>
    <w:pPr>
      <w:spacing w:before="240" w:line="360" w:lineRule="auto"/>
    </w:pPr>
    <w:rPr>
      <w:sz w:val="28"/>
    </w:rPr>
  </w:style>
  <w:style w:type="paragraph" w:customStyle="1" w:styleId="Affiliation">
    <w:name w:val="Affiliation"/>
    <w:basedOn w:val="Normal"/>
    <w:qFormat/>
    <w:rsid w:val="00A64461"/>
    <w:pPr>
      <w:spacing w:before="240" w:line="360" w:lineRule="auto"/>
    </w:pPr>
    <w:rPr>
      <w:i/>
    </w:rPr>
  </w:style>
  <w:style w:type="paragraph" w:customStyle="1" w:styleId="Keywords">
    <w:name w:val="Keywords"/>
    <w:basedOn w:val="Normal"/>
    <w:next w:val="Paragraph"/>
    <w:qFormat/>
    <w:rsid w:val="00A64461"/>
    <w:pPr>
      <w:spacing w:before="240" w:after="240" w:line="360" w:lineRule="auto"/>
      <w:ind w:left="720" w:right="567"/>
    </w:pPr>
    <w:rPr>
      <w:sz w:val="22"/>
    </w:rPr>
  </w:style>
  <w:style w:type="paragraph" w:customStyle="1" w:styleId="Correspondencedetails">
    <w:name w:val="Correspondence details"/>
    <w:basedOn w:val="Normal"/>
    <w:qFormat/>
    <w:rsid w:val="00A64461"/>
    <w:pPr>
      <w:spacing w:before="240" w:line="360" w:lineRule="auto"/>
    </w:pPr>
  </w:style>
  <w:style w:type="character" w:customStyle="1" w:styleId="Heading1Char">
    <w:name w:val="Heading 1 Char"/>
    <w:basedOn w:val="DefaultParagraphFont"/>
    <w:link w:val="Heading1"/>
    <w:qFormat/>
    <w:rsid w:val="00A64461"/>
    <w:rPr>
      <w:rFonts w:cs="Arial"/>
      <w:b/>
      <w:bCs/>
      <w:kern w:val="32"/>
      <w:sz w:val="24"/>
      <w:szCs w:val="32"/>
    </w:rPr>
  </w:style>
  <w:style w:type="character" w:customStyle="1" w:styleId="Heading2Char">
    <w:name w:val="Heading 2 Char"/>
    <w:basedOn w:val="DefaultParagraphFont"/>
    <w:link w:val="Heading2"/>
    <w:qFormat/>
    <w:rsid w:val="00A64461"/>
    <w:rPr>
      <w:rFonts w:cs="Arial"/>
      <w:b/>
      <w:bCs/>
      <w:i/>
      <w:iCs/>
      <w:sz w:val="24"/>
      <w:szCs w:val="28"/>
    </w:rPr>
  </w:style>
  <w:style w:type="character" w:customStyle="1" w:styleId="Heading3Char">
    <w:name w:val="Heading 3 Char"/>
    <w:basedOn w:val="DefaultParagraphFont"/>
    <w:link w:val="Heading3"/>
    <w:qFormat/>
    <w:rsid w:val="00A64461"/>
    <w:rPr>
      <w:rFonts w:eastAsia="Times New Roman" w:cs="Arial"/>
      <w:bCs/>
      <w:i/>
      <w:sz w:val="24"/>
      <w:szCs w:val="26"/>
      <w:lang w:eastAsia="en-GB"/>
    </w:rPr>
  </w:style>
  <w:style w:type="character" w:customStyle="1" w:styleId="Heading4Char">
    <w:name w:val="Heading 4 Char"/>
    <w:basedOn w:val="DefaultParagraphFont"/>
    <w:link w:val="Heading4"/>
    <w:qFormat/>
    <w:rsid w:val="00A64461"/>
    <w:rPr>
      <w:bCs/>
      <w:sz w:val="24"/>
      <w:szCs w:val="28"/>
    </w:rPr>
  </w:style>
  <w:style w:type="paragraph" w:styleId="NormalIndent">
    <w:name w:val="Normal Indent"/>
    <w:basedOn w:val="Normal"/>
    <w:qFormat/>
    <w:rsid w:val="00A64461"/>
    <w:pPr>
      <w:ind w:left="720"/>
    </w:pPr>
  </w:style>
  <w:style w:type="paragraph" w:styleId="FootnoteText">
    <w:name w:val="footnote text"/>
    <w:basedOn w:val="Normal"/>
    <w:link w:val="FootnoteTextChar"/>
    <w:qFormat/>
    <w:rsid w:val="00A64461"/>
    <w:pPr>
      <w:ind w:left="284" w:hanging="284"/>
    </w:pPr>
    <w:rPr>
      <w:rFonts w:eastAsia="SimSun"/>
      <w:sz w:val="22"/>
      <w:szCs w:val="20"/>
      <w:lang w:val="en-IN" w:eastAsia="en-US"/>
    </w:rPr>
  </w:style>
  <w:style w:type="character" w:customStyle="1" w:styleId="FootnoteTextChar">
    <w:name w:val="Footnote Text Char"/>
    <w:basedOn w:val="DefaultParagraphFont"/>
    <w:link w:val="FootnoteText"/>
    <w:qFormat/>
    <w:rsid w:val="00A64461"/>
    <w:rPr>
      <w:sz w:val="22"/>
    </w:rPr>
  </w:style>
  <w:style w:type="paragraph" w:styleId="CommentText">
    <w:name w:val="annotation text"/>
    <w:basedOn w:val="Normal"/>
    <w:link w:val="CommentTextChar"/>
    <w:uiPriority w:val="99"/>
    <w:unhideWhenUsed/>
    <w:qFormat/>
    <w:rsid w:val="00A64461"/>
    <w:pPr>
      <w:spacing w:line="240" w:lineRule="auto"/>
    </w:pPr>
    <w:rPr>
      <w:rFonts w:eastAsia="SimSun"/>
      <w:sz w:val="20"/>
      <w:szCs w:val="20"/>
      <w:lang w:val="en-IN" w:eastAsia="en-US"/>
    </w:rPr>
  </w:style>
  <w:style w:type="character" w:customStyle="1" w:styleId="CommentTextChar">
    <w:name w:val="Comment Text Char"/>
    <w:basedOn w:val="DefaultParagraphFont"/>
    <w:link w:val="CommentText"/>
    <w:uiPriority w:val="99"/>
    <w:qFormat/>
    <w:rsid w:val="00A64461"/>
  </w:style>
  <w:style w:type="paragraph" w:styleId="Header">
    <w:name w:val="header"/>
    <w:basedOn w:val="Normal"/>
    <w:link w:val="HeaderChar"/>
    <w:uiPriority w:val="99"/>
    <w:qFormat/>
    <w:rsid w:val="00A64461"/>
    <w:pPr>
      <w:tabs>
        <w:tab w:val="center" w:pos="4320"/>
        <w:tab w:val="right" w:pos="8640"/>
      </w:tabs>
      <w:spacing w:after="120" w:line="240" w:lineRule="auto"/>
      <w:contextualSpacing/>
    </w:pPr>
    <w:rPr>
      <w:rFonts w:eastAsia="Times New Roman"/>
      <w:lang w:val="en-IN"/>
    </w:rPr>
  </w:style>
  <w:style w:type="character" w:customStyle="1" w:styleId="HeaderChar">
    <w:name w:val="Header Char"/>
    <w:basedOn w:val="DefaultParagraphFont"/>
    <w:link w:val="Header"/>
    <w:uiPriority w:val="99"/>
    <w:qFormat/>
    <w:rsid w:val="00A64461"/>
    <w:rPr>
      <w:rFonts w:eastAsia="Times New Roman"/>
      <w:sz w:val="24"/>
      <w:szCs w:val="24"/>
      <w:lang w:eastAsia="en-GB"/>
    </w:rPr>
  </w:style>
  <w:style w:type="paragraph" w:styleId="Footer">
    <w:name w:val="footer"/>
    <w:basedOn w:val="Normal"/>
    <w:link w:val="FooterChar"/>
    <w:uiPriority w:val="99"/>
    <w:qFormat/>
    <w:rsid w:val="00A64461"/>
    <w:pPr>
      <w:tabs>
        <w:tab w:val="center" w:pos="4320"/>
        <w:tab w:val="right" w:pos="8640"/>
      </w:tabs>
      <w:spacing w:before="240" w:line="240" w:lineRule="auto"/>
      <w:contextualSpacing/>
    </w:pPr>
    <w:rPr>
      <w:rFonts w:eastAsia="SimSun"/>
      <w:lang w:val="en-IN" w:eastAsia="en-US"/>
    </w:rPr>
  </w:style>
  <w:style w:type="character" w:customStyle="1" w:styleId="FooterChar">
    <w:name w:val="Footer Char"/>
    <w:basedOn w:val="DefaultParagraphFont"/>
    <w:link w:val="Footer"/>
    <w:uiPriority w:val="99"/>
    <w:qFormat/>
    <w:rsid w:val="00A64461"/>
    <w:rPr>
      <w:sz w:val="24"/>
      <w:szCs w:val="24"/>
    </w:rPr>
  </w:style>
  <w:style w:type="character" w:styleId="FootnoteReference">
    <w:name w:val="footnote reference"/>
    <w:basedOn w:val="DefaultParagraphFont"/>
    <w:qFormat/>
    <w:rsid w:val="00A64461"/>
    <w:rPr>
      <w:vertAlign w:val="superscript"/>
    </w:rPr>
  </w:style>
  <w:style w:type="character" w:styleId="CommentReference">
    <w:name w:val="annotation reference"/>
    <w:basedOn w:val="DefaultParagraphFont"/>
    <w:semiHidden/>
    <w:unhideWhenUsed/>
    <w:qFormat/>
    <w:rsid w:val="00A64461"/>
    <w:rPr>
      <w:sz w:val="16"/>
      <w:szCs w:val="16"/>
    </w:rPr>
  </w:style>
  <w:style w:type="character" w:styleId="LineNumber">
    <w:name w:val="line number"/>
    <w:basedOn w:val="DefaultParagraphFont"/>
    <w:semiHidden/>
    <w:unhideWhenUsed/>
    <w:qFormat/>
    <w:rsid w:val="00A64461"/>
  </w:style>
  <w:style w:type="character" w:styleId="EndnoteReference">
    <w:name w:val="endnote reference"/>
    <w:basedOn w:val="DefaultParagraphFont"/>
    <w:qFormat/>
    <w:rsid w:val="00A64461"/>
    <w:rPr>
      <w:vertAlign w:val="superscript"/>
    </w:rPr>
  </w:style>
  <w:style w:type="paragraph" w:styleId="EndnoteText">
    <w:name w:val="endnote text"/>
    <w:basedOn w:val="Normal"/>
    <w:link w:val="EndnoteTextChar"/>
    <w:qFormat/>
    <w:rsid w:val="00A64461"/>
    <w:pPr>
      <w:ind w:left="284" w:hanging="284"/>
    </w:pPr>
    <w:rPr>
      <w:rFonts w:eastAsia="SimSun"/>
      <w:sz w:val="22"/>
      <w:szCs w:val="20"/>
      <w:lang w:val="en-IN" w:eastAsia="en-US"/>
    </w:rPr>
  </w:style>
  <w:style w:type="character" w:customStyle="1" w:styleId="EndnoteTextChar">
    <w:name w:val="Endnote Text Char"/>
    <w:basedOn w:val="DefaultParagraphFont"/>
    <w:link w:val="EndnoteText"/>
    <w:qFormat/>
    <w:rsid w:val="00A64461"/>
    <w:rPr>
      <w:sz w:val="22"/>
    </w:rPr>
  </w:style>
  <w:style w:type="character" w:styleId="Hyperlink">
    <w:name w:val="Hyperlink"/>
    <w:basedOn w:val="DefaultParagraphFont"/>
    <w:uiPriority w:val="99"/>
    <w:unhideWhenUsed/>
    <w:qFormat/>
    <w:rsid w:val="00A64461"/>
    <w:rPr>
      <w:color w:val="0000FF" w:themeColor="hyperlink"/>
      <w:u w:val="single"/>
    </w:rPr>
  </w:style>
  <w:style w:type="paragraph" w:styleId="NormalWeb">
    <w:name w:val="Normal (Web)"/>
    <w:basedOn w:val="Normal"/>
    <w:uiPriority w:val="99"/>
    <w:semiHidden/>
    <w:unhideWhenUsed/>
    <w:qFormat/>
    <w:rsid w:val="00A64461"/>
    <w:pPr>
      <w:spacing w:before="100" w:beforeAutospacing="1" w:after="100" w:afterAutospacing="1" w:line="240" w:lineRule="auto"/>
    </w:pPr>
    <w:rPr>
      <w:rFonts w:eastAsia="Times New Roman"/>
      <w:lang w:val="el-GR" w:eastAsia="el-GR"/>
    </w:rPr>
  </w:style>
  <w:style w:type="paragraph" w:styleId="CommentSubject">
    <w:name w:val="annotation subject"/>
    <w:basedOn w:val="CommentText"/>
    <w:next w:val="CommentText"/>
    <w:link w:val="CommentSubjectChar"/>
    <w:semiHidden/>
    <w:unhideWhenUsed/>
    <w:qFormat/>
    <w:rsid w:val="00A64461"/>
    <w:rPr>
      <w:b/>
      <w:bCs/>
    </w:rPr>
  </w:style>
  <w:style w:type="character" w:customStyle="1" w:styleId="CommentSubjectChar">
    <w:name w:val="Comment Subject Char"/>
    <w:basedOn w:val="CommentTextChar"/>
    <w:link w:val="CommentSubject"/>
    <w:semiHidden/>
    <w:qFormat/>
    <w:rsid w:val="00A64461"/>
    <w:rPr>
      <w:b/>
      <w:bCs/>
    </w:rPr>
  </w:style>
  <w:style w:type="paragraph" w:styleId="BalloonText">
    <w:name w:val="Balloon Text"/>
    <w:basedOn w:val="Normal"/>
    <w:link w:val="BalloonTextChar"/>
    <w:semiHidden/>
    <w:unhideWhenUsed/>
    <w:qFormat/>
    <w:rsid w:val="00A64461"/>
    <w:pPr>
      <w:spacing w:line="240" w:lineRule="auto"/>
    </w:pPr>
    <w:rPr>
      <w:rFonts w:ascii="Segoe UI" w:eastAsia="SimSun" w:hAnsi="Segoe UI" w:cs="Segoe UI"/>
      <w:sz w:val="18"/>
      <w:szCs w:val="18"/>
      <w:lang w:val="en-IN" w:eastAsia="en-US"/>
    </w:rPr>
  </w:style>
  <w:style w:type="character" w:customStyle="1" w:styleId="BalloonTextChar">
    <w:name w:val="Balloon Text Char"/>
    <w:basedOn w:val="DefaultParagraphFont"/>
    <w:link w:val="BalloonText"/>
    <w:semiHidden/>
    <w:qFormat/>
    <w:rsid w:val="00A64461"/>
    <w:rPr>
      <w:rFonts w:ascii="Segoe UI" w:hAnsi="Segoe UI" w:cs="Segoe UI"/>
      <w:sz w:val="18"/>
      <w:szCs w:val="18"/>
    </w:rPr>
  </w:style>
  <w:style w:type="paragraph" w:styleId="ListParagraph">
    <w:name w:val="List Paragraph"/>
    <w:basedOn w:val="Normal"/>
    <w:uiPriority w:val="34"/>
    <w:qFormat/>
    <w:rsid w:val="00A64461"/>
    <w:pPr>
      <w:widowControl w:val="0"/>
      <w:spacing w:line="240" w:lineRule="auto"/>
      <w:ind w:firstLineChars="200" w:firstLine="420"/>
      <w:jc w:val="both"/>
    </w:pPr>
    <w:rPr>
      <w:rFonts w:asciiTheme="minorHAnsi" w:hAnsiTheme="minorHAnsi" w:cstheme="minorBidi"/>
      <w:kern w:val="2"/>
      <w:sz w:val="21"/>
      <w:szCs w:val="22"/>
      <w:lang w:eastAsia="zh-CN"/>
    </w:rPr>
  </w:style>
  <w:style w:type="character" w:styleId="SubtleEmphasis">
    <w:name w:val="Subtle Emphasis"/>
    <w:basedOn w:val="DefaultParagraphFont"/>
    <w:uiPriority w:val="19"/>
    <w:qFormat/>
    <w:rsid w:val="00A64461"/>
    <w:rPr>
      <w:i/>
      <w:iCs/>
      <w:color w:val="808080" w:themeColor="text1" w:themeTint="7F"/>
    </w:rPr>
  </w:style>
  <w:style w:type="character" w:styleId="IntenseEmphasis">
    <w:name w:val="Intense Emphasis"/>
    <w:basedOn w:val="DefaultParagraphFont"/>
    <w:uiPriority w:val="21"/>
    <w:qFormat/>
    <w:rsid w:val="00A64461"/>
    <w:rPr>
      <w:b/>
      <w:bCs/>
      <w:i/>
      <w:iCs/>
      <w:color w:val="4F81BD" w:themeColor="accent1"/>
    </w:rPr>
  </w:style>
  <w:style w:type="character" w:styleId="SubtleReference">
    <w:name w:val="Subtle Reference"/>
    <w:basedOn w:val="DefaultParagraphFont"/>
    <w:uiPriority w:val="31"/>
    <w:qFormat/>
    <w:rsid w:val="00A64461"/>
    <w:rPr>
      <w:smallCaps/>
      <w:color w:val="C0504D" w:themeColor="accent2"/>
      <w:u w:val="single"/>
    </w:rPr>
  </w:style>
  <w:style w:type="character" w:styleId="IntenseReference">
    <w:name w:val="Intense Reference"/>
    <w:basedOn w:val="DefaultParagraphFont"/>
    <w:uiPriority w:val="32"/>
    <w:qFormat/>
    <w:rsid w:val="00A64461"/>
    <w:rPr>
      <w:b/>
      <w:bCs/>
      <w:smallCaps/>
      <w:color w:val="C0504D" w:themeColor="accent2"/>
      <w:spacing w:val="5"/>
      <w:u w:val="single"/>
    </w:rPr>
  </w:style>
  <w:style w:type="character" w:styleId="BookTitle">
    <w:name w:val="Book Title"/>
    <w:basedOn w:val="DefaultParagraphFont"/>
    <w:uiPriority w:val="33"/>
    <w:qFormat/>
    <w:rsid w:val="00A64461"/>
    <w:rPr>
      <w:b/>
      <w:bCs/>
      <w:smallCaps/>
      <w:spacing w:val="5"/>
    </w:rPr>
  </w:style>
  <w:style w:type="paragraph" w:styleId="TOCHeading">
    <w:name w:val="TOC Heading"/>
    <w:basedOn w:val="Heading1"/>
    <w:next w:val="Normal"/>
    <w:uiPriority w:val="39"/>
    <w:semiHidden/>
    <w:unhideWhenUsed/>
    <w:qFormat/>
    <w:rsid w:val="00A64461"/>
    <w:pPr>
      <w:keepLines/>
      <w:spacing w:before="480" w:after="0" w:line="480" w:lineRule="auto"/>
      <w:ind w:right="0"/>
      <w:contextualSpacing w:val="0"/>
      <w:outlineLvl w:val="9"/>
    </w:pPr>
    <w:rPr>
      <w:rFonts w:asciiTheme="majorHAnsi" w:eastAsiaTheme="majorEastAsia" w:hAnsiTheme="majorHAnsi" w:cstheme="majorBidi"/>
      <w:color w:val="365F91" w:themeColor="accent1" w:themeShade="BF"/>
      <w:kern w:val="0"/>
      <w:sz w:val="28"/>
      <w:szCs w:val="28"/>
      <w:lang w:val="en-US" w:eastAsia="en-GB"/>
    </w:rPr>
  </w:style>
  <w:style w:type="table" w:styleId="TableGrid">
    <w:name w:val="Table Grid"/>
    <w:basedOn w:val="TableNormal"/>
    <w:uiPriority w:val="39"/>
    <w:rsid w:val="00891142"/>
    <w:pPr>
      <w:spacing w:after="0" w:line="240" w:lineRule="auto"/>
    </w:pPr>
    <w:rPr>
      <w:rFonts w:ascii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qFormat="1"/>
    <w:lsdException w:name="header" w:qFormat="1"/>
    <w:lsdException w:name="footer" w:qFormat="1"/>
    <w:lsdException w:name="caption" w:uiPriority="35"/>
    <w:lsdException w:name="footnote reference" w:uiPriority="0" w:qFormat="1"/>
    <w:lsdException w:name="annotation reference" w:uiPriority="0" w:qFormat="1"/>
    <w:lsdException w:name="line number" w:uiPriority="0" w:qFormat="1"/>
    <w:lsdException w:name="endnote reference" w:uiPriority="0" w:qFormat="1"/>
    <w:lsdException w:name="endnote text" w:uiPriority="0"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Normal (Web)" w:qFormat="1"/>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461"/>
    <w:pPr>
      <w:spacing w:line="480" w:lineRule="auto"/>
    </w:pPr>
    <w:rPr>
      <w:rFonts w:eastAsiaTheme="minorEastAsia"/>
      <w:sz w:val="24"/>
      <w:szCs w:val="24"/>
      <w:lang w:val="en-US" w:eastAsia="en-GB"/>
    </w:rPr>
  </w:style>
  <w:style w:type="paragraph" w:styleId="Heading1">
    <w:name w:val="heading 1"/>
    <w:basedOn w:val="Normal"/>
    <w:next w:val="Paragraph"/>
    <w:link w:val="Heading1Char"/>
    <w:qFormat/>
    <w:rsid w:val="00A64461"/>
    <w:pPr>
      <w:keepNext/>
      <w:spacing w:before="360" w:after="60" w:line="360" w:lineRule="auto"/>
      <w:ind w:right="567"/>
      <w:contextualSpacing/>
      <w:outlineLvl w:val="0"/>
    </w:pPr>
    <w:rPr>
      <w:rFonts w:eastAsia="SimSun" w:cs="Arial"/>
      <w:b/>
      <w:bCs/>
      <w:kern w:val="32"/>
      <w:szCs w:val="32"/>
      <w:lang w:val="en-IN" w:eastAsia="en-US"/>
    </w:rPr>
  </w:style>
  <w:style w:type="paragraph" w:styleId="Heading2">
    <w:name w:val="heading 2"/>
    <w:basedOn w:val="Normal"/>
    <w:next w:val="Paragraph"/>
    <w:link w:val="Heading2Char"/>
    <w:qFormat/>
    <w:rsid w:val="00A64461"/>
    <w:pPr>
      <w:keepNext/>
      <w:spacing w:before="360" w:after="60" w:line="360" w:lineRule="auto"/>
      <w:ind w:right="567"/>
      <w:contextualSpacing/>
      <w:outlineLvl w:val="1"/>
    </w:pPr>
    <w:rPr>
      <w:rFonts w:eastAsia="SimSun" w:cs="Arial"/>
      <w:b/>
      <w:bCs/>
      <w:i/>
      <w:iCs/>
      <w:szCs w:val="28"/>
      <w:lang w:val="en-IN" w:eastAsia="en-US"/>
    </w:rPr>
  </w:style>
  <w:style w:type="paragraph" w:styleId="Heading3">
    <w:name w:val="heading 3"/>
    <w:basedOn w:val="Normal"/>
    <w:next w:val="Paragraph"/>
    <w:link w:val="Heading3Char"/>
    <w:qFormat/>
    <w:rsid w:val="00A64461"/>
    <w:pPr>
      <w:keepNext/>
      <w:spacing w:before="360" w:after="60" w:line="360" w:lineRule="auto"/>
      <w:ind w:right="567"/>
      <w:contextualSpacing/>
      <w:outlineLvl w:val="2"/>
    </w:pPr>
    <w:rPr>
      <w:rFonts w:eastAsia="Times New Roman" w:cs="Arial"/>
      <w:bCs/>
      <w:i/>
      <w:szCs w:val="26"/>
      <w:lang w:val="en-IN"/>
    </w:rPr>
  </w:style>
  <w:style w:type="paragraph" w:styleId="Heading4">
    <w:name w:val="heading 4"/>
    <w:basedOn w:val="Paragraph"/>
    <w:next w:val="Newparagraph"/>
    <w:link w:val="Heading4Char"/>
    <w:qFormat/>
    <w:rsid w:val="00A64461"/>
    <w:pPr>
      <w:spacing w:before="360"/>
      <w:outlineLvl w:val="3"/>
    </w:pPr>
    <w:rPr>
      <w:rFonts w:eastAsia="SimSun"/>
      <w:bCs/>
      <w:szCs w:val="28"/>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Newparagraph"/>
    <w:link w:val="ParagraphChar"/>
    <w:qFormat/>
    <w:rsid w:val="00A64461"/>
    <w:pPr>
      <w:widowControl w:val="0"/>
      <w:spacing w:before="240"/>
    </w:pPr>
  </w:style>
  <w:style w:type="character" w:customStyle="1" w:styleId="ParagraphChar">
    <w:name w:val="Paragraph Char"/>
    <w:basedOn w:val="DefaultParagraphFont"/>
    <w:link w:val="Paragraph"/>
    <w:rsid w:val="00A64461"/>
    <w:rPr>
      <w:rFonts w:eastAsiaTheme="minorEastAsia"/>
      <w:sz w:val="24"/>
      <w:szCs w:val="24"/>
      <w:lang w:val="en-US" w:eastAsia="en-GB"/>
    </w:rPr>
  </w:style>
  <w:style w:type="paragraph" w:customStyle="1" w:styleId="Newparagraph">
    <w:name w:val="New paragraph"/>
    <w:basedOn w:val="Normal"/>
    <w:qFormat/>
    <w:rsid w:val="00A64461"/>
    <w:pPr>
      <w:ind w:firstLine="720"/>
    </w:pPr>
  </w:style>
  <w:style w:type="paragraph" w:customStyle="1" w:styleId="Authornames">
    <w:name w:val="Author names"/>
    <w:basedOn w:val="Normal"/>
    <w:next w:val="Normal"/>
    <w:qFormat/>
    <w:rsid w:val="00A64461"/>
    <w:pPr>
      <w:spacing w:before="240" w:line="360" w:lineRule="auto"/>
    </w:pPr>
    <w:rPr>
      <w:sz w:val="28"/>
    </w:rPr>
  </w:style>
  <w:style w:type="paragraph" w:customStyle="1" w:styleId="Affiliation">
    <w:name w:val="Affiliation"/>
    <w:basedOn w:val="Normal"/>
    <w:qFormat/>
    <w:rsid w:val="00A64461"/>
    <w:pPr>
      <w:spacing w:before="240" w:line="360" w:lineRule="auto"/>
    </w:pPr>
    <w:rPr>
      <w:i/>
    </w:rPr>
  </w:style>
  <w:style w:type="paragraph" w:customStyle="1" w:styleId="Keywords">
    <w:name w:val="Keywords"/>
    <w:basedOn w:val="Normal"/>
    <w:next w:val="Paragraph"/>
    <w:qFormat/>
    <w:rsid w:val="00A64461"/>
    <w:pPr>
      <w:spacing w:before="240" w:after="240" w:line="360" w:lineRule="auto"/>
      <w:ind w:left="720" w:right="567"/>
    </w:pPr>
    <w:rPr>
      <w:sz w:val="22"/>
    </w:rPr>
  </w:style>
  <w:style w:type="paragraph" w:customStyle="1" w:styleId="Correspondencedetails">
    <w:name w:val="Correspondence details"/>
    <w:basedOn w:val="Normal"/>
    <w:qFormat/>
    <w:rsid w:val="00A64461"/>
    <w:pPr>
      <w:spacing w:before="240" w:line="360" w:lineRule="auto"/>
    </w:pPr>
  </w:style>
  <w:style w:type="character" w:customStyle="1" w:styleId="Heading1Char">
    <w:name w:val="Heading 1 Char"/>
    <w:basedOn w:val="DefaultParagraphFont"/>
    <w:link w:val="Heading1"/>
    <w:qFormat/>
    <w:rsid w:val="00A64461"/>
    <w:rPr>
      <w:rFonts w:cs="Arial"/>
      <w:b/>
      <w:bCs/>
      <w:kern w:val="32"/>
      <w:sz w:val="24"/>
      <w:szCs w:val="32"/>
    </w:rPr>
  </w:style>
  <w:style w:type="character" w:customStyle="1" w:styleId="Heading2Char">
    <w:name w:val="Heading 2 Char"/>
    <w:basedOn w:val="DefaultParagraphFont"/>
    <w:link w:val="Heading2"/>
    <w:qFormat/>
    <w:rsid w:val="00A64461"/>
    <w:rPr>
      <w:rFonts w:cs="Arial"/>
      <w:b/>
      <w:bCs/>
      <w:i/>
      <w:iCs/>
      <w:sz w:val="24"/>
      <w:szCs w:val="28"/>
    </w:rPr>
  </w:style>
  <w:style w:type="character" w:customStyle="1" w:styleId="Heading3Char">
    <w:name w:val="Heading 3 Char"/>
    <w:basedOn w:val="DefaultParagraphFont"/>
    <w:link w:val="Heading3"/>
    <w:qFormat/>
    <w:rsid w:val="00A64461"/>
    <w:rPr>
      <w:rFonts w:eastAsia="Times New Roman" w:cs="Arial"/>
      <w:bCs/>
      <w:i/>
      <w:sz w:val="24"/>
      <w:szCs w:val="26"/>
      <w:lang w:eastAsia="en-GB"/>
    </w:rPr>
  </w:style>
  <w:style w:type="character" w:customStyle="1" w:styleId="Heading4Char">
    <w:name w:val="Heading 4 Char"/>
    <w:basedOn w:val="DefaultParagraphFont"/>
    <w:link w:val="Heading4"/>
    <w:qFormat/>
    <w:rsid w:val="00A64461"/>
    <w:rPr>
      <w:bCs/>
      <w:sz w:val="24"/>
      <w:szCs w:val="28"/>
    </w:rPr>
  </w:style>
  <w:style w:type="paragraph" w:styleId="NormalIndent">
    <w:name w:val="Normal Indent"/>
    <w:basedOn w:val="Normal"/>
    <w:qFormat/>
    <w:rsid w:val="00A64461"/>
    <w:pPr>
      <w:ind w:left="720"/>
    </w:pPr>
  </w:style>
  <w:style w:type="paragraph" w:styleId="FootnoteText">
    <w:name w:val="footnote text"/>
    <w:basedOn w:val="Normal"/>
    <w:link w:val="FootnoteTextChar"/>
    <w:qFormat/>
    <w:rsid w:val="00A64461"/>
    <w:pPr>
      <w:ind w:left="284" w:hanging="284"/>
    </w:pPr>
    <w:rPr>
      <w:rFonts w:eastAsia="SimSun"/>
      <w:sz w:val="22"/>
      <w:szCs w:val="20"/>
      <w:lang w:val="en-IN" w:eastAsia="en-US"/>
    </w:rPr>
  </w:style>
  <w:style w:type="character" w:customStyle="1" w:styleId="FootnoteTextChar">
    <w:name w:val="Footnote Text Char"/>
    <w:basedOn w:val="DefaultParagraphFont"/>
    <w:link w:val="FootnoteText"/>
    <w:qFormat/>
    <w:rsid w:val="00A64461"/>
    <w:rPr>
      <w:sz w:val="22"/>
    </w:rPr>
  </w:style>
  <w:style w:type="paragraph" w:styleId="CommentText">
    <w:name w:val="annotation text"/>
    <w:basedOn w:val="Normal"/>
    <w:link w:val="CommentTextChar"/>
    <w:uiPriority w:val="99"/>
    <w:unhideWhenUsed/>
    <w:qFormat/>
    <w:rsid w:val="00A64461"/>
    <w:pPr>
      <w:spacing w:line="240" w:lineRule="auto"/>
    </w:pPr>
    <w:rPr>
      <w:rFonts w:eastAsia="SimSun"/>
      <w:sz w:val="20"/>
      <w:szCs w:val="20"/>
      <w:lang w:val="en-IN" w:eastAsia="en-US"/>
    </w:rPr>
  </w:style>
  <w:style w:type="character" w:customStyle="1" w:styleId="CommentTextChar">
    <w:name w:val="Comment Text Char"/>
    <w:basedOn w:val="DefaultParagraphFont"/>
    <w:link w:val="CommentText"/>
    <w:uiPriority w:val="99"/>
    <w:qFormat/>
    <w:rsid w:val="00A64461"/>
  </w:style>
  <w:style w:type="paragraph" w:styleId="Header">
    <w:name w:val="header"/>
    <w:basedOn w:val="Normal"/>
    <w:link w:val="HeaderChar"/>
    <w:uiPriority w:val="99"/>
    <w:qFormat/>
    <w:rsid w:val="00A64461"/>
    <w:pPr>
      <w:tabs>
        <w:tab w:val="center" w:pos="4320"/>
        <w:tab w:val="right" w:pos="8640"/>
      </w:tabs>
      <w:spacing w:after="120" w:line="240" w:lineRule="auto"/>
      <w:contextualSpacing/>
    </w:pPr>
    <w:rPr>
      <w:rFonts w:eastAsia="Times New Roman"/>
      <w:lang w:val="en-IN"/>
    </w:rPr>
  </w:style>
  <w:style w:type="character" w:customStyle="1" w:styleId="HeaderChar">
    <w:name w:val="Header Char"/>
    <w:basedOn w:val="DefaultParagraphFont"/>
    <w:link w:val="Header"/>
    <w:uiPriority w:val="99"/>
    <w:qFormat/>
    <w:rsid w:val="00A64461"/>
    <w:rPr>
      <w:rFonts w:eastAsia="Times New Roman"/>
      <w:sz w:val="24"/>
      <w:szCs w:val="24"/>
      <w:lang w:eastAsia="en-GB"/>
    </w:rPr>
  </w:style>
  <w:style w:type="paragraph" w:styleId="Footer">
    <w:name w:val="footer"/>
    <w:basedOn w:val="Normal"/>
    <w:link w:val="FooterChar"/>
    <w:uiPriority w:val="99"/>
    <w:qFormat/>
    <w:rsid w:val="00A64461"/>
    <w:pPr>
      <w:tabs>
        <w:tab w:val="center" w:pos="4320"/>
        <w:tab w:val="right" w:pos="8640"/>
      </w:tabs>
      <w:spacing w:before="240" w:line="240" w:lineRule="auto"/>
      <w:contextualSpacing/>
    </w:pPr>
    <w:rPr>
      <w:rFonts w:eastAsia="SimSun"/>
      <w:lang w:val="en-IN" w:eastAsia="en-US"/>
    </w:rPr>
  </w:style>
  <w:style w:type="character" w:customStyle="1" w:styleId="FooterChar">
    <w:name w:val="Footer Char"/>
    <w:basedOn w:val="DefaultParagraphFont"/>
    <w:link w:val="Footer"/>
    <w:uiPriority w:val="99"/>
    <w:qFormat/>
    <w:rsid w:val="00A64461"/>
    <w:rPr>
      <w:sz w:val="24"/>
      <w:szCs w:val="24"/>
    </w:rPr>
  </w:style>
  <w:style w:type="character" w:styleId="FootnoteReference">
    <w:name w:val="footnote reference"/>
    <w:basedOn w:val="DefaultParagraphFont"/>
    <w:qFormat/>
    <w:rsid w:val="00A64461"/>
    <w:rPr>
      <w:vertAlign w:val="superscript"/>
    </w:rPr>
  </w:style>
  <w:style w:type="character" w:styleId="CommentReference">
    <w:name w:val="annotation reference"/>
    <w:basedOn w:val="DefaultParagraphFont"/>
    <w:semiHidden/>
    <w:unhideWhenUsed/>
    <w:qFormat/>
    <w:rsid w:val="00A64461"/>
    <w:rPr>
      <w:sz w:val="16"/>
      <w:szCs w:val="16"/>
    </w:rPr>
  </w:style>
  <w:style w:type="character" w:styleId="LineNumber">
    <w:name w:val="line number"/>
    <w:basedOn w:val="DefaultParagraphFont"/>
    <w:semiHidden/>
    <w:unhideWhenUsed/>
    <w:qFormat/>
    <w:rsid w:val="00A64461"/>
  </w:style>
  <w:style w:type="character" w:styleId="EndnoteReference">
    <w:name w:val="endnote reference"/>
    <w:basedOn w:val="DefaultParagraphFont"/>
    <w:qFormat/>
    <w:rsid w:val="00A64461"/>
    <w:rPr>
      <w:vertAlign w:val="superscript"/>
    </w:rPr>
  </w:style>
  <w:style w:type="paragraph" w:styleId="EndnoteText">
    <w:name w:val="endnote text"/>
    <w:basedOn w:val="Normal"/>
    <w:link w:val="EndnoteTextChar"/>
    <w:qFormat/>
    <w:rsid w:val="00A64461"/>
    <w:pPr>
      <w:ind w:left="284" w:hanging="284"/>
    </w:pPr>
    <w:rPr>
      <w:rFonts w:eastAsia="SimSun"/>
      <w:sz w:val="22"/>
      <w:szCs w:val="20"/>
      <w:lang w:val="en-IN" w:eastAsia="en-US"/>
    </w:rPr>
  </w:style>
  <w:style w:type="character" w:customStyle="1" w:styleId="EndnoteTextChar">
    <w:name w:val="Endnote Text Char"/>
    <w:basedOn w:val="DefaultParagraphFont"/>
    <w:link w:val="EndnoteText"/>
    <w:qFormat/>
    <w:rsid w:val="00A64461"/>
    <w:rPr>
      <w:sz w:val="22"/>
    </w:rPr>
  </w:style>
  <w:style w:type="character" w:styleId="Hyperlink">
    <w:name w:val="Hyperlink"/>
    <w:basedOn w:val="DefaultParagraphFont"/>
    <w:uiPriority w:val="99"/>
    <w:unhideWhenUsed/>
    <w:qFormat/>
    <w:rsid w:val="00A64461"/>
    <w:rPr>
      <w:color w:val="0000FF" w:themeColor="hyperlink"/>
      <w:u w:val="single"/>
    </w:rPr>
  </w:style>
  <w:style w:type="paragraph" w:styleId="NormalWeb">
    <w:name w:val="Normal (Web)"/>
    <w:basedOn w:val="Normal"/>
    <w:uiPriority w:val="99"/>
    <w:semiHidden/>
    <w:unhideWhenUsed/>
    <w:qFormat/>
    <w:rsid w:val="00A64461"/>
    <w:pPr>
      <w:spacing w:before="100" w:beforeAutospacing="1" w:after="100" w:afterAutospacing="1" w:line="240" w:lineRule="auto"/>
    </w:pPr>
    <w:rPr>
      <w:rFonts w:eastAsia="Times New Roman"/>
      <w:lang w:val="el-GR" w:eastAsia="el-GR"/>
    </w:rPr>
  </w:style>
  <w:style w:type="paragraph" w:styleId="CommentSubject">
    <w:name w:val="annotation subject"/>
    <w:basedOn w:val="CommentText"/>
    <w:next w:val="CommentText"/>
    <w:link w:val="CommentSubjectChar"/>
    <w:semiHidden/>
    <w:unhideWhenUsed/>
    <w:qFormat/>
    <w:rsid w:val="00A64461"/>
    <w:rPr>
      <w:b/>
      <w:bCs/>
    </w:rPr>
  </w:style>
  <w:style w:type="character" w:customStyle="1" w:styleId="CommentSubjectChar">
    <w:name w:val="Comment Subject Char"/>
    <w:basedOn w:val="CommentTextChar"/>
    <w:link w:val="CommentSubject"/>
    <w:semiHidden/>
    <w:qFormat/>
    <w:rsid w:val="00A64461"/>
    <w:rPr>
      <w:b/>
      <w:bCs/>
    </w:rPr>
  </w:style>
  <w:style w:type="paragraph" w:styleId="BalloonText">
    <w:name w:val="Balloon Text"/>
    <w:basedOn w:val="Normal"/>
    <w:link w:val="BalloonTextChar"/>
    <w:semiHidden/>
    <w:unhideWhenUsed/>
    <w:qFormat/>
    <w:rsid w:val="00A64461"/>
    <w:pPr>
      <w:spacing w:line="240" w:lineRule="auto"/>
    </w:pPr>
    <w:rPr>
      <w:rFonts w:ascii="Segoe UI" w:eastAsia="SimSun" w:hAnsi="Segoe UI" w:cs="Segoe UI"/>
      <w:sz w:val="18"/>
      <w:szCs w:val="18"/>
      <w:lang w:val="en-IN" w:eastAsia="en-US"/>
    </w:rPr>
  </w:style>
  <w:style w:type="character" w:customStyle="1" w:styleId="BalloonTextChar">
    <w:name w:val="Balloon Text Char"/>
    <w:basedOn w:val="DefaultParagraphFont"/>
    <w:link w:val="BalloonText"/>
    <w:semiHidden/>
    <w:qFormat/>
    <w:rsid w:val="00A64461"/>
    <w:rPr>
      <w:rFonts w:ascii="Segoe UI" w:hAnsi="Segoe UI" w:cs="Segoe UI"/>
      <w:sz w:val="18"/>
      <w:szCs w:val="18"/>
    </w:rPr>
  </w:style>
  <w:style w:type="paragraph" w:styleId="ListParagraph">
    <w:name w:val="List Paragraph"/>
    <w:basedOn w:val="Normal"/>
    <w:uiPriority w:val="34"/>
    <w:qFormat/>
    <w:rsid w:val="00A64461"/>
    <w:pPr>
      <w:widowControl w:val="0"/>
      <w:spacing w:line="240" w:lineRule="auto"/>
      <w:ind w:firstLineChars="200" w:firstLine="420"/>
      <w:jc w:val="both"/>
    </w:pPr>
    <w:rPr>
      <w:rFonts w:asciiTheme="minorHAnsi" w:hAnsiTheme="minorHAnsi" w:cstheme="minorBidi"/>
      <w:kern w:val="2"/>
      <w:sz w:val="21"/>
      <w:szCs w:val="22"/>
      <w:lang w:eastAsia="zh-CN"/>
    </w:rPr>
  </w:style>
  <w:style w:type="character" w:styleId="SubtleEmphasis">
    <w:name w:val="Subtle Emphasis"/>
    <w:basedOn w:val="DefaultParagraphFont"/>
    <w:uiPriority w:val="19"/>
    <w:qFormat/>
    <w:rsid w:val="00A64461"/>
    <w:rPr>
      <w:i/>
      <w:iCs/>
      <w:color w:val="808080" w:themeColor="text1" w:themeTint="7F"/>
    </w:rPr>
  </w:style>
  <w:style w:type="character" w:styleId="IntenseEmphasis">
    <w:name w:val="Intense Emphasis"/>
    <w:basedOn w:val="DefaultParagraphFont"/>
    <w:uiPriority w:val="21"/>
    <w:qFormat/>
    <w:rsid w:val="00A64461"/>
    <w:rPr>
      <w:b/>
      <w:bCs/>
      <w:i/>
      <w:iCs/>
      <w:color w:val="4F81BD" w:themeColor="accent1"/>
    </w:rPr>
  </w:style>
  <w:style w:type="character" w:styleId="SubtleReference">
    <w:name w:val="Subtle Reference"/>
    <w:basedOn w:val="DefaultParagraphFont"/>
    <w:uiPriority w:val="31"/>
    <w:qFormat/>
    <w:rsid w:val="00A64461"/>
    <w:rPr>
      <w:smallCaps/>
      <w:color w:val="C0504D" w:themeColor="accent2"/>
      <w:u w:val="single"/>
    </w:rPr>
  </w:style>
  <w:style w:type="character" w:styleId="IntenseReference">
    <w:name w:val="Intense Reference"/>
    <w:basedOn w:val="DefaultParagraphFont"/>
    <w:uiPriority w:val="32"/>
    <w:qFormat/>
    <w:rsid w:val="00A64461"/>
    <w:rPr>
      <w:b/>
      <w:bCs/>
      <w:smallCaps/>
      <w:color w:val="C0504D" w:themeColor="accent2"/>
      <w:spacing w:val="5"/>
      <w:u w:val="single"/>
    </w:rPr>
  </w:style>
  <w:style w:type="character" w:styleId="BookTitle">
    <w:name w:val="Book Title"/>
    <w:basedOn w:val="DefaultParagraphFont"/>
    <w:uiPriority w:val="33"/>
    <w:qFormat/>
    <w:rsid w:val="00A64461"/>
    <w:rPr>
      <w:b/>
      <w:bCs/>
      <w:smallCaps/>
      <w:spacing w:val="5"/>
    </w:rPr>
  </w:style>
  <w:style w:type="paragraph" w:styleId="TOCHeading">
    <w:name w:val="TOC Heading"/>
    <w:basedOn w:val="Heading1"/>
    <w:next w:val="Normal"/>
    <w:uiPriority w:val="39"/>
    <w:semiHidden/>
    <w:unhideWhenUsed/>
    <w:qFormat/>
    <w:rsid w:val="00A64461"/>
    <w:pPr>
      <w:keepLines/>
      <w:spacing w:before="480" w:after="0" w:line="480" w:lineRule="auto"/>
      <w:ind w:right="0"/>
      <w:contextualSpacing w:val="0"/>
      <w:outlineLvl w:val="9"/>
    </w:pPr>
    <w:rPr>
      <w:rFonts w:asciiTheme="majorHAnsi" w:eastAsiaTheme="majorEastAsia" w:hAnsiTheme="majorHAnsi" w:cstheme="majorBidi"/>
      <w:color w:val="365F91" w:themeColor="accent1" w:themeShade="BF"/>
      <w:kern w:val="0"/>
      <w:sz w:val="28"/>
      <w:szCs w:val="28"/>
      <w:lang w:val="en-US" w:eastAsia="en-GB"/>
    </w:rPr>
  </w:style>
  <w:style w:type="table" w:styleId="TableGrid">
    <w:name w:val="Table Grid"/>
    <w:basedOn w:val="TableNormal"/>
    <w:uiPriority w:val="39"/>
    <w:rsid w:val="00891142"/>
    <w:pPr>
      <w:spacing w:after="0" w:line="240" w:lineRule="auto"/>
    </w:pPr>
    <w:rPr>
      <w:rFonts w:ascii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tiff"/><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tif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3442</Words>
  <Characters>18865</Characters>
  <Application>Microsoft Office Word</Application>
  <DocSecurity>0</DocSecurity>
  <Lines>314</Lines>
  <Paragraphs>122</Paragraphs>
  <ScaleCrop>false</ScaleCrop>
  <Company/>
  <LinksUpToDate>false</LinksUpToDate>
  <CharactersWithSpaces>22185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303444</dc:creator>
  <cp:lastModifiedBy>303444</cp:lastModifiedBy>
  <cp:revision>1</cp:revision>
  <dcterms:created xsi:type="dcterms:W3CDTF">2021-08-24T14:50:00Z</dcterms:created>
  <dcterms:modified xsi:type="dcterms:W3CDTF">2021-08-24T14:50:00Z</dcterms:modified>
</cp:coreProperties>
</file>