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91BA0" w14:textId="62E9DC47" w:rsidR="00B33525" w:rsidRDefault="00B33525" w:rsidP="00B33525">
      <w:pPr>
        <w:jc w:val="center"/>
        <w:rPr>
          <w:b/>
        </w:rPr>
      </w:pPr>
      <w:r>
        <w:rPr>
          <w:b/>
        </w:rPr>
        <w:t xml:space="preserve">SUPPLEMENTAL INFORMATION </w:t>
      </w:r>
    </w:p>
    <w:p w14:paraId="40B48A3A" w14:textId="6927A544" w:rsidR="00B33525" w:rsidRDefault="00B33525" w:rsidP="00B33525">
      <w:pPr>
        <w:jc w:val="center"/>
        <w:rPr>
          <w:b/>
        </w:rPr>
      </w:pPr>
    </w:p>
    <w:p w14:paraId="3B8C297F" w14:textId="77777777" w:rsidR="00B33525" w:rsidRPr="007250B7" w:rsidRDefault="00B33525" w:rsidP="00B33525">
      <w:pPr>
        <w:spacing w:line="360" w:lineRule="auto"/>
        <w:rPr>
          <w:b/>
          <w:sz w:val="28"/>
          <w:szCs w:val="28"/>
          <w:lang w:val="en-GB"/>
        </w:rPr>
      </w:pPr>
      <w:r w:rsidRPr="007250B7">
        <w:rPr>
          <w:b/>
          <w:sz w:val="28"/>
          <w:szCs w:val="28"/>
          <w:lang w:val="en-GB"/>
        </w:rPr>
        <w:t>Regional differences in energy allocation of black sea bass (</w:t>
      </w:r>
      <w:r w:rsidRPr="007250B7">
        <w:rPr>
          <w:b/>
          <w:i/>
          <w:sz w:val="28"/>
          <w:szCs w:val="28"/>
          <w:lang w:val="en-GB"/>
        </w:rPr>
        <w:t>Centropristis striata</w:t>
      </w:r>
      <w:r w:rsidRPr="007250B7">
        <w:rPr>
          <w:b/>
          <w:sz w:val="28"/>
          <w:szCs w:val="28"/>
          <w:lang w:val="en-GB"/>
        </w:rPr>
        <w:t xml:space="preserve">) along the US Northeast Shelf </w:t>
      </w:r>
      <w:r>
        <w:rPr>
          <w:b/>
          <w:sz w:val="28"/>
          <w:szCs w:val="28"/>
          <w:lang w:val="en-GB"/>
        </w:rPr>
        <w:t>(36</w:t>
      </w:r>
      <w:r>
        <w:rPr>
          <w:b/>
          <w:sz w:val="28"/>
          <w:szCs w:val="28"/>
          <w:lang w:val="en-GB"/>
        </w:rPr>
        <w:sym w:font="Symbol" w:char="F0B0"/>
      </w:r>
      <w:r>
        <w:rPr>
          <w:b/>
          <w:sz w:val="28"/>
          <w:szCs w:val="28"/>
          <w:lang w:val="en-GB"/>
        </w:rPr>
        <w:t>N - 42</w:t>
      </w:r>
      <w:r>
        <w:rPr>
          <w:b/>
          <w:sz w:val="28"/>
          <w:szCs w:val="28"/>
          <w:lang w:val="en-GB"/>
        </w:rPr>
        <w:sym w:font="Symbol" w:char="F0B0"/>
      </w:r>
      <w:r>
        <w:rPr>
          <w:b/>
          <w:sz w:val="28"/>
          <w:szCs w:val="28"/>
          <w:lang w:val="en-GB"/>
        </w:rPr>
        <w:t xml:space="preserve">N) </w:t>
      </w:r>
      <w:r w:rsidRPr="007250B7">
        <w:rPr>
          <w:b/>
          <w:sz w:val="28"/>
          <w:szCs w:val="28"/>
          <w:lang w:val="en-GB"/>
        </w:rPr>
        <w:t>and throughout the spawning season</w:t>
      </w:r>
    </w:p>
    <w:p w14:paraId="0B20D3A4" w14:textId="4041EDA4" w:rsidR="00B33525" w:rsidRDefault="00B33525" w:rsidP="00B33525">
      <w:pPr>
        <w:spacing w:line="360" w:lineRule="auto"/>
        <w:rPr>
          <w:vertAlign w:val="superscript"/>
          <w:lang w:val="en-GB"/>
        </w:rPr>
      </w:pPr>
      <w:r w:rsidRPr="007250B7">
        <w:rPr>
          <w:lang w:val="en-GB"/>
        </w:rPr>
        <w:t>Emily Slesinger</w:t>
      </w:r>
      <w:r w:rsidRPr="007250B7">
        <w:rPr>
          <w:vertAlign w:val="superscript"/>
          <w:lang w:val="en-GB"/>
        </w:rPr>
        <w:t>1</w:t>
      </w:r>
      <w:r w:rsidRPr="007250B7">
        <w:rPr>
          <w:sz w:val="32"/>
          <w:szCs w:val="32"/>
          <w:vertAlign w:val="superscript"/>
          <w:lang w:val="en-GB"/>
        </w:rPr>
        <w:t>*</w:t>
      </w:r>
      <w:r w:rsidRPr="007250B7">
        <w:rPr>
          <w:lang w:val="en-GB"/>
        </w:rPr>
        <w:t>, Kiernan Bates</w:t>
      </w:r>
      <w:r w:rsidRPr="007250B7">
        <w:rPr>
          <w:vertAlign w:val="superscript"/>
          <w:lang w:val="en-GB"/>
        </w:rPr>
        <w:t>1</w:t>
      </w:r>
      <w:r w:rsidRPr="007250B7">
        <w:rPr>
          <w:lang w:val="en-GB"/>
        </w:rPr>
        <w:t>, Mark Wuenschel</w:t>
      </w:r>
      <w:r w:rsidRPr="007250B7">
        <w:rPr>
          <w:vertAlign w:val="superscript"/>
          <w:lang w:val="en-GB"/>
        </w:rPr>
        <w:t>2</w:t>
      </w:r>
      <w:r w:rsidRPr="007250B7">
        <w:rPr>
          <w:lang w:val="en-GB"/>
        </w:rPr>
        <w:t>, and Grace K. Saba</w:t>
      </w:r>
      <w:r w:rsidRPr="007250B7">
        <w:rPr>
          <w:vertAlign w:val="superscript"/>
          <w:lang w:val="en-GB"/>
        </w:rPr>
        <w:t>1</w:t>
      </w:r>
    </w:p>
    <w:p w14:paraId="3C4670C3" w14:textId="7560CDEA" w:rsidR="00B33525" w:rsidRDefault="00B33525" w:rsidP="00B33525">
      <w:pPr>
        <w:spacing w:line="360" w:lineRule="auto"/>
        <w:rPr>
          <w:vertAlign w:val="superscript"/>
          <w:lang w:val="en-GB"/>
        </w:rPr>
      </w:pPr>
    </w:p>
    <w:p w14:paraId="1DC88B7C" w14:textId="162AFB40" w:rsidR="00B33525" w:rsidRDefault="00B33525" w:rsidP="00B33525">
      <w:pPr>
        <w:spacing w:line="360" w:lineRule="auto"/>
        <w:rPr>
          <w:lang w:val="en-GB"/>
        </w:rPr>
      </w:pPr>
      <w:r>
        <w:rPr>
          <w:lang w:val="en-GB"/>
        </w:rPr>
        <w:t xml:space="preserve">TABLES </w:t>
      </w:r>
    </w:p>
    <w:p w14:paraId="1FBCEDC2" w14:textId="4C291E77" w:rsidR="00B33525" w:rsidRDefault="00B33525" w:rsidP="00B33525">
      <w:r>
        <w:t xml:space="preserve">SI Table 1. The models used in analysis, their distribution family and link functions. </w:t>
      </w:r>
    </w:p>
    <w:p w14:paraId="2DF9EDDD" w14:textId="77777777" w:rsidR="00B33525" w:rsidRDefault="00B33525" w:rsidP="00B335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1605"/>
        <w:gridCol w:w="996"/>
        <w:gridCol w:w="1377"/>
        <w:gridCol w:w="1294"/>
      </w:tblGrid>
      <w:tr w:rsidR="00B33525" w14:paraId="20456CD0" w14:textId="77777777" w:rsidTr="005A5FAB">
        <w:tc>
          <w:tcPr>
            <w:tcW w:w="1630" w:type="dxa"/>
          </w:tcPr>
          <w:p w14:paraId="68270E93" w14:textId="77777777" w:rsidR="00B33525" w:rsidRDefault="00B33525" w:rsidP="005A5FAB">
            <w:r>
              <w:t xml:space="preserve">Analysis </w:t>
            </w:r>
          </w:p>
        </w:tc>
        <w:tc>
          <w:tcPr>
            <w:tcW w:w="1605" w:type="dxa"/>
          </w:tcPr>
          <w:p w14:paraId="3D670EB2" w14:textId="77777777" w:rsidR="00B33525" w:rsidRDefault="00B33525" w:rsidP="005A5FAB">
            <w:r>
              <w:t xml:space="preserve">Response variable </w:t>
            </w:r>
          </w:p>
        </w:tc>
        <w:tc>
          <w:tcPr>
            <w:tcW w:w="996" w:type="dxa"/>
          </w:tcPr>
          <w:p w14:paraId="35AB8EB8" w14:textId="77777777" w:rsidR="00B33525" w:rsidRDefault="00B33525" w:rsidP="005A5FAB">
            <w:r>
              <w:t xml:space="preserve">Model </w:t>
            </w:r>
          </w:p>
        </w:tc>
        <w:tc>
          <w:tcPr>
            <w:tcW w:w="1377" w:type="dxa"/>
          </w:tcPr>
          <w:p w14:paraId="118EEA56" w14:textId="77777777" w:rsidR="00B33525" w:rsidRDefault="00B33525" w:rsidP="005A5FAB">
            <w:r>
              <w:t>Distribution family</w:t>
            </w:r>
          </w:p>
        </w:tc>
        <w:tc>
          <w:tcPr>
            <w:tcW w:w="1294" w:type="dxa"/>
          </w:tcPr>
          <w:p w14:paraId="32C08F47" w14:textId="77777777" w:rsidR="00B33525" w:rsidRDefault="00B33525" w:rsidP="005A5FAB">
            <w:r>
              <w:t>Link</w:t>
            </w:r>
          </w:p>
        </w:tc>
      </w:tr>
      <w:tr w:rsidR="00B33525" w14:paraId="55266030" w14:textId="77777777" w:rsidTr="005A5FAB">
        <w:tc>
          <w:tcPr>
            <w:tcW w:w="1630" w:type="dxa"/>
            <w:vMerge w:val="restart"/>
            <w:vAlign w:val="center"/>
          </w:tcPr>
          <w:p w14:paraId="226C2F1F" w14:textId="77777777" w:rsidR="00B33525" w:rsidRDefault="00B33525" w:rsidP="005A5FAB">
            <w:pPr>
              <w:jc w:val="center"/>
            </w:pPr>
            <w:r>
              <w:t>Compositional</w:t>
            </w:r>
          </w:p>
        </w:tc>
        <w:tc>
          <w:tcPr>
            <w:tcW w:w="1605" w:type="dxa"/>
          </w:tcPr>
          <w:p w14:paraId="2B587DA6" w14:textId="77777777" w:rsidR="00B33525" w:rsidRDefault="00B33525" w:rsidP="005A5FAB">
            <w:r>
              <w:t>LC (g lipid/g dry weight)</w:t>
            </w:r>
          </w:p>
        </w:tc>
        <w:tc>
          <w:tcPr>
            <w:tcW w:w="996" w:type="dxa"/>
          </w:tcPr>
          <w:p w14:paraId="7CD9046B" w14:textId="77777777" w:rsidR="00B33525" w:rsidRDefault="00B33525" w:rsidP="005A5FAB">
            <w:r>
              <w:t>GLM</w:t>
            </w:r>
          </w:p>
        </w:tc>
        <w:tc>
          <w:tcPr>
            <w:tcW w:w="1377" w:type="dxa"/>
          </w:tcPr>
          <w:p w14:paraId="2C8B8923" w14:textId="77777777" w:rsidR="00B33525" w:rsidRDefault="00B33525" w:rsidP="005A5FAB">
            <w:r>
              <w:t>Beta</w:t>
            </w:r>
          </w:p>
        </w:tc>
        <w:tc>
          <w:tcPr>
            <w:tcW w:w="1294" w:type="dxa"/>
          </w:tcPr>
          <w:p w14:paraId="0018DEC2" w14:textId="77777777" w:rsidR="00B33525" w:rsidRDefault="00B33525" w:rsidP="005A5FAB">
            <w:r>
              <w:t>Logit</w:t>
            </w:r>
          </w:p>
        </w:tc>
      </w:tr>
      <w:tr w:rsidR="00B33525" w14:paraId="74AD17FA" w14:textId="77777777" w:rsidTr="005A5FAB">
        <w:tc>
          <w:tcPr>
            <w:tcW w:w="1630" w:type="dxa"/>
            <w:vMerge/>
          </w:tcPr>
          <w:p w14:paraId="3C44F59E" w14:textId="77777777" w:rsidR="00B33525" w:rsidRDefault="00B33525" w:rsidP="005A5FAB"/>
        </w:tc>
        <w:tc>
          <w:tcPr>
            <w:tcW w:w="1605" w:type="dxa"/>
          </w:tcPr>
          <w:p w14:paraId="3C8F9041" w14:textId="77777777" w:rsidR="00B33525" w:rsidRDefault="00B33525" w:rsidP="005A5FAB">
            <w:r>
              <w:t>ED (kJ/g wet weight)</w:t>
            </w:r>
          </w:p>
        </w:tc>
        <w:tc>
          <w:tcPr>
            <w:tcW w:w="996" w:type="dxa"/>
          </w:tcPr>
          <w:p w14:paraId="6A9DEFFE" w14:textId="77777777" w:rsidR="00B33525" w:rsidRDefault="00B33525" w:rsidP="005A5FAB">
            <w:r>
              <w:t>GLM</w:t>
            </w:r>
          </w:p>
        </w:tc>
        <w:tc>
          <w:tcPr>
            <w:tcW w:w="1377" w:type="dxa"/>
          </w:tcPr>
          <w:p w14:paraId="480CD012" w14:textId="77777777" w:rsidR="00B33525" w:rsidRDefault="00B33525" w:rsidP="005A5FAB">
            <w:r>
              <w:t>Gamma</w:t>
            </w:r>
          </w:p>
        </w:tc>
        <w:tc>
          <w:tcPr>
            <w:tcW w:w="1294" w:type="dxa"/>
          </w:tcPr>
          <w:p w14:paraId="2E97127D" w14:textId="77777777" w:rsidR="00B33525" w:rsidRDefault="00B33525" w:rsidP="005A5FAB">
            <w:r>
              <w:t>Inverse</w:t>
            </w:r>
          </w:p>
        </w:tc>
      </w:tr>
      <w:tr w:rsidR="00B33525" w14:paraId="5A231E08" w14:textId="77777777" w:rsidTr="005A5FAB">
        <w:tc>
          <w:tcPr>
            <w:tcW w:w="1630" w:type="dxa"/>
            <w:vMerge/>
          </w:tcPr>
          <w:p w14:paraId="2F7DD878" w14:textId="77777777" w:rsidR="00B33525" w:rsidRDefault="00B33525" w:rsidP="005A5FAB"/>
        </w:tc>
        <w:tc>
          <w:tcPr>
            <w:tcW w:w="1605" w:type="dxa"/>
          </w:tcPr>
          <w:p w14:paraId="09E636CF" w14:textId="77777777" w:rsidR="00B33525" w:rsidRDefault="00B33525" w:rsidP="005A5FAB">
            <w:r>
              <w:t>TE (kJ)</w:t>
            </w:r>
          </w:p>
        </w:tc>
        <w:tc>
          <w:tcPr>
            <w:tcW w:w="996" w:type="dxa"/>
          </w:tcPr>
          <w:p w14:paraId="5FD1540D" w14:textId="77777777" w:rsidR="00B33525" w:rsidRDefault="00B33525" w:rsidP="005A5FAB">
            <w:r>
              <w:t>GLM</w:t>
            </w:r>
          </w:p>
        </w:tc>
        <w:tc>
          <w:tcPr>
            <w:tcW w:w="1377" w:type="dxa"/>
          </w:tcPr>
          <w:p w14:paraId="7C92610B" w14:textId="77777777" w:rsidR="00B33525" w:rsidRDefault="00B33525" w:rsidP="005A5FAB">
            <w:r>
              <w:t>Gamma</w:t>
            </w:r>
          </w:p>
        </w:tc>
        <w:tc>
          <w:tcPr>
            <w:tcW w:w="1294" w:type="dxa"/>
          </w:tcPr>
          <w:p w14:paraId="16A1D989" w14:textId="77777777" w:rsidR="00B33525" w:rsidRDefault="00B33525" w:rsidP="005A5FAB">
            <w:r>
              <w:t>Log</w:t>
            </w:r>
          </w:p>
        </w:tc>
      </w:tr>
      <w:tr w:rsidR="00B33525" w14:paraId="1217EAD2" w14:textId="77777777" w:rsidTr="005A5FAB">
        <w:tc>
          <w:tcPr>
            <w:tcW w:w="1630" w:type="dxa"/>
            <w:vMerge w:val="restart"/>
            <w:vAlign w:val="center"/>
          </w:tcPr>
          <w:p w14:paraId="1043FAC4" w14:textId="77777777" w:rsidR="00B33525" w:rsidRDefault="00B33525" w:rsidP="005A5FAB">
            <w:pPr>
              <w:jc w:val="center"/>
            </w:pPr>
            <w:r>
              <w:t>Seasonal</w:t>
            </w:r>
          </w:p>
        </w:tc>
        <w:tc>
          <w:tcPr>
            <w:tcW w:w="1605" w:type="dxa"/>
          </w:tcPr>
          <w:p w14:paraId="1AF7ED39" w14:textId="57D12979" w:rsidR="00B33525" w:rsidRDefault="00A41629" w:rsidP="005A5FAB">
            <w:r>
              <w:t>LTE</w:t>
            </w:r>
            <w:r w:rsidR="00B33525">
              <w:t xml:space="preserve"> </w:t>
            </w:r>
          </w:p>
        </w:tc>
        <w:tc>
          <w:tcPr>
            <w:tcW w:w="996" w:type="dxa"/>
          </w:tcPr>
          <w:p w14:paraId="34546A24" w14:textId="77777777" w:rsidR="00B33525" w:rsidRDefault="00B33525" w:rsidP="005A5FAB">
            <w:r>
              <w:t>GAM</w:t>
            </w:r>
          </w:p>
        </w:tc>
        <w:tc>
          <w:tcPr>
            <w:tcW w:w="1377" w:type="dxa"/>
          </w:tcPr>
          <w:p w14:paraId="2578B707" w14:textId="77777777" w:rsidR="00B33525" w:rsidRDefault="00B33525" w:rsidP="005A5FAB">
            <w:r>
              <w:t>Gamma</w:t>
            </w:r>
          </w:p>
        </w:tc>
        <w:tc>
          <w:tcPr>
            <w:tcW w:w="1294" w:type="dxa"/>
          </w:tcPr>
          <w:p w14:paraId="23125A1E" w14:textId="77777777" w:rsidR="00B33525" w:rsidRDefault="00B33525" w:rsidP="005A5FAB">
            <w:r>
              <w:t>Log</w:t>
            </w:r>
          </w:p>
        </w:tc>
      </w:tr>
      <w:tr w:rsidR="00B33525" w14:paraId="351BB6D6" w14:textId="77777777" w:rsidTr="005A5FAB">
        <w:tc>
          <w:tcPr>
            <w:tcW w:w="1630" w:type="dxa"/>
            <w:vMerge/>
          </w:tcPr>
          <w:p w14:paraId="3A983D6D" w14:textId="77777777" w:rsidR="00B33525" w:rsidRDefault="00B33525" w:rsidP="005A5FAB"/>
        </w:tc>
        <w:tc>
          <w:tcPr>
            <w:tcW w:w="1605" w:type="dxa"/>
          </w:tcPr>
          <w:p w14:paraId="7D794ED8" w14:textId="7D26047C" w:rsidR="00B33525" w:rsidRDefault="00A41629" w:rsidP="005A5FAB">
            <w:r>
              <w:t>GTE</w:t>
            </w:r>
          </w:p>
        </w:tc>
        <w:tc>
          <w:tcPr>
            <w:tcW w:w="996" w:type="dxa"/>
          </w:tcPr>
          <w:p w14:paraId="31D2A2EA" w14:textId="77777777" w:rsidR="00B33525" w:rsidRDefault="00B33525" w:rsidP="005A5FAB">
            <w:r>
              <w:t>GAM</w:t>
            </w:r>
          </w:p>
        </w:tc>
        <w:tc>
          <w:tcPr>
            <w:tcW w:w="1377" w:type="dxa"/>
          </w:tcPr>
          <w:p w14:paraId="78C0BAF4" w14:textId="77777777" w:rsidR="00B33525" w:rsidRDefault="00B33525" w:rsidP="005A5FAB">
            <w:r>
              <w:t>Gamma</w:t>
            </w:r>
          </w:p>
        </w:tc>
        <w:tc>
          <w:tcPr>
            <w:tcW w:w="1294" w:type="dxa"/>
          </w:tcPr>
          <w:p w14:paraId="14D11B94" w14:textId="77777777" w:rsidR="00B33525" w:rsidRDefault="00B33525" w:rsidP="005A5FAB">
            <w:r>
              <w:t>Log</w:t>
            </w:r>
          </w:p>
        </w:tc>
      </w:tr>
    </w:tbl>
    <w:p w14:paraId="09F571A3" w14:textId="66682A6C" w:rsidR="00B33525" w:rsidRDefault="00B33525" w:rsidP="00B33525">
      <w:pPr>
        <w:spacing w:line="360" w:lineRule="auto"/>
        <w:rPr>
          <w:lang w:val="en-GB"/>
        </w:rPr>
      </w:pPr>
    </w:p>
    <w:p w14:paraId="25C9B4DC" w14:textId="1A575916" w:rsidR="00EF5B6C" w:rsidRPr="00EF5B6C" w:rsidRDefault="00EF5B6C" w:rsidP="00EF5B6C">
      <w:pPr>
        <w:spacing w:line="360" w:lineRule="auto"/>
        <w:rPr>
          <w:lang w:val="en-GB"/>
        </w:rPr>
      </w:pPr>
      <w:r>
        <w:rPr>
          <w:lang w:val="en-GB"/>
        </w:rPr>
        <w:t xml:space="preserve">SI Table 2. </w:t>
      </w:r>
      <w:r>
        <w:t xml:space="preserve">BIC values used to compete the null and regional models. Bold values indicate the lowest BIC and the chosen model </w:t>
      </w:r>
    </w:p>
    <w:p w14:paraId="462C2B92" w14:textId="77777777" w:rsidR="00EF5B6C" w:rsidRDefault="00EF5B6C" w:rsidP="00EF5B6C"/>
    <w:tbl>
      <w:tblPr>
        <w:tblStyle w:val="PlainTable2"/>
        <w:tblW w:w="8275" w:type="dxa"/>
        <w:tblLook w:val="04A0" w:firstRow="1" w:lastRow="0" w:firstColumn="1" w:lastColumn="0" w:noHBand="0" w:noVBand="1"/>
      </w:tblPr>
      <w:tblGrid>
        <w:gridCol w:w="1300"/>
        <w:gridCol w:w="1300"/>
        <w:gridCol w:w="1090"/>
        <w:gridCol w:w="1800"/>
        <w:gridCol w:w="1705"/>
        <w:gridCol w:w="1080"/>
      </w:tblGrid>
      <w:tr w:rsidR="00EF5B6C" w:rsidRPr="003C0309" w14:paraId="62FB6354" w14:textId="77777777" w:rsidTr="00672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 w:val="restart"/>
            <w:noWrap/>
            <w:hideMark/>
          </w:tcPr>
          <w:p w14:paraId="27905D1A" w14:textId="77777777" w:rsidR="00EF5B6C" w:rsidRPr="003C0309" w:rsidRDefault="00EF5B6C" w:rsidP="00995F57">
            <w:pPr>
              <w:jc w:val="center"/>
            </w:pPr>
            <w:r w:rsidRPr="003C0309">
              <w:rPr>
                <w:color w:val="000000"/>
              </w:rPr>
              <w:t>Tissue</w:t>
            </w:r>
          </w:p>
        </w:tc>
        <w:tc>
          <w:tcPr>
            <w:tcW w:w="1300" w:type="dxa"/>
            <w:vMerge w:val="restart"/>
            <w:noWrap/>
            <w:hideMark/>
          </w:tcPr>
          <w:p w14:paraId="685078D9" w14:textId="77777777" w:rsidR="00EF5B6C" w:rsidRPr="003C0309" w:rsidRDefault="00EF5B6C" w:rsidP="00995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C0309">
              <w:rPr>
                <w:color w:val="000000"/>
              </w:rPr>
              <w:t>Sex</w:t>
            </w:r>
          </w:p>
        </w:tc>
        <w:tc>
          <w:tcPr>
            <w:tcW w:w="1090" w:type="dxa"/>
            <w:vMerge w:val="restart"/>
            <w:noWrap/>
            <w:hideMark/>
          </w:tcPr>
          <w:p w14:paraId="723904D4" w14:textId="77777777" w:rsidR="00EF5B6C" w:rsidRPr="003C0309" w:rsidRDefault="00EF5B6C" w:rsidP="00995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C0309">
              <w:rPr>
                <w:color w:val="000000"/>
              </w:rPr>
              <w:t>Model</w:t>
            </w:r>
          </w:p>
        </w:tc>
        <w:tc>
          <w:tcPr>
            <w:tcW w:w="4585" w:type="dxa"/>
            <w:gridSpan w:val="3"/>
            <w:noWrap/>
            <w:hideMark/>
          </w:tcPr>
          <w:p w14:paraId="107B3DB8" w14:textId="77777777" w:rsidR="00EF5B6C" w:rsidRPr="003C0309" w:rsidRDefault="00EF5B6C" w:rsidP="00995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3C0309">
              <w:rPr>
                <w:color w:val="000000"/>
              </w:rPr>
              <w:t>Measurement</w:t>
            </w:r>
          </w:p>
        </w:tc>
      </w:tr>
      <w:tr w:rsidR="00EF5B6C" w:rsidRPr="003C0309" w14:paraId="711E896F" w14:textId="77777777" w:rsidTr="00672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  <w:noWrap/>
            <w:hideMark/>
          </w:tcPr>
          <w:p w14:paraId="611E8327" w14:textId="77777777" w:rsidR="00EF5B6C" w:rsidRPr="003C0309" w:rsidRDefault="00EF5B6C" w:rsidP="00995F57">
            <w:pPr>
              <w:rPr>
                <w:color w:val="000000"/>
              </w:rPr>
            </w:pPr>
          </w:p>
        </w:tc>
        <w:tc>
          <w:tcPr>
            <w:tcW w:w="1300" w:type="dxa"/>
            <w:vMerge/>
            <w:noWrap/>
            <w:hideMark/>
          </w:tcPr>
          <w:p w14:paraId="6A9A4FC0" w14:textId="77777777" w:rsidR="00EF5B6C" w:rsidRPr="003C0309" w:rsidRDefault="00EF5B6C" w:rsidP="00995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090" w:type="dxa"/>
            <w:vMerge/>
            <w:noWrap/>
            <w:hideMark/>
          </w:tcPr>
          <w:p w14:paraId="3CF257C2" w14:textId="77777777" w:rsidR="00EF5B6C" w:rsidRPr="003C0309" w:rsidRDefault="00EF5B6C" w:rsidP="00995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800" w:type="dxa"/>
            <w:noWrap/>
            <w:hideMark/>
          </w:tcPr>
          <w:p w14:paraId="381D939B" w14:textId="2A8ABA66" w:rsidR="00EF5B6C" w:rsidRPr="003C0309" w:rsidRDefault="00EF5B6C" w:rsidP="00995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C0309">
              <w:rPr>
                <w:color w:val="000000"/>
              </w:rPr>
              <w:t>L</w:t>
            </w:r>
            <w:r w:rsidR="009A72EA">
              <w:rPr>
                <w:color w:val="000000"/>
              </w:rPr>
              <w:t>C</w:t>
            </w:r>
            <w:bookmarkStart w:id="0" w:name="_GoBack"/>
            <w:bookmarkEnd w:id="0"/>
            <w:r w:rsidRPr="003C0309">
              <w:rPr>
                <w:color w:val="000000"/>
              </w:rPr>
              <w:t xml:space="preserve"> (g/g </w:t>
            </w:r>
            <w:r w:rsidR="00672E82">
              <w:rPr>
                <w:color w:val="000000"/>
              </w:rPr>
              <w:t>DW)</w:t>
            </w:r>
          </w:p>
        </w:tc>
        <w:tc>
          <w:tcPr>
            <w:tcW w:w="1705" w:type="dxa"/>
            <w:noWrap/>
            <w:hideMark/>
          </w:tcPr>
          <w:p w14:paraId="61B46AE3" w14:textId="0843A126" w:rsidR="00EF5B6C" w:rsidRPr="003C0309" w:rsidRDefault="00EF5B6C" w:rsidP="00995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C0309">
              <w:rPr>
                <w:color w:val="000000"/>
              </w:rPr>
              <w:t xml:space="preserve">ED (kJ/g </w:t>
            </w:r>
            <w:r w:rsidR="00672E82">
              <w:rPr>
                <w:color w:val="000000"/>
              </w:rPr>
              <w:t>WW</w:t>
            </w:r>
            <w:r w:rsidRPr="003C0309">
              <w:rPr>
                <w:color w:val="000000"/>
              </w:rPr>
              <w:t>)</w:t>
            </w:r>
          </w:p>
        </w:tc>
        <w:tc>
          <w:tcPr>
            <w:tcW w:w="1080" w:type="dxa"/>
            <w:noWrap/>
            <w:hideMark/>
          </w:tcPr>
          <w:p w14:paraId="61756E8A" w14:textId="77777777" w:rsidR="00EF5B6C" w:rsidRPr="003C0309" w:rsidRDefault="00EF5B6C" w:rsidP="00995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C0309">
              <w:rPr>
                <w:color w:val="000000"/>
              </w:rPr>
              <w:t>TE (kJ)</w:t>
            </w:r>
          </w:p>
        </w:tc>
      </w:tr>
      <w:tr w:rsidR="00EF5B6C" w:rsidRPr="003C0309" w14:paraId="132D9662" w14:textId="77777777" w:rsidTr="00672E8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 w:val="restart"/>
            <w:noWrap/>
            <w:hideMark/>
          </w:tcPr>
          <w:p w14:paraId="3B8B5758" w14:textId="77777777" w:rsidR="00EF5B6C" w:rsidRPr="003C0309" w:rsidRDefault="00EF5B6C" w:rsidP="00995F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Muscle</w:t>
            </w:r>
          </w:p>
        </w:tc>
        <w:tc>
          <w:tcPr>
            <w:tcW w:w="1300" w:type="dxa"/>
            <w:vMerge w:val="restart"/>
            <w:noWrap/>
            <w:hideMark/>
          </w:tcPr>
          <w:p w14:paraId="6BA293B9" w14:textId="77777777" w:rsidR="00EF5B6C" w:rsidRPr="003C0309" w:rsidRDefault="00EF5B6C" w:rsidP="00995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All</w:t>
            </w:r>
          </w:p>
        </w:tc>
        <w:tc>
          <w:tcPr>
            <w:tcW w:w="1090" w:type="dxa"/>
            <w:noWrap/>
            <w:hideMark/>
          </w:tcPr>
          <w:p w14:paraId="570A085B" w14:textId="77777777" w:rsidR="00EF5B6C" w:rsidRPr="003C0309" w:rsidRDefault="00EF5B6C" w:rsidP="00995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3C0309">
              <w:rPr>
                <w:color w:val="000000"/>
              </w:rPr>
              <w:t>Null</w:t>
            </w:r>
          </w:p>
        </w:tc>
        <w:tc>
          <w:tcPr>
            <w:tcW w:w="1800" w:type="dxa"/>
            <w:noWrap/>
            <w:vAlign w:val="center"/>
            <w:hideMark/>
          </w:tcPr>
          <w:p w14:paraId="36EF777B" w14:textId="77777777" w:rsidR="00EF5B6C" w:rsidRPr="003C0309" w:rsidRDefault="00EF5B6C" w:rsidP="00672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3C0309">
              <w:rPr>
                <w:b/>
                <w:bCs/>
                <w:color w:val="000000"/>
              </w:rPr>
              <w:t>-1554.69</w:t>
            </w:r>
          </w:p>
        </w:tc>
        <w:tc>
          <w:tcPr>
            <w:tcW w:w="1705" w:type="dxa"/>
            <w:noWrap/>
            <w:vAlign w:val="center"/>
            <w:hideMark/>
          </w:tcPr>
          <w:p w14:paraId="1BC77D28" w14:textId="77777777" w:rsidR="00EF5B6C" w:rsidRPr="003C0309" w:rsidRDefault="00EF5B6C" w:rsidP="00672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3C0309">
              <w:rPr>
                <w:color w:val="000000"/>
              </w:rPr>
              <w:t>262.97</w:t>
            </w:r>
          </w:p>
        </w:tc>
        <w:tc>
          <w:tcPr>
            <w:tcW w:w="1080" w:type="dxa"/>
            <w:noWrap/>
            <w:vAlign w:val="center"/>
            <w:hideMark/>
          </w:tcPr>
          <w:p w14:paraId="4F192858" w14:textId="77777777" w:rsidR="00EF5B6C" w:rsidRPr="003C0309" w:rsidRDefault="00EF5B6C" w:rsidP="00672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3C0309">
              <w:rPr>
                <w:color w:val="000000"/>
              </w:rPr>
              <w:t>NA</w:t>
            </w:r>
          </w:p>
        </w:tc>
      </w:tr>
      <w:tr w:rsidR="00EF5B6C" w:rsidRPr="003C0309" w14:paraId="6DE838D8" w14:textId="77777777" w:rsidTr="00672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  <w:noWrap/>
            <w:hideMark/>
          </w:tcPr>
          <w:p w14:paraId="56EEDBFB" w14:textId="77777777" w:rsidR="00EF5B6C" w:rsidRPr="003C0309" w:rsidRDefault="00EF5B6C" w:rsidP="00995F57">
            <w:pPr>
              <w:rPr>
                <w:color w:val="000000"/>
              </w:rPr>
            </w:pPr>
          </w:p>
        </w:tc>
        <w:tc>
          <w:tcPr>
            <w:tcW w:w="1300" w:type="dxa"/>
            <w:vMerge/>
            <w:noWrap/>
            <w:hideMark/>
          </w:tcPr>
          <w:p w14:paraId="247A16BC" w14:textId="77777777" w:rsidR="00EF5B6C" w:rsidRPr="003C0309" w:rsidRDefault="00EF5B6C" w:rsidP="00995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090" w:type="dxa"/>
            <w:noWrap/>
            <w:hideMark/>
          </w:tcPr>
          <w:p w14:paraId="7AC6E902" w14:textId="77777777" w:rsidR="00EF5B6C" w:rsidRPr="003C0309" w:rsidRDefault="00EF5B6C" w:rsidP="00995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C0309">
              <w:rPr>
                <w:color w:val="000000"/>
              </w:rPr>
              <w:t>Regional</w:t>
            </w:r>
          </w:p>
        </w:tc>
        <w:tc>
          <w:tcPr>
            <w:tcW w:w="1800" w:type="dxa"/>
            <w:noWrap/>
            <w:vAlign w:val="center"/>
            <w:hideMark/>
          </w:tcPr>
          <w:p w14:paraId="3BE5F334" w14:textId="77777777" w:rsidR="00EF5B6C" w:rsidRPr="003C0309" w:rsidRDefault="00EF5B6C" w:rsidP="00672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C0309">
              <w:rPr>
                <w:color w:val="000000"/>
              </w:rPr>
              <w:t>-1540.56</w:t>
            </w:r>
          </w:p>
        </w:tc>
        <w:tc>
          <w:tcPr>
            <w:tcW w:w="1705" w:type="dxa"/>
            <w:noWrap/>
            <w:vAlign w:val="center"/>
            <w:hideMark/>
          </w:tcPr>
          <w:p w14:paraId="7FAFE6EE" w14:textId="77777777" w:rsidR="00EF5B6C" w:rsidRPr="003C0309" w:rsidRDefault="00EF5B6C" w:rsidP="00672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3C0309">
              <w:rPr>
                <w:b/>
                <w:bCs/>
                <w:color w:val="000000"/>
              </w:rPr>
              <w:t>215.11</w:t>
            </w:r>
          </w:p>
        </w:tc>
        <w:tc>
          <w:tcPr>
            <w:tcW w:w="1080" w:type="dxa"/>
            <w:noWrap/>
            <w:vAlign w:val="center"/>
            <w:hideMark/>
          </w:tcPr>
          <w:p w14:paraId="1A3B3EE3" w14:textId="77777777" w:rsidR="00EF5B6C" w:rsidRPr="003C0309" w:rsidRDefault="00EF5B6C" w:rsidP="00672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C0309">
              <w:rPr>
                <w:color w:val="000000"/>
              </w:rPr>
              <w:t>NA</w:t>
            </w:r>
          </w:p>
        </w:tc>
      </w:tr>
      <w:tr w:rsidR="00EF5B6C" w:rsidRPr="003C0309" w14:paraId="33D9273E" w14:textId="77777777" w:rsidTr="00672E8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 w:val="restart"/>
            <w:noWrap/>
            <w:hideMark/>
          </w:tcPr>
          <w:p w14:paraId="00D9A105" w14:textId="77777777" w:rsidR="00EF5B6C" w:rsidRPr="003C0309" w:rsidRDefault="00EF5B6C" w:rsidP="00995F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Liver</w:t>
            </w:r>
          </w:p>
        </w:tc>
        <w:tc>
          <w:tcPr>
            <w:tcW w:w="1300" w:type="dxa"/>
            <w:vMerge w:val="restart"/>
            <w:noWrap/>
            <w:hideMark/>
          </w:tcPr>
          <w:p w14:paraId="3802FBAF" w14:textId="77777777" w:rsidR="00EF5B6C" w:rsidRPr="003C0309" w:rsidRDefault="00EF5B6C" w:rsidP="00995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1090" w:type="dxa"/>
            <w:noWrap/>
            <w:hideMark/>
          </w:tcPr>
          <w:p w14:paraId="657E2B42" w14:textId="77777777" w:rsidR="00EF5B6C" w:rsidRPr="003C0309" w:rsidRDefault="00EF5B6C" w:rsidP="00995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3C0309">
              <w:rPr>
                <w:color w:val="000000"/>
              </w:rPr>
              <w:t>Null</w:t>
            </w:r>
          </w:p>
        </w:tc>
        <w:tc>
          <w:tcPr>
            <w:tcW w:w="1800" w:type="dxa"/>
            <w:noWrap/>
            <w:vAlign w:val="center"/>
            <w:hideMark/>
          </w:tcPr>
          <w:p w14:paraId="344E819B" w14:textId="77777777" w:rsidR="00EF5B6C" w:rsidRPr="003C0309" w:rsidRDefault="00EF5B6C" w:rsidP="00672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3C0309">
              <w:rPr>
                <w:color w:val="000000"/>
              </w:rPr>
              <w:t>-225.20</w:t>
            </w:r>
          </w:p>
        </w:tc>
        <w:tc>
          <w:tcPr>
            <w:tcW w:w="1705" w:type="dxa"/>
            <w:noWrap/>
            <w:vAlign w:val="center"/>
            <w:hideMark/>
          </w:tcPr>
          <w:p w14:paraId="42CEF019" w14:textId="77777777" w:rsidR="00EF5B6C" w:rsidRPr="003C0309" w:rsidRDefault="00EF5B6C" w:rsidP="00672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3C0309">
              <w:rPr>
                <w:color w:val="000000"/>
              </w:rPr>
              <w:t>652.30</w:t>
            </w:r>
          </w:p>
        </w:tc>
        <w:tc>
          <w:tcPr>
            <w:tcW w:w="1080" w:type="dxa"/>
            <w:noWrap/>
            <w:vAlign w:val="center"/>
            <w:hideMark/>
          </w:tcPr>
          <w:p w14:paraId="17DDD24A" w14:textId="77777777" w:rsidR="00EF5B6C" w:rsidRPr="003C0309" w:rsidRDefault="00EF5B6C" w:rsidP="00672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3C0309">
              <w:rPr>
                <w:color w:val="000000"/>
              </w:rPr>
              <w:t>1376.39</w:t>
            </w:r>
          </w:p>
        </w:tc>
      </w:tr>
      <w:tr w:rsidR="00EF5B6C" w:rsidRPr="003C0309" w14:paraId="65757593" w14:textId="77777777" w:rsidTr="00672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  <w:noWrap/>
            <w:hideMark/>
          </w:tcPr>
          <w:p w14:paraId="2CC33E81" w14:textId="77777777" w:rsidR="00EF5B6C" w:rsidRPr="003C0309" w:rsidRDefault="00EF5B6C" w:rsidP="00995F57">
            <w:pPr>
              <w:rPr>
                <w:color w:val="000000"/>
              </w:rPr>
            </w:pPr>
          </w:p>
        </w:tc>
        <w:tc>
          <w:tcPr>
            <w:tcW w:w="1300" w:type="dxa"/>
            <w:vMerge/>
            <w:noWrap/>
            <w:hideMark/>
          </w:tcPr>
          <w:p w14:paraId="5941B18E" w14:textId="77777777" w:rsidR="00EF5B6C" w:rsidRPr="003C0309" w:rsidRDefault="00EF5B6C" w:rsidP="00995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090" w:type="dxa"/>
            <w:noWrap/>
            <w:hideMark/>
          </w:tcPr>
          <w:p w14:paraId="4845747E" w14:textId="77777777" w:rsidR="00EF5B6C" w:rsidRPr="003C0309" w:rsidRDefault="00EF5B6C" w:rsidP="00995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C0309">
              <w:rPr>
                <w:color w:val="000000"/>
              </w:rPr>
              <w:t>Regional</w:t>
            </w:r>
          </w:p>
        </w:tc>
        <w:tc>
          <w:tcPr>
            <w:tcW w:w="1800" w:type="dxa"/>
            <w:noWrap/>
            <w:vAlign w:val="center"/>
            <w:hideMark/>
          </w:tcPr>
          <w:p w14:paraId="2B92F2CC" w14:textId="77777777" w:rsidR="00EF5B6C" w:rsidRPr="003C0309" w:rsidRDefault="00EF5B6C" w:rsidP="00672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3C0309">
              <w:rPr>
                <w:b/>
                <w:bCs/>
                <w:color w:val="000000"/>
              </w:rPr>
              <w:t>-237.98</w:t>
            </w:r>
          </w:p>
        </w:tc>
        <w:tc>
          <w:tcPr>
            <w:tcW w:w="1705" w:type="dxa"/>
            <w:noWrap/>
            <w:vAlign w:val="center"/>
            <w:hideMark/>
          </w:tcPr>
          <w:p w14:paraId="3F793A9A" w14:textId="77777777" w:rsidR="00EF5B6C" w:rsidRPr="003C0309" w:rsidRDefault="00EF5B6C" w:rsidP="00672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3C0309">
              <w:rPr>
                <w:b/>
                <w:bCs/>
                <w:color w:val="000000"/>
              </w:rPr>
              <w:t>646.75</w:t>
            </w:r>
          </w:p>
        </w:tc>
        <w:tc>
          <w:tcPr>
            <w:tcW w:w="1080" w:type="dxa"/>
            <w:noWrap/>
            <w:vAlign w:val="center"/>
            <w:hideMark/>
          </w:tcPr>
          <w:p w14:paraId="28C9EC28" w14:textId="77777777" w:rsidR="00EF5B6C" w:rsidRPr="003C0309" w:rsidRDefault="00EF5B6C" w:rsidP="00672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3C0309">
              <w:rPr>
                <w:b/>
                <w:bCs/>
                <w:color w:val="000000"/>
              </w:rPr>
              <w:t>1364.76</w:t>
            </w:r>
          </w:p>
        </w:tc>
      </w:tr>
      <w:tr w:rsidR="00EF5B6C" w:rsidRPr="003C0309" w14:paraId="59B40ACD" w14:textId="77777777" w:rsidTr="00672E8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  <w:noWrap/>
            <w:hideMark/>
          </w:tcPr>
          <w:p w14:paraId="662C6756" w14:textId="77777777" w:rsidR="00EF5B6C" w:rsidRPr="003C0309" w:rsidRDefault="00EF5B6C" w:rsidP="00995F57">
            <w:pPr>
              <w:rPr>
                <w:color w:val="000000"/>
              </w:rPr>
            </w:pPr>
          </w:p>
        </w:tc>
        <w:tc>
          <w:tcPr>
            <w:tcW w:w="1300" w:type="dxa"/>
            <w:vMerge w:val="restart"/>
            <w:noWrap/>
            <w:hideMark/>
          </w:tcPr>
          <w:p w14:paraId="50852D67" w14:textId="77777777" w:rsidR="00EF5B6C" w:rsidRPr="003C0309" w:rsidRDefault="00EF5B6C" w:rsidP="00995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1090" w:type="dxa"/>
            <w:noWrap/>
            <w:hideMark/>
          </w:tcPr>
          <w:p w14:paraId="202B961F" w14:textId="77777777" w:rsidR="00EF5B6C" w:rsidRPr="003C0309" w:rsidRDefault="00EF5B6C" w:rsidP="00995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3C0309">
              <w:rPr>
                <w:color w:val="000000"/>
              </w:rPr>
              <w:t>Null</w:t>
            </w:r>
          </w:p>
        </w:tc>
        <w:tc>
          <w:tcPr>
            <w:tcW w:w="1800" w:type="dxa"/>
            <w:noWrap/>
            <w:vAlign w:val="center"/>
            <w:hideMark/>
          </w:tcPr>
          <w:p w14:paraId="432AE499" w14:textId="77777777" w:rsidR="00EF5B6C" w:rsidRPr="003C0309" w:rsidRDefault="00EF5B6C" w:rsidP="00672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3C0309">
              <w:rPr>
                <w:color w:val="000000"/>
              </w:rPr>
              <w:t>-195.60</w:t>
            </w:r>
          </w:p>
        </w:tc>
        <w:tc>
          <w:tcPr>
            <w:tcW w:w="1705" w:type="dxa"/>
            <w:noWrap/>
            <w:vAlign w:val="center"/>
            <w:hideMark/>
          </w:tcPr>
          <w:p w14:paraId="5F90AA68" w14:textId="77777777" w:rsidR="00EF5B6C" w:rsidRPr="003C0309" w:rsidRDefault="00EF5B6C" w:rsidP="00672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3C0309">
              <w:rPr>
                <w:b/>
                <w:bCs/>
                <w:color w:val="000000"/>
              </w:rPr>
              <w:t>446.64</w:t>
            </w:r>
          </w:p>
        </w:tc>
        <w:tc>
          <w:tcPr>
            <w:tcW w:w="1080" w:type="dxa"/>
            <w:noWrap/>
            <w:vAlign w:val="center"/>
            <w:hideMark/>
          </w:tcPr>
          <w:p w14:paraId="4BE6360A" w14:textId="77777777" w:rsidR="00EF5B6C" w:rsidRPr="003C0309" w:rsidRDefault="00EF5B6C" w:rsidP="00672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3C0309">
              <w:rPr>
                <w:color w:val="000000"/>
              </w:rPr>
              <w:t>1006.90</w:t>
            </w:r>
          </w:p>
        </w:tc>
      </w:tr>
      <w:tr w:rsidR="00EF5B6C" w:rsidRPr="003C0309" w14:paraId="0901CEBC" w14:textId="77777777" w:rsidTr="00672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  <w:noWrap/>
            <w:hideMark/>
          </w:tcPr>
          <w:p w14:paraId="6B0F4D43" w14:textId="77777777" w:rsidR="00EF5B6C" w:rsidRPr="003C0309" w:rsidRDefault="00EF5B6C" w:rsidP="00995F57">
            <w:pPr>
              <w:rPr>
                <w:color w:val="000000"/>
              </w:rPr>
            </w:pPr>
          </w:p>
        </w:tc>
        <w:tc>
          <w:tcPr>
            <w:tcW w:w="1300" w:type="dxa"/>
            <w:vMerge/>
            <w:noWrap/>
            <w:hideMark/>
          </w:tcPr>
          <w:p w14:paraId="4513E7AB" w14:textId="77777777" w:rsidR="00EF5B6C" w:rsidRPr="003C0309" w:rsidRDefault="00EF5B6C" w:rsidP="00995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090" w:type="dxa"/>
            <w:noWrap/>
            <w:hideMark/>
          </w:tcPr>
          <w:p w14:paraId="27AB6D5B" w14:textId="77777777" w:rsidR="00EF5B6C" w:rsidRPr="003C0309" w:rsidRDefault="00EF5B6C" w:rsidP="00995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C0309">
              <w:rPr>
                <w:color w:val="000000"/>
              </w:rPr>
              <w:t>Regional</w:t>
            </w:r>
          </w:p>
        </w:tc>
        <w:tc>
          <w:tcPr>
            <w:tcW w:w="1800" w:type="dxa"/>
            <w:noWrap/>
            <w:vAlign w:val="center"/>
            <w:hideMark/>
          </w:tcPr>
          <w:p w14:paraId="768EF48D" w14:textId="77777777" w:rsidR="00EF5B6C" w:rsidRPr="003C0309" w:rsidRDefault="00EF5B6C" w:rsidP="00672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3C0309">
              <w:rPr>
                <w:b/>
                <w:bCs/>
                <w:color w:val="000000"/>
              </w:rPr>
              <w:t>-198.83</w:t>
            </w:r>
          </w:p>
        </w:tc>
        <w:tc>
          <w:tcPr>
            <w:tcW w:w="1705" w:type="dxa"/>
            <w:noWrap/>
            <w:vAlign w:val="center"/>
            <w:hideMark/>
          </w:tcPr>
          <w:p w14:paraId="6548C3C6" w14:textId="77777777" w:rsidR="00EF5B6C" w:rsidRPr="003C0309" w:rsidRDefault="00EF5B6C" w:rsidP="00672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C0309">
              <w:rPr>
                <w:color w:val="000000"/>
              </w:rPr>
              <w:t>449.71</w:t>
            </w:r>
          </w:p>
        </w:tc>
        <w:tc>
          <w:tcPr>
            <w:tcW w:w="1080" w:type="dxa"/>
            <w:noWrap/>
            <w:vAlign w:val="center"/>
            <w:hideMark/>
          </w:tcPr>
          <w:p w14:paraId="338B7B31" w14:textId="77777777" w:rsidR="00EF5B6C" w:rsidRPr="003C0309" w:rsidRDefault="00EF5B6C" w:rsidP="00672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3C0309">
              <w:rPr>
                <w:b/>
                <w:bCs/>
                <w:color w:val="000000"/>
              </w:rPr>
              <w:t>1004.27</w:t>
            </w:r>
          </w:p>
        </w:tc>
      </w:tr>
      <w:tr w:rsidR="00EF5B6C" w:rsidRPr="003C0309" w14:paraId="2DC7C63D" w14:textId="77777777" w:rsidTr="00672E8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 w:val="restart"/>
            <w:noWrap/>
            <w:hideMark/>
          </w:tcPr>
          <w:p w14:paraId="2564C429" w14:textId="77777777" w:rsidR="00EF5B6C" w:rsidRPr="003C0309" w:rsidRDefault="00EF5B6C" w:rsidP="00995F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Gonad</w:t>
            </w:r>
          </w:p>
        </w:tc>
        <w:tc>
          <w:tcPr>
            <w:tcW w:w="1300" w:type="dxa"/>
            <w:vMerge w:val="restart"/>
            <w:noWrap/>
            <w:hideMark/>
          </w:tcPr>
          <w:p w14:paraId="25C625C6" w14:textId="77777777" w:rsidR="00EF5B6C" w:rsidRPr="003C0309" w:rsidRDefault="00EF5B6C" w:rsidP="00995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1090" w:type="dxa"/>
            <w:noWrap/>
            <w:hideMark/>
          </w:tcPr>
          <w:p w14:paraId="3DA3DE58" w14:textId="77777777" w:rsidR="00EF5B6C" w:rsidRPr="003C0309" w:rsidRDefault="00EF5B6C" w:rsidP="00995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3C0309">
              <w:rPr>
                <w:color w:val="000000"/>
              </w:rPr>
              <w:t>Null</w:t>
            </w:r>
          </w:p>
        </w:tc>
        <w:tc>
          <w:tcPr>
            <w:tcW w:w="1800" w:type="dxa"/>
            <w:noWrap/>
            <w:vAlign w:val="center"/>
            <w:hideMark/>
          </w:tcPr>
          <w:p w14:paraId="52959F66" w14:textId="77777777" w:rsidR="00EF5B6C" w:rsidRPr="003C0309" w:rsidRDefault="00EF5B6C" w:rsidP="00672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3C0309">
              <w:rPr>
                <w:color w:val="000000"/>
              </w:rPr>
              <w:t>-549.70</w:t>
            </w:r>
          </w:p>
        </w:tc>
        <w:tc>
          <w:tcPr>
            <w:tcW w:w="1705" w:type="dxa"/>
            <w:noWrap/>
            <w:vAlign w:val="center"/>
            <w:hideMark/>
          </w:tcPr>
          <w:p w14:paraId="5110E631" w14:textId="77777777" w:rsidR="00EF5B6C" w:rsidRPr="003C0309" w:rsidRDefault="00EF5B6C" w:rsidP="00672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3C0309">
              <w:rPr>
                <w:color w:val="000000"/>
              </w:rPr>
              <w:t>485.49</w:t>
            </w:r>
          </w:p>
        </w:tc>
        <w:tc>
          <w:tcPr>
            <w:tcW w:w="1080" w:type="dxa"/>
            <w:noWrap/>
            <w:vAlign w:val="center"/>
            <w:hideMark/>
          </w:tcPr>
          <w:p w14:paraId="105BD359" w14:textId="77777777" w:rsidR="00EF5B6C" w:rsidRPr="003C0309" w:rsidRDefault="00EF5B6C" w:rsidP="00672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3C0309">
              <w:rPr>
                <w:color w:val="000000"/>
              </w:rPr>
              <w:t>1642.10</w:t>
            </w:r>
          </w:p>
        </w:tc>
      </w:tr>
      <w:tr w:rsidR="00EF5B6C" w:rsidRPr="003C0309" w14:paraId="24E4BF66" w14:textId="77777777" w:rsidTr="00672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  <w:noWrap/>
            <w:hideMark/>
          </w:tcPr>
          <w:p w14:paraId="640CE1E2" w14:textId="77777777" w:rsidR="00EF5B6C" w:rsidRPr="003C0309" w:rsidRDefault="00EF5B6C" w:rsidP="00995F57">
            <w:pPr>
              <w:rPr>
                <w:color w:val="000000"/>
              </w:rPr>
            </w:pPr>
          </w:p>
        </w:tc>
        <w:tc>
          <w:tcPr>
            <w:tcW w:w="1300" w:type="dxa"/>
            <w:vMerge/>
            <w:noWrap/>
            <w:hideMark/>
          </w:tcPr>
          <w:p w14:paraId="5D427F21" w14:textId="77777777" w:rsidR="00EF5B6C" w:rsidRPr="003C0309" w:rsidRDefault="00EF5B6C" w:rsidP="00995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090" w:type="dxa"/>
            <w:noWrap/>
            <w:hideMark/>
          </w:tcPr>
          <w:p w14:paraId="5B1401A2" w14:textId="77777777" w:rsidR="00EF5B6C" w:rsidRPr="003C0309" w:rsidRDefault="00EF5B6C" w:rsidP="00995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C0309">
              <w:rPr>
                <w:color w:val="000000"/>
              </w:rPr>
              <w:t>Regional</w:t>
            </w:r>
          </w:p>
        </w:tc>
        <w:tc>
          <w:tcPr>
            <w:tcW w:w="1800" w:type="dxa"/>
            <w:noWrap/>
            <w:vAlign w:val="center"/>
            <w:hideMark/>
          </w:tcPr>
          <w:p w14:paraId="298F8C3A" w14:textId="77777777" w:rsidR="00EF5B6C" w:rsidRPr="003C0309" w:rsidRDefault="00EF5B6C" w:rsidP="00672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3C0309">
              <w:rPr>
                <w:b/>
                <w:bCs/>
                <w:color w:val="000000"/>
              </w:rPr>
              <w:t>-566.83</w:t>
            </w:r>
          </w:p>
        </w:tc>
        <w:tc>
          <w:tcPr>
            <w:tcW w:w="1705" w:type="dxa"/>
            <w:noWrap/>
            <w:vAlign w:val="center"/>
            <w:hideMark/>
          </w:tcPr>
          <w:p w14:paraId="030367E3" w14:textId="77777777" w:rsidR="00EF5B6C" w:rsidRPr="003C0309" w:rsidRDefault="00EF5B6C" w:rsidP="00672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3C0309">
              <w:rPr>
                <w:b/>
                <w:bCs/>
                <w:color w:val="000000"/>
              </w:rPr>
              <w:t>478.55</w:t>
            </w:r>
          </w:p>
        </w:tc>
        <w:tc>
          <w:tcPr>
            <w:tcW w:w="1080" w:type="dxa"/>
            <w:noWrap/>
            <w:vAlign w:val="center"/>
            <w:hideMark/>
          </w:tcPr>
          <w:p w14:paraId="34B528A3" w14:textId="77777777" w:rsidR="00EF5B6C" w:rsidRPr="003C0309" w:rsidRDefault="00EF5B6C" w:rsidP="00672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3C0309">
              <w:rPr>
                <w:b/>
                <w:bCs/>
                <w:color w:val="000000"/>
              </w:rPr>
              <w:t>1628.76</w:t>
            </w:r>
          </w:p>
        </w:tc>
      </w:tr>
      <w:tr w:rsidR="00EF5B6C" w:rsidRPr="003C0309" w14:paraId="1D9DE59E" w14:textId="77777777" w:rsidTr="00672E8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  <w:noWrap/>
            <w:hideMark/>
          </w:tcPr>
          <w:p w14:paraId="768F6FC9" w14:textId="77777777" w:rsidR="00EF5B6C" w:rsidRPr="003C0309" w:rsidRDefault="00EF5B6C" w:rsidP="00995F57">
            <w:pPr>
              <w:rPr>
                <w:color w:val="000000"/>
              </w:rPr>
            </w:pPr>
          </w:p>
        </w:tc>
        <w:tc>
          <w:tcPr>
            <w:tcW w:w="1300" w:type="dxa"/>
            <w:vMerge w:val="restart"/>
            <w:noWrap/>
            <w:hideMark/>
          </w:tcPr>
          <w:p w14:paraId="77C07A03" w14:textId="77777777" w:rsidR="00EF5B6C" w:rsidRPr="003C0309" w:rsidRDefault="00EF5B6C" w:rsidP="00995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1090" w:type="dxa"/>
            <w:noWrap/>
            <w:hideMark/>
          </w:tcPr>
          <w:p w14:paraId="2E15B901" w14:textId="77777777" w:rsidR="00EF5B6C" w:rsidRPr="003C0309" w:rsidRDefault="00EF5B6C" w:rsidP="00995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3C0309">
              <w:rPr>
                <w:color w:val="000000"/>
              </w:rPr>
              <w:t>Null</w:t>
            </w:r>
          </w:p>
        </w:tc>
        <w:tc>
          <w:tcPr>
            <w:tcW w:w="1800" w:type="dxa"/>
            <w:noWrap/>
            <w:vAlign w:val="center"/>
            <w:hideMark/>
          </w:tcPr>
          <w:p w14:paraId="12673535" w14:textId="77777777" w:rsidR="00EF5B6C" w:rsidRPr="003C0309" w:rsidRDefault="00EF5B6C" w:rsidP="00672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3C0309">
              <w:rPr>
                <w:color w:val="000000"/>
              </w:rPr>
              <w:t>-518.79</w:t>
            </w:r>
          </w:p>
        </w:tc>
        <w:tc>
          <w:tcPr>
            <w:tcW w:w="1705" w:type="dxa"/>
            <w:noWrap/>
            <w:vAlign w:val="center"/>
            <w:hideMark/>
          </w:tcPr>
          <w:p w14:paraId="1C70DD91" w14:textId="77777777" w:rsidR="00EF5B6C" w:rsidRPr="003C0309" w:rsidRDefault="00EF5B6C" w:rsidP="00672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3C0309">
              <w:rPr>
                <w:b/>
                <w:bCs/>
                <w:color w:val="000000"/>
              </w:rPr>
              <w:t>129.61</w:t>
            </w:r>
          </w:p>
        </w:tc>
        <w:tc>
          <w:tcPr>
            <w:tcW w:w="1080" w:type="dxa"/>
            <w:noWrap/>
            <w:vAlign w:val="center"/>
            <w:hideMark/>
          </w:tcPr>
          <w:p w14:paraId="30F0B6B4" w14:textId="77777777" w:rsidR="00EF5B6C" w:rsidRPr="003C0309" w:rsidRDefault="00EF5B6C" w:rsidP="00672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3C0309">
              <w:rPr>
                <w:b/>
                <w:bCs/>
                <w:color w:val="000000"/>
              </w:rPr>
              <w:t>996.12</w:t>
            </w:r>
          </w:p>
        </w:tc>
      </w:tr>
      <w:tr w:rsidR="00EF5B6C" w:rsidRPr="003C0309" w14:paraId="2358792B" w14:textId="77777777" w:rsidTr="00672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  <w:noWrap/>
            <w:hideMark/>
          </w:tcPr>
          <w:p w14:paraId="4D7EAA27" w14:textId="77777777" w:rsidR="00EF5B6C" w:rsidRPr="003C0309" w:rsidRDefault="00EF5B6C" w:rsidP="00995F57">
            <w:pPr>
              <w:rPr>
                <w:color w:val="000000"/>
              </w:rPr>
            </w:pPr>
          </w:p>
        </w:tc>
        <w:tc>
          <w:tcPr>
            <w:tcW w:w="1300" w:type="dxa"/>
            <w:vMerge/>
            <w:noWrap/>
            <w:hideMark/>
          </w:tcPr>
          <w:p w14:paraId="0F526626" w14:textId="77777777" w:rsidR="00EF5B6C" w:rsidRPr="003C0309" w:rsidRDefault="00EF5B6C" w:rsidP="00995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090" w:type="dxa"/>
            <w:noWrap/>
            <w:hideMark/>
          </w:tcPr>
          <w:p w14:paraId="67257A52" w14:textId="77777777" w:rsidR="00EF5B6C" w:rsidRPr="003C0309" w:rsidRDefault="00EF5B6C" w:rsidP="00995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C0309">
              <w:rPr>
                <w:color w:val="000000"/>
              </w:rPr>
              <w:t>Regional</w:t>
            </w:r>
          </w:p>
        </w:tc>
        <w:tc>
          <w:tcPr>
            <w:tcW w:w="1800" w:type="dxa"/>
            <w:noWrap/>
            <w:vAlign w:val="center"/>
            <w:hideMark/>
          </w:tcPr>
          <w:p w14:paraId="23D296AC" w14:textId="77777777" w:rsidR="00EF5B6C" w:rsidRPr="003C0309" w:rsidRDefault="00EF5B6C" w:rsidP="00672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3C0309">
              <w:rPr>
                <w:b/>
                <w:bCs/>
                <w:color w:val="000000"/>
              </w:rPr>
              <w:t>-522.34</w:t>
            </w:r>
          </w:p>
        </w:tc>
        <w:tc>
          <w:tcPr>
            <w:tcW w:w="1705" w:type="dxa"/>
            <w:noWrap/>
            <w:vAlign w:val="center"/>
            <w:hideMark/>
          </w:tcPr>
          <w:p w14:paraId="60EB1A20" w14:textId="77777777" w:rsidR="00EF5B6C" w:rsidRPr="003C0309" w:rsidRDefault="00EF5B6C" w:rsidP="00672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C0309">
              <w:rPr>
                <w:color w:val="000000"/>
              </w:rPr>
              <w:t>141.43</w:t>
            </w:r>
          </w:p>
        </w:tc>
        <w:tc>
          <w:tcPr>
            <w:tcW w:w="1080" w:type="dxa"/>
            <w:noWrap/>
            <w:vAlign w:val="center"/>
            <w:hideMark/>
          </w:tcPr>
          <w:p w14:paraId="36562F11" w14:textId="77777777" w:rsidR="00EF5B6C" w:rsidRPr="003C0309" w:rsidRDefault="00EF5B6C" w:rsidP="00672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C0309">
              <w:rPr>
                <w:color w:val="000000"/>
              </w:rPr>
              <w:t>999.10</w:t>
            </w:r>
          </w:p>
        </w:tc>
      </w:tr>
    </w:tbl>
    <w:p w14:paraId="142D1FDF" w14:textId="77777777" w:rsidR="00EF5B6C" w:rsidRDefault="00EF5B6C" w:rsidP="00EF5B6C"/>
    <w:p w14:paraId="38C98395" w14:textId="77777777" w:rsidR="00EF5B6C" w:rsidRDefault="00EF5B6C" w:rsidP="00B33525">
      <w:pPr>
        <w:spacing w:line="360" w:lineRule="auto"/>
        <w:rPr>
          <w:lang w:val="en-GB"/>
        </w:rPr>
      </w:pPr>
    </w:p>
    <w:p w14:paraId="12AA049C" w14:textId="5E019EFE" w:rsidR="002C5199" w:rsidRDefault="002C5199" w:rsidP="00B33525">
      <w:pPr>
        <w:spacing w:line="360" w:lineRule="auto"/>
        <w:rPr>
          <w:lang w:val="en-GB"/>
        </w:rPr>
      </w:pPr>
      <w:r>
        <w:rPr>
          <w:lang w:val="en-GB"/>
        </w:rPr>
        <w:lastRenderedPageBreak/>
        <w:t xml:space="preserve">FIGURES </w:t>
      </w:r>
    </w:p>
    <w:p w14:paraId="7F3D591A" w14:textId="3A83BD47" w:rsidR="00367CEA" w:rsidRDefault="00367CEA" w:rsidP="00B33525">
      <w:pPr>
        <w:spacing w:line="360" w:lineRule="auto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28A8CC51" wp14:editId="1A86A564">
            <wp:extent cx="3917853" cy="391785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x_nums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0182" cy="3920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11F5D" w14:textId="6B9FED12" w:rsidR="00367CEA" w:rsidRDefault="00367CEA" w:rsidP="00B33525">
      <w:pPr>
        <w:spacing w:line="360" w:lineRule="auto"/>
        <w:rPr>
          <w:lang w:val="en-GB"/>
        </w:rPr>
      </w:pPr>
      <w:r>
        <w:rPr>
          <w:lang w:val="en-GB"/>
        </w:rPr>
        <w:t xml:space="preserve">SI Figure 1. The size distribution between female and male fish of individuals used in this study. </w:t>
      </w:r>
    </w:p>
    <w:p w14:paraId="5C49896C" w14:textId="0C29D63E" w:rsidR="002C5199" w:rsidRDefault="002C5199" w:rsidP="00B33525">
      <w:pPr>
        <w:spacing w:line="360" w:lineRule="auto"/>
        <w:rPr>
          <w:lang w:val="en-GB"/>
        </w:rPr>
      </w:pPr>
      <w:r>
        <w:rPr>
          <w:noProof/>
          <w:lang w:val="en-GB"/>
        </w:rPr>
        <w:lastRenderedPageBreak/>
        <w:drawing>
          <wp:inline distT="0" distB="0" distL="0" distR="0" wp14:anchorId="3A98AB4B" wp14:editId="58CE8498">
            <wp:extent cx="5943600" cy="44564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nad_Fits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CD27A" w14:textId="26215465" w:rsidR="002C5199" w:rsidRPr="002C5199" w:rsidRDefault="002C5199" w:rsidP="00B33525">
      <w:pPr>
        <w:spacing w:line="360" w:lineRule="auto"/>
        <w:rPr>
          <w:lang w:val="en-GB"/>
        </w:rPr>
      </w:pPr>
      <w:r>
        <w:rPr>
          <w:lang w:val="en-GB"/>
        </w:rPr>
        <w:t xml:space="preserve">SI Figure </w:t>
      </w:r>
      <w:r w:rsidR="00367CEA">
        <w:rPr>
          <w:lang w:val="en-GB"/>
        </w:rPr>
        <w:t>2</w:t>
      </w:r>
      <w:r>
        <w:rPr>
          <w:lang w:val="en-GB"/>
        </w:rPr>
        <w:t xml:space="preserve">. Linear trend of  gonad % dry weight to GED for this paper and data from </w:t>
      </w:r>
      <w:proofErr w:type="spellStart"/>
      <w:r>
        <w:rPr>
          <w:lang w:val="en-GB"/>
        </w:rPr>
        <w:t>Wuenschel</w:t>
      </w:r>
      <w:proofErr w:type="spellEnd"/>
      <w:r>
        <w:rPr>
          <w:lang w:val="en-GB"/>
        </w:rPr>
        <w:t xml:space="preserve"> et al. 2013 to assess fit of our estimated ED values from those already published for </w:t>
      </w:r>
      <w:r>
        <w:rPr>
          <w:i/>
          <w:lang w:val="en-GB"/>
        </w:rPr>
        <w:t>C. striata</w:t>
      </w:r>
      <w:r>
        <w:rPr>
          <w:lang w:val="en-GB"/>
        </w:rPr>
        <w:t>.</w:t>
      </w:r>
    </w:p>
    <w:p w14:paraId="4C8561B4" w14:textId="340221D7" w:rsidR="002C5199" w:rsidRDefault="002C5199" w:rsidP="00B33525">
      <w:pPr>
        <w:spacing w:line="360" w:lineRule="auto"/>
        <w:rPr>
          <w:lang w:val="en-GB"/>
        </w:rPr>
      </w:pPr>
      <w:r>
        <w:rPr>
          <w:noProof/>
          <w:lang w:val="en-GB"/>
        </w:rPr>
        <w:lastRenderedPageBreak/>
        <w:drawing>
          <wp:inline distT="0" distB="0" distL="0" distR="0" wp14:anchorId="7961BB26" wp14:editId="731ABD18">
            <wp:extent cx="5943600" cy="44564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ver_Fits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9BAA5" w14:textId="51224741" w:rsidR="002C5199" w:rsidRPr="002C5199" w:rsidRDefault="002C5199" w:rsidP="002C5199">
      <w:pPr>
        <w:spacing w:line="360" w:lineRule="auto"/>
        <w:rPr>
          <w:lang w:val="en-GB"/>
        </w:rPr>
      </w:pPr>
      <w:r>
        <w:rPr>
          <w:lang w:val="en-GB"/>
        </w:rPr>
        <w:t xml:space="preserve">SI Figure </w:t>
      </w:r>
      <w:r w:rsidR="00367CEA">
        <w:rPr>
          <w:lang w:val="en-GB"/>
        </w:rPr>
        <w:t>3</w:t>
      </w:r>
      <w:r>
        <w:rPr>
          <w:lang w:val="en-GB"/>
        </w:rPr>
        <w:t xml:space="preserve">. Linear trend of liver % dry weight to LED for this paper and data from </w:t>
      </w:r>
      <w:proofErr w:type="spellStart"/>
      <w:r>
        <w:rPr>
          <w:lang w:val="en-GB"/>
        </w:rPr>
        <w:t>Wuenschel</w:t>
      </w:r>
      <w:proofErr w:type="spellEnd"/>
      <w:r>
        <w:rPr>
          <w:lang w:val="en-GB"/>
        </w:rPr>
        <w:t xml:space="preserve"> et al. 2013 to assess fit of our estimated ED values from those already published for </w:t>
      </w:r>
      <w:r>
        <w:rPr>
          <w:i/>
          <w:lang w:val="en-GB"/>
        </w:rPr>
        <w:t>C. striata</w:t>
      </w:r>
      <w:r>
        <w:rPr>
          <w:lang w:val="en-GB"/>
        </w:rPr>
        <w:t>.</w:t>
      </w:r>
    </w:p>
    <w:p w14:paraId="50D8FAB7" w14:textId="77777777" w:rsidR="002C5199" w:rsidRDefault="002C5199" w:rsidP="00B33525">
      <w:pPr>
        <w:spacing w:line="360" w:lineRule="auto"/>
        <w:rPr>
          <w:lang w:val="en-GB"/>
        </w:rPr>
      </w:pPr>
    </w:p>
    <w:p w14:paraId="57C1F442" w14:textId="52D04D2E" w:rsidR="002C5199" w:rsidRDefault="002C5199" w:rsidP="00B33525">
      <w:pPr>
        <w:spacing w:line="360" w:lineRule="auto"/>
        <w:rPr>
          <w:lang w:val="en-GB"/>
        </w:rPr>
      </w:pPr>
      <w:r>
        <w:rPr>
          <w:noProof/>
          <w:lang w:val="en-GB"/>
        </w:rPr>
        <w:lastRenderedPageBreak/>
        <w:drawing>
          <wp:inline distT="0" distB="0" distL="0" distR="0" wp14:anchorId="1EFAE963" wp14:editId="06FE501B">
            <wp:extent cx="5943600" cy="44564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cle_Fits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5343C" w14:textId="469C1EA0" w:rsidR="002C5199" w:rsidRPr="002C5199" w:rsidRDefault="002C5199" w:rsidP="002C5199">
      <w:pPr>
        <w:spacing w:line="360" w:lineRule="auto"/>
        <w:rPr>
          <w:lang w:val="en-GB"/>
        </w:rPr>
      </w:pPr>
      <w:r>
        <w:rPr>
          <w:lang w:val="en-GB"/>
        </w:rPr>
        <w:t xml:space="preserve">SI Figure </w:t>
      </w:r>
      <w:r w:rsidR="00367CEA">
        <w:rPr>
          <w:lang w:val="en-GB"/>
        </w:rPr>
        <w:t>4</w:t>
      </w:r>
      <w:r>
        <w:rPr>
          <w:lang w:val="en-GB"/>
        </w:rPr>
        <w:t xml:space="preserve">. Regression of muscle % dry weight to MED, using a broken stick regression, for this paper and data from </w:t>
      </w:r>
      <w:proofErr w:type="spellStart"/>
      <w:r>
        <w:rPr>
          <w:lang w:val="en-GB"/>
        </w:rPr>
        <w:t>Wuenschel</w:t>
      </w:r>
      <w:proofErr w:type="spellEnd"/>
      <w:r>
        <w:rPr>
          <w:lang w:val="en-GB"/>
        </w:rPr>
        <w:t xml:space="preserve"> et al. 2013 to assess fit of our estimated ED values from those already published for </w:t>
      </w:r>
      <w:r>
        <w:rPr>
          <w:i/>
          <w:lang w:val="en-GB"/>
        </w:rPr>
        <w:t>C. striata</w:t>
      </w:r>
      <w:r>
        <w:rPr>
          <w:lang w:val="en-GB"/>
        </w:rPr>
        <w:t>.</w:t>
      </w:r>
    </w:p>
    <w:p w14:paraId="1C2DB9BA" w14:textId="77777777" w:rsidR="002C5199" w:rsidRPr="00B33525" w:rsidRDefault="002C5199" w:rsidP="00B33525">
      <w:pPr>
        <w:spacing w:line="360" w:lineRule="auto"/>
        <w:rPr>
          <w:lang w:val="en-GB"/>
        </w:rPr>
      </w:pPr>
    </w:p>
    <w:p w14:paraId="30FC0582" w14:textId="77777777" w:rsidR="00B33525" w:rsidRPr="00B33525" w:rsidRDefault="00B33525" w:rsidP="00B33525"/>
    <w:p w14:paraId="3F7663B5" w14:textId="77777777" w:rsidR="00B33525" w:rsidRPr="00B33525" w:rsidRDefault="00B33525" w:rsidP="00B33525">
      <w:pPr>
        <w:rPr>
          <w:b/>
        </w:rPr>
      </w:pPr>
    </w:p>
    <w:sectPr w:rsidR="00B33525" w:rsidRPr="00B33525" w:rsidSect="00A16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25"/>
    <w:rsid w:val="00117558"/>
    <w:rsid w:val="001D6C56"/>
    <w:rsid w:val="002C5199"/>
    <w:rsid w:val="003054ED"/>
    <w:rsid w:val="00366383"/>
    <w:rsid w:val="00367CEA"/>
    <w:rsid w:val="005B7446"/>
    <w:rsid w:val="00672E82"/>
    <w:rsid w:val="008A0777"/>
    <w:rsid w:val="009906F7"/>
    <w:rsid w:val="009A1B04"/>
    <w:rsid w:val="009A72EA"/>
    <w:rsid w:val="00A162F3"/>
    <w:rsid w:val="00A41629"/>
    <w:rsid w:val="00B31101"/>
    <w:rsid w:val="00B33525"/>
    <w:rsid w:val="00D20540"/>
    <w:rsid w:val="00D51473"/>
    <w:rsid w:val="00EB2DB1"/>
    <w:rsid w:val="00EF5B6C"/>
    <w:rsid w:val="00F007FB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1BD4B"/>
  <w14:defaultImageDpi w14:val="32767"/>
  <w15:chartTrackingRefBased/>
  <w15:docId w15:val="{787822C3-2677-2043-9A50-1F111E9F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335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3525"/>
    <w:rPr>
      <w:rFonts w:cs="Times New Roman (Body CS)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3525"/>
    <w:rPr>
      <w:rFonts w:cs="Times New Roman (Body CS)"/>
      <w:sz w:val="20"/>
      <w:szCs w:val="20"/>
    </w:rPr>
  </w:style>
  <w:style w:type="table" w:styleId="TableGrid">
    <w:name w:val="Table Grid"/>
    <w:basedOn w:val="TableNormal"/>
    <w:uiPriority w:val="39"/>
    <w:rsid w:val="00B33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52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25"/>
    <w:rPr>
      <w:sz w:val="18"/>
      <w:szCs w:val="18"/>
    </w:rPr>
  </w:style>
  <w:style w:type="table" w:styleId="PlainTable2">
    <w:name w:val="Plain Table 2"/>
    <w:basedOn w:val="TableNormal"/>
    <w:uiPriority w:val="42"/>
    <w:rsid w:val="00EF5B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Slesinger</dc:creator>
  <cp:keywords/>
  <dc:description/>
  <cp:lastModifiedBy>Emily Slesinger</cp:lastModifiedBy>
  <cp:revision>5</cp:revision>
  <dcterms:created xsi:type="dcterms:W3CDTF">2022-02-04T02:18:00Z</dcterms:created>
  <dcterms:modified xsi:type="dcterms:W3CDTF">2022-02-17T20:27:00Z</dcterms:modified>
</cp:coreProperties>
</file>