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06540" w14:textId="77777777" w:rsidR="003C505B" w:rsidRDefault="003C505B" w:rsidP="003C505B">
      <w:pPr>
        <w:pStyle w:val="Title"/>
        <w:rPr>
          <w:lang w:val="en-US"/>
        </w:rPr>
      </w:pPr>
      <w:bookmarkStart w:id="0" w:name="_Hlk100602978"/>
      <w:bookmarkEnd w:id="0"/>
      <w:r>
        <w:rPr>
          <w:lang w:val="en-US"/>
        </w:rPr>
        <w:t>Spatiotemporal characteristics of US floods: Current status and forecast under a future warmer climate</w:t>
      </w:r>
    </w:p>
    <w:p w14:paraId="09690878" w14:textId="77777777" w:rsidR="003C505B" w:rsidRPr="00F852A0" w:rsidRDefault="003C505B" w:rsidP="003C505B">
      <w:pPr>
        <w:spacing w:before="240"/>
        <w:rPr>
          <w:lang w:val="en-US"/>
        </w:rPr>
      </w:pPr>
      <w:r>
        <w:rPr>
          <w:lang w:val="en-US"/>
        </w:rPr>
        <w:t>Zhi Li</w:t>
      </w:r>
      <w:r>
        <w:rPr>
          <w:vertAlign w:val="superscript"/>
          <w:lang w:val="en-US"/>
        </w:rPr>
        <w:t>1</w:t>
      </w:r>
      <w:r>
        <w:rPr>
          <w:lang w:val="en-US"/>
        </w:rPr>
        <w:t>, Shang Gao</w:t>
      </w:r>
      <w:r>
        <w:rPr>
          <w:vertAlign w:val="superscript"/>
          <w:lang w:val="en-US"/>
        </w:rPr>
        <w:t>1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Mengye</w:t>
      </w:r>
      <w:proofErr w:type="spellEnd"/>
      <w:r>
        <w:rPr>
          <w:lang w:val="en-US"/>
        </w:rPr>
        <w:t xml:space="preserve"> Chen</w:t>
      </w:r>
      <w:r>
        <w:rPr>
          <w:vertAlign w:val="superscript"/>
          <w:lang w:val="en-US"/>
        </w:rPr>
        <w:t>1</w:t>
      </w:r>
      <w:r>
        <w:rPr>
          <w:lang w:val="en-US"/>
        </w:rPr>
        <w:t>, Jonathan J. Gourley</w:t>
      </w:r>
      <w:r>
        <w:rPr>
          <w:vertAlign w:val="superscript"/>
          <w:lang w:val="en-US"/>
        </w:rPr>
        <w:t>2</w:t>
      </w:r>
      <w:r>
        <w:rPr>
          <w:lang w:val="en-US"/>
        </w:rPr>
        <w:t>, Yang Hong</w:t>
      </w:r>
      <w:r>
        <w:rPr>
          <w:vertAlign w:val="superscript"/>
          <w:lang w:val="en-US"/>
        </w:rPr>
        <w:t>1</w:t>
      </w:r>
    </w:p>
    <w:p w14:paraId="1D768A42" w14:textId="77777777" w:rsidR="003C505B" w:rsidRDefault="003C505B" w:rsidP="003C505B">
      <w:pPr>
        <w:rPr>
          <w:i/>
          <w:lang w:val="en-US"/>
        </w:rPr>
      </w:pPr>
      <w:r>
        <w:rPr>
          <w:vertAlign w:val="superscript"/>
          <w:lang w:val="en-US"/>
        </w:rPr>
        <w:t>1</w:t>
      </w:r>
      <w:r w:rsidRPr="00E32F07">
        <w:rPr>
          <w:i/>
          <w:lang w:val="en-US"/>
        </w:rPr>
        <w:t>School of Civil Engineering and Environmental Science, University of Oklahoma</w:t>
      </w:r>
      <w:r>
        <w:rPr>
          <w:i/>
          <w:lang w:val="en-US"/>
        </w:rPr>
        <w:t xml:space="preserve">, </w:t>
      </w:r>
      <w:r w:rsidRPr="00E32F07">
        <w:rPr>
          <w:i/>
          <w:lang w:val="en-US"/>
        </w:rPr>
        <w:t>Norman,</w:t>
      </w:r>
      <w:r>
        <w:rPr>
          <w:i/>
          <w:lang w:val="en-US"/>
        </w:rPr>
        <w:t xml:space="preserve"> </w:t>
      </w:r>
      <w:r w:rsidRPr="00E32F07">
        <w:rPr>
          <w:i/>
          <w:lang w:val="en-US"/>
        </w:rPr>
        <w:t>OK, USA</w:t>
      </w:r>
      <w:r>
        <w:rPr>
          <w:i/>
          <w:lang w:val="en-US"/>
        </w:rPr>
        <w:t>;</w:t>
      </w:r>
    </w:p>
    <w:p w14:paraId="67A2D553" w14:textId="77777777" w:rsidR="003C505B" w:rsidRPr="00C51500" w:rsidRDefault="003C505B" w:rsidP="003C505B">
      <w:pPr>
        <w:rPr>
          <w:i/>
          <w:iCs/>
          <w:lang w:val="en-US"/>
        </w:rPr>
      </w:pPr>
      <w:r w:rsidRPr="00C51500">
        <w:rPr>
          <w:vertAlign w:val="superscript"/>
          <w:lang w:val="en-US"/>
        </w:rPr>
        <w:t>2</w:t>
      </w:r>
      <w:r w:rsidRPr="00C51500">
        <w:rPr>
          <w:i/>
          <w:iCs/>
          <w:lang w:val="en-US"/>
        </w:rPr>
        <w:t>NOAA National Severe Storms Laboratory, Norman, 73072, USA</w:t>
      </w:r>
    </w:p>
    <w:p w14:paraId="6CDEB8B3" w14:textId="77777777" w:rsidR="003C505B" w:rsidRDefault="003C505B" w:rsidP="003C505B">
      <w:pPr>
        <w:rPr>
          <w:lang w:val="en-US"/>
        </w:rPr>
      </w:pPr>
      <w:r>
        <w:rPr>
          <w:lang w:val="en-US"/>
        </w:rPr>
        <w:t>Corresponding to: Dr. Yang Hong (</w:t>
      </w:r>
      <w:hyperlink r:id="rId6" w:history="1">
        <w:r w:rsidRPr="002E3B96">
          <w:rPr>
            <w:rStyle w:val="Hyperlink"/>
            <w:lang w:val="en-US"/>
          </w:rPr>
          <w:t>yanghong@ou.edu</w:t>
        </w:r>
      </w:hyperlink>
      <w:r>
        <w:rPr>
          <w:lang w:val="en-US"/>
        </w:rPr>
        <w:t>)</w:t>
      </w:r>
    </w:p>
    <w:p w14:paraId="13736D08" w14:textId="47C85901" w:rsidR="0081584B" w:rsidRDefault="0081584B"/>
    <w:p w14:paraId="7411C775" w14:textId="6A383DA6" w:rsidR="00CE1DA4" w:rsidRDefault="00CE1DA4">
      <w:pPr>
        <w:spacing w:after="160" w:line="259" w:lineRule="auto"/>
        <w:sectPr w:rsidR="00CE1DA4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32555E98" w14:textId="77777777" w:rsidR="003C505B" w:rsidRDefault="003C505B" w:rsidP="003C505B">
      <w:pPr>
        <w:rPr>
          <w:lang w:val="en-US"/>
        </w:rPr>
      </w:pPr>
      <w:r>
        <w:rPr>
          <w:lang w:val="en-US"/>
        </w:rPr>
        <w:lastRenderedPageBreak/>
        <w:t>Supplementary Table 1. A list of datasets used in this study.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91"/>
        <w:gridCol w:w="2844"/>
        <w:gridCol w:w="2520"/>
        <w:gridCol w:w="5395"/>
      </w:tblGrid>
      <w:tr w:rsidR="003C505B" w14:paraId="2FB2C2C4" w14:textId="77777777" w:rsidTr="00CE1DA4">
        <w:tc>
          <w:tcPr>
            <w:tcW w:w="846" w:type="pct"/>
            <w:vAlign w:val="center"/>
          </w:tcPr>
          <w:p w14:paraId="101ACAE2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Dataset name</w:t>
            </w:r>
          </w:p>
        </w:tc>
        <w:tc>
          <w:tcPr>
            <w:tcW w:w="1098" w:type="pct"/>
            <w:vAlign w:val="center"/>
          </w:tcPr>
          <w:p w14:paraId="6EE5F586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Fields</w:t>
            </w:r>
          </w:p>
        </w:tc>
        <w:tc>
          <w:tcPr>
            <w:tcW w:w="973" w:type="pct"/>
            <w:vAlign w:val="center"/>
          </w:tcPr>
          <w:p w14:paraId="07090314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Resolution (Spatial/temporal)</w:t>
            </w:r>
          </w:p>
        </w:tc>
        <w:tc>
          <w:tcPr>
            <w:tcW w:w="2083" w:type="pct"/>
            <w:vAlign w:val="center"/>
          </w:tcPr>
          <w:p w14:paraId="7FC7D13B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URL</w:t>
            </w:r>
          </w:p>
        </w:tc>
      </w:tr>
      <w:tr w:rsidR="003C505B" w14:paraId="2FDFADC4" w14:textId="77777777" w:rsidTr="00CE1DA4">
        <w:tc>
          <w:tcPr>
            <w:tcW w:w="846" w:type="pct"/>
            <w:vAlign w:val="center"/>
          </w:tcPr>
          <w:p w14:paraId="77E69644" w14:textId="77777777" w:rsidR="003C505B" w:rsidRDefault="003C505B" w:rsidP="00CE1DA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Bukovsky</w:t>
            </w:r>
            <w:proofErr w:type="spellEnd"/>
            <w:r>
              <w:rPr>
                <w:lang w:val="en-US"/>
              </w:rPr>
              <w:t xml:space="preserve"> divisions</w:t>
            </w:r>
          </w:p>
        </w:tc>
        <w:tc>
          <w:tcPr>
            <w:tcW w:w="1098" w:type="pct"/>
            <w:vAlign w:val="center"/>
          </w:tcPr>
          <w:p w14:paraId="641FB054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Climate zones</w:t>
            </w:r>
          </w:p>
        </w:tc>
        <w:tc>
          <w:tcPr>
            <w:tcW w:w="973" w:type="pct"/>
            <w:vAlign w:val="center"/>
          </w:tcPr>
          <w:p w14:paraId="2EBC69A6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Vector data</w:t>
            </w:r>
          </w:p>
        </w:tc>
        <w:tc>
          <w:tcPr>
            <w:tcW w:w="2083" w:type="pct"/>
            <w:vAlign w:val="center"/>
          </w:tcPr>
          <w:p w14:paraId="0D2DC4B3" w14:textId="77777777" w:rsidR="003C505B" w:rsidRDefault="003C505B" w:rsidP="00CE1DA4">
            <w:pPr>
              <w:jc w:val="center"/>
              <w:rPr>
                <w:lang w:val="en-US"/>
              </w:rPr>
            </w:pPr>
            <w:r w:rsidRPr="00244353">
              <w:rPr>
                <w:lang w:val="en-US"/>
              </w:rPr>
              <w:t>http://www.narccap.ucar.edu/contrib/bukovsky/</w:t>
            </w:r>
          </w:p>
        </w:tc>
      </w:tr>
      <w:tr w:rsidR="00CE1DA4" w14:paraId="6D37EC55" w14:textId="77777777" w:rsidTr="00CE1DA4">
        <w:tc>
          <w:tcPr>
            <w:tcW w:w="846" w:type="pct"/>
            <w:vAlign w:val="center"/>
          </w:tcPr>
          <w:p w14:paraId="331A0E86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USGS extreme flow frequency</w:t>
            </w:r>
          </w:p>
        </w:tc>
        <w:tc>
          <w:tcPr>
            <w:tcW w:w="1098" w:type="pct"/>
            <w:vAlign w:val="center"/>
          </w:tcPr>
          <w:p w14:paraId="09ABE7C0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streamflow</w:t>
            </w:r>
          </w:p>
        </w:tc>
        <w:tc>
          <w:tcPr>
            <w:tcW w:w="973" w:type="pct"/>
            <w:vAlign w:val="center"/>
          </w:tcPr>
          <w:p w14:paraId="22E665A7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Vector data</w:t>
            </w:r>
          </w:p>
        </w:tc>
        <w:tc>
          <w:tcPr>
            <w:tcW w:w="2083" w:type="pct"/>
            <w:vAlign w:val="center"/>
          </w:tcPr>
          <w:p w14:paraId="7BD67448" w14:textId="77777777" w:rsidR="003C505B" w:rsidRDefault="003C505B" w:rsidP="00CE1DA4">
            <w:pPr>
              <w:jc w:val="center"/>
              <w:rPr>
                <w:lang w:val="en-US"/>
              </w:rPr>
            </w:pPr>
            <w:r w:rsidRPr="00A64360">
              <w:rPr>
                <w:lang w:val="en-US"/>
              </w:rPr>
              <w:t>https://streamstats.usgs.gov/ss/</w:t>
            </w:r>
          </w:p>
        </w:tc>
      </w:tr>
      <w:tr w:rsidR="003C505B" w14:paraId="4C3A71E8" w14:textId="77777777" w:rsidTr="00CE1DA4">
        <w:tc>
          <w:tcPr>
            <w:tcW w:w="846" w:type="pct"/>
            <w:vAlign w:val="center"/>
          </w:tcPr>
          <w:p w14:paraId="15727497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Retrospective climate (CTL)</w:t>
            </w:r>
          </w:p>
        </w:tc>
        <w:tc>
          <w:tcPr>
            <w:tcW w:w="1098" w:type="pct"/>
            <w:vAlign w:val="center"/>
          </w:tcPr>
          <w:p w14:paraId="62EF7422" w14:textId="356CD9D0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Precipitation, temperature,</w:t>
            </w:r>
          </w:p>
        </w:tc>
        <w:tc>
          <w:tcPr>
            <w:tcW w:w="973" w:type="pct"/>
            <w:vAlign w:val="center"/>
          </w:tcPr>
          <w:p w14:paraId="17472DCC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4km/hourly</w:t>
            </w:r>
          </w:p>
        </w:tc>
        <w:tc>
          <w:tcPr>
            <w:tcW w:w="2083" w:type="pct"/>
            <w:vAlign w:val="center"/>
          </w:tcPr>
          <w:p w14:paraId="20B49EBD" w14:textId="77777777" w:rsidR="003C505B" w:rsidRDefault="003C505B" w:rsidP="00CE1DA4">
            <w:pPr>
              <w:jc w:val="center"/>
              <w:rPr>
                <w:lang w:val="en-US"/>
              </w:rPr>
            </w:pPr>
            <w:r w:rsidRPr="00A36961">
              <w:rPr>
                <w:lang w:val="en-US"/>
              </w:rPr>
              <w:t>https://rda.ucar.edu/datasets/ds612.0/</w:t>
            </w:r>
          </w:p>
        </w:tc>
      </w:tr>
      <w:tr w:rsidR="003C505B" w14:paraId="5CF4B8FC" w14:textId="77777777" w:rsidTr="00CE1DA4">
        <w:tc>
          <w:tcPr>
            <w:tcW w:w="846" w:type="pct"/>
            <w:vAlign w:val="center"/>
          </w:tcPr>
          <w:p w14:paraId="7930A26D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Future climate (PGW)</w:t>
            </w:r>
          </w:p>
        </w:tc>
        <w:tc>
          <w:tcPr>
            <w:tcW w:w="1098" w:type="pct"/>
            <w:vAlign w:val="center"/>
          </w:tcPr>
          <w:p w14:paraId="59D424EF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Precipitation, temperature,</w:t>
            </w:r>
          </w:p>
        </w:tc>
        <w:tc>
          <w:tcPr>
            <w:tcW w:w="973" w:type="pct"/>
            <w:vAlign w:val="center"/>
          </w:tcPr>
          <w:p w14:paraId="3A99D00C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4km/hourly</w:t>
            </w:r>
          </w:p>
        </w:tc>
        <w:tc>
          <w:tcPr>
            <w:tcW w:w="2083" w:type="pct"/>
            <w:vAlign w:val="center"/>
          </w:tcPr>
          <w:p w14:paraId="39CF336D" w14:textId="77777777" w:rsidR="003C505B" w:rsidRDefault="003C505B" w:rsidP="00CE1DA4">
            <w:pPr>
              <w:jc w:val="center"/>
              <w:rPr>
                <w:lang w:val="en-US"/>
              </w:rPr>
            </w:pPr>
            <w:r w:rsidRPr="00A36961">
              <w:rPr>
                <w:lang w:val="en-US"/>
              </w:rPr>
              <w:t>https://rda.ucar.edu/datasets/ds612.0/</w:t>
            </w:r>
          </w:p>
        </w:tc>
      </w:tr>
      <w:tr w:rsidR="003C505B" w14:paraId="2F9DBD41" w14:textId="77777777" w:rsidTr="00CE1DA4">
        <w:tc>
          <w:tcPr>
            <w:tcW w:w="846" w:type="pct"/>
            <w:vAlign w:val="center"/>
          </w:tcPr>
          <w:p w14:paraId="336973F7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Hydrography</w:t>
            </w:r>
          </w:p>
        </w:tc>
        <w:tc>
          <w:tcPr>
            <w:tcW w:w="1098" w:type="pct"/>
            <w:vAlign w:val="center"/>
          </w:tcPr>
          <w:p w14:paraId="6F928B17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Digital Elevation Model, Flow Accumulation, Flow Direction</w:t>
            </w:r>
          </w:p>
        </w:tc>
        <w:tc>
          <w:tcPr>
            <w:tcW w:w="973" w:type="pct"/>
            <w:vAlign w:val="center"/>
          </w:tcPr>
          <w:p w14:paraId="63EEF2AE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1km/static</w:t>
            </w:r>
          </w:p>
        </w:tc>
        <w:tc>
          <w:tcPr>
            <w:tcW w:w="2083" w:type="pct"/>
            <w:vAlign w:val="center"/>
          </w:tcPr>
          <w:p w14:paraId="60E0EAD4" w14:textId="77777777" w:rsidR="003C505B" w:rsidRDefault="003C505B" w:rsidP="00CE1DA4">
            <w:pPr>
              <w:pStyle w:val="NormalWeb"/>
              <w:spacing w:after="150"/>
              <w:jc w:val="center"/>
            </w:pPr>
            <w:r>
              <w:rPr>
                <w:rStyle w:val="ng-binding"/>
              </w:rPr>
              <w:t>https://doi.org/10.5281/zenodo.4009759</w:t>
            </w:r>
          </w:p>
        </w:tc>
      </w:tr>
      <w:tr w:rsidR="00CE1DA4" w14:paraId="53A9C14A" w14:textId="77777777" w:rsidTr="00CE1DA4">
        <w:tc>
          <w:tcPr>
            <w:tcW w:w="846" w:type="pct"/>
            <w:vAlign w:val="center"/>
          </w:tcPr>
          <w:p w14:paraId="51723237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Distributed hydrologic parameters</w:t>
            </w:r>
          </w:p>
        </w:tc>
        <w:tc>
          <w:tcPr>
            <w:tcW w:w="1098" w:type="pct"/>
            <w:vAlign w:val="center"/>
          </w:tcPr>
          <w:p w14:paraId="24FD4C63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Water balance parameters and routing parameters</w:t>
            </w:r>
          </w:p>
        </w:tc>
        <w:tc>
          <w:tcPr>
            <w:tcW w:w="973" w:type="pct"/>
            <w:vAlign w:val="center"/>
          </w:tcPr>
          <w:p w14:paraId="246834BA" w14:textId="77777777" w:rsidR="003C505B" w:rsidRDefault="003C505B" w:rsidP="00CE1D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1km/static</w:t>
            </w:r>
          </w:p>
        </w:tc>
        <w:tc>
          <w:tcPr>
            <w:tcW w:w="2083" w:type="pct"/>
            <w:vAlign w:val="center"/>
          </w:tcPr>
          <w:p w14:paraId="4CBB9757" w14:textId="77777777" w:rsidR="003C505B" w:rsidRDefault="003C505B" w:rsidP="00CE1DA4">
            <w:pPr>
              <w:pStyle w:val="NormalWeb"/>
              <w:spacing w:after="150"/>
              <w:jc w:val="center"/>
            </w:pPr>
            <w:r>
              <w:rPr>
                <w:rStyle w:val="ng-binding"/>
              </w:rPr>
              <w:t>https://doi.org/10.5281/zenodo.4009759</w:t>
            </w:r>
          </w:p>
        </w:tc>
      </w:tr>
    </w:tbl>
    <w:p w14:paraId="691DC073" w14:textId="77777777" w:rsidR="00CE1DA4" w:rsidRDefault="00CE1DA4" w:rsidP="003C505B">
      <w:pPr>
        <w:rPr>
          <w:lang w:val="en-US"/>
        </w:rPr>
        <w:sectPr w:rsidR="00CE1DA4" w:rsidSect="00CE1D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736F63B" w14:textId="77777777" w:rsidR="003C505B" w:rsidRDefault="003C505B" w:rsidP="003C505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059ADD" wp14:editId="3612C230">
            <wp:extent cx="5727700" cy="2336800"/>
            <wp:effectExtent l="0" t="0" r="0" b="0"/>
            <wp:docPr id="7" name="Picture 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2" b="7237"/>
                    <a:stretch/>
                  </pic:blipFill>
                  <pic:spPr bwMode="auto">
                    <a:xfrm>
                      <a:off x="0" y="0"/>
                      <a:ext cx="572770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89FCA" w14:textId="439F8BAD" w:rsidR="003C505B" w:rsidRPr="00377634" w:rsidRDefault="003C505B" w:rsidP="00377634">
      <w:pPr>
        <w:rPr>
          <w:lang w:val="en-US"/>
        </w:rPr>
      </w:pPr>
      <w:r w:rsidRPr="00CE1DA4">
        <w:rPr>
          <w:lang w:val="en-US"/>
        </w:rPr>
        <w:t xml:space="preserve">Supplementary Figure 1. Maps of Climate divisions based on (a) </w:t>
      </w:r>
      <w:proofErr w:type="spellStart"/>
      <w:r w:rsidRPr="00CE1DA4">
        <w:rPr>
          <w:lang w:val="en-US"/>
        </w:rPr>
        <w:t>Koppen</w:t>
      </w:r>
      <w:proofErr w:type="spellEnd"/>
      <w:r w:rsidRPr="00CE1DA4">
        <w:rPr>
          <w:lang w:val="en-US"/>
        </w:rPr>
        <w:t xml:space="preserve">-Geiger and (b) </w:t>
      </w:r>
      <w:proofErr w:type="spellStart"/>
      <w:r w:rsidRPr="00CE1DA4">
        <w:rPr>
          <w:rFonts w:cs="Times New Roman"/>
        </w:rPr>
        <w:t>Bukovsky</w:t>
      </w:r>
      <w:proofErr w:type="spellEnd"/>
      <w:r w:rsidRPr="00CE1DA4">
        <w:rPr>
          <w:lang w:val="en-US"/>
        </w:rPr>
        <w:t xml:space="preserve">. Symbols in (a) represent: </w:t>
      </w:r>
      <w:proofErr w:type="spellStart"/>
      <w:r w:rsidRPr="00CE1DA4">
        <w:rPr>
          <w:lang w:val="en-US"/>
        </w:rPr>
        <w:t>Af</w:t>
      </w:r>
      <w:proofErr w:type="spellEnd"/>
      <w:r w:rsidRPr="00CE1DA4">
        <w:rPr>
          <w:lang w:val="en-US"/>
        </w:rPr>
        <w:t xml:space="preserve"> – Tropical rainforest; Am – Tropical monsoon; Aw – Tropical savannah; </w:t>
      </w:r>
      <w:proofErr w:type="spellStart"/>
      <w:r w:rsidRPr="00CE1DA4">
        <w:rPr>
          <w:lang w:val="en-US"/>
        </w:rPr>
        <w:t>BWh</w:t>
      </w:r>
      <w:proofErr w:type="spellEnd"/>
      <w:r w:rsidRPr="00CE1DA4">
        <w:rPr>
          <w:lang w:val="en-US"/>
        </w:rPr>
        <w:t xml:space="preserve"> – Arid, desert, hot; </w:t>
      </w:r>
      <w:proofErr w:type="spellStart"/>
      <w:r w:rsidRPr="00CE1DA4">
        <w:rPr>
          <w:lang w:val="en-US"/>
        </w:rPr>
        <w:t>BWk</w:t>
      </w:r>
      <w:proofErr w:type="spellEnd"/>
      <w:r w:rsidRPr="00CE1DA4">
        <w:rPr>
          <w:lang w:val="en-US"/>
        </w:rPr>
        <w:t xml:space="preserve"> – Arid, desert, cold; </w:t>
      </w:r>
      <w:proofErr w:type="spellStart"/>
      <w:r w:rsidRPr="00CE1DA4">
        <w:rPr>
          <w:lang w:val="en-US"/>
        </w:rPr>
        <w:t>BSh</w:t>
      </w:r>
      <w:proofErr w:type="spellEnd"/>
      <w:r w:rsidRPr="00CE1DA4">
        <w:rPr>
          <w:lang w:val="en-US"/>
        </w:rPr>
        <w:t xml:space="preserve"> – Arid, steppe, hot; </w:t>
      </w:r>
      <w:proofErr w:type="spellStart"/>
      <w:r w:rsidRPr="00CE1DA4">
        <w:rPr>
          <w:lang w:val="en-US"/>
        </w:rPr>
        <w:t>BSk</w:t>
      </w:r>
      <w:proofErr w:type="spellEnd"/>
      <w:r w:rsidRPr="00CE1DA4">
        <w:rPr>
          <w:lang w:val="en-US"/>
        </w:rPr>
        <w:t xml:space="preserve"> – Arid, steppe, cold; </w:t>
      </w:r>
      <w:proofErr w:type="spellStart"/>
      <w:r w:rsidRPr="00CE1DA4">
        <w:rPr>
          <w:lang w:val="en-US"/>
        </w:rPr>
        <w:t>Csa</w:t>
      </w:r>
      <w:proofErr w:type="spellEnd"/>
      <w:r w:rsidRPr="00CE1DA4">
        <w:rPr>
          <w:lang w:val="en-US"/>
        </w:rPr>
        <w:t xml:space="preserve"> – Temperate, dry summer, hot summer; </w:t>
      </w:r>
      <w:proofErr w:type="spellStart"/>
      <w:r w:rsidRPr="00CE1DA4">
        <w:rPr>
          <w:lang w:val="en-US"/>
        </w:rPr>
        <w:t>Csb</w:t>
      </w:r>
      <w:proofErr w:type="spellEnd"/>
      <w:r w:rsidRPr="00CE1DA4">
        <w:rPr>
          <w:lang w:val="en-US"/>
        </w:rPr>
        <w:t xml:space="preserve"> – Temperate, dry summer, warm summer; Csc Temperate, dry summer, cold summer; </w:t>
      </w:r>
      <w:proofErr w:type="spellStart"/>
      <w:r w:rsidRPr="00CE1DA4">
        <w:rPr>
          <w:lang w:val="en-US"/>
        </w:rPr>
        <w:t>Cwa</w:t>
      </w:r>
      <w:proofErr w:type="spellEnd"/>
      <w:r w:rsidRPr="00CE1DA4">
        <w:rPr>
          <w:lang w:val="en-US"/>
        </w:rPr>
        <w:t xml:space="preserve"> – Temperate, dry winter, hot summer; </w:t>
      </w:r>
      <w:proofErr w:type="spellStart"/>
      <w:r w:rsidRPr="00CE1DA4">
        <w:rPr>
          <w:lang w:val="en-US"/>
        </w:rPr>
        <w:t>Cwb</w:t>
      </w:r>
      <w:proofErr w:type="spellEnd"/>
      <w:r w:rsidRPr="00CE1DA4">
        <w:rPr>
          <w:lang w:val="en-US"/>
        </w:rPr>
        <w:t xml:space="preserve"> – Temperate, dry winter, warm summer; </w:t>
      </w:r>
      <w:proofErr w:type="spellStart"/>
      <w:r w:rsidRPr="00CE1DA4">
        <w:rPr>
          <w:lang w:val="en-US"/>
        </w:rPr>
        <w:t>Cwc</w:t>
      </w:r>
      <w:proofErr w:type="spellEnd"/>
      <w:r w:rsidRPr="00CE1DA4">
        <w:rPr>
          <w:lang w:val="en-US"/>
        </w:rPr>
        <w:t xml:space="preserve"> – Temperate, dry winter, cold summer; </w:t>
      </w:r>
      <w:proofErr w:type="spellStart"/>
      <w:r w:rsidRPr="00CE1DA4">
        <w:rPr>
          <w:lang w:val="en-US"/>
        </w:rPr>
        <w:t>Cfa</w:t>
      </w:r>
      <w:proofErr w:type="spellEnd"/>
      <w:r w:rsidRPr="00CE1DA4">
        <w:rPr>
          <w:lang w:val="en-US"/>
        </w:rPr>
        <w:t xml:space="preserve"> – Temperate, no dry season, hot summer; </w:t>
      </w:r>
      <w:proofErr w:type="spellStart"/>
      <w:r w:rsidRPr="00CE1DA4">
        <w:rPr>
          <w:lang w:val="en-US"/>
        </w:rPr>
        <w:t>Cfb</w:t>
      </w:r>
      <w:proofErr w:type="spellEnd"/>
      <w:r w:rsidRPr="00CE1DA4">
        <w:rPr>
          <w:lang w:val="en-US"/>
        </w:rPr>
        <w:t xml:space="preserve"> – Temperate, no dry season, warm summer; Cfc – Temperate, no dry season, cold summer; </w:t>
      </w:r>
      <w:proofErr w:type="spellStart"/>
      <w:r w:rsidRPr="00CE1DA4">
        <w:rPr>
          <w:lang w:val="en-US"/>
        </w:rPr>
        <w:t>Dsa</w:t>
      </w:r>
      <w:proofErr w:type="spellEnd"/>
      <w:r w:rsidRPr="00CE1DA4">
        <w:rPr>
          <w:lang w:val="en-US"/>
        </w:rPr>
        <w:t xml:space="preserve"> – Cold, dry summer, hot summer; </w:t>
      </w:r>
      <w:proofErr w:type="spellStart"/>
      <w:r w:rsidRPr="00CE1DA4">
        <w:rPr>
          <w:lang w:val="en-US"/>
        </w:rPr>
        <w:t>Dsb</w:t>
      </w:r>
      <w:proofErr w:type="spellEnd"/>
      <w:r w:rsidRPr="00CE1DA4">
        <w:rPr>
          <w:lang w:val="en-US"/>
        </w:rPr>
        <w:t xml:space="preserve"> – Cold, dry summer, warm summer; </w:t>
      </w:r>
      <w:proofErr w:type="spellStart"/>
      <w:r w:rsidRPr="00CE1DA4">
        <w:rPr>
          <w:lang w:val="en-US"/>
        </w:rPr>
        <w:t>Dsc</w:t>
      </w:r>
      <w:proofErr w:type="spellEnd"/>
      <w:r w:rsidRPr="00CE1DA4">
        <w:rPr>
          <w:lang w:val="en-US"/>
        </w:rPr>
        <w:t xml:space="preserve"> – Cold, dry summer, cold summer; </w:t>
      </w:r>
      <w:proofErr w:type="spellStart"/>
      <w:r w:rsidRPr="00CE1DA4">
        <w:rPr>
          <w:lang w:val="en-US"/>
        </w:rPr>
        <w:t>Dsd</w:t>
      </w:r>
      <w:proofErr w:type="spellEnd"/>
      <w:r w:rsidRPr="00CE1DA4">
        <w:rPr>
          <w:lang w:val="en-US"/>
        </w:rPr>
        <w:t xml:space="preserve"> – Cold, dry summer, very cold winter; </w:t>
      </w:r>
      <w:proofErr w:type="spellStart"/>
      <w:r w:rsidRPr="00CE1DA4">
        <w:rPr>
          <w:lang w:val="en-US"/>
        </w:rPr>
        <w:t>Dwa</w:t>
      </w:r>
      <w:proofErr w:type="spellEnd"/>
      <w:r w:rsidRPr="00CE1DA4">
        <w:rPr>
          <w:lang w:val="en-US"/>
        </w:rPr>
        <w:t xml:space="preserve"> – Cold, dry winter, hot summer; </w:t>
      </w:r>
      <w:proofErr w:type="spellStart"/>
      <w:r w:rsidRPr="00CE1DA4">
        <w:rPr>
          <w:lang w:val="en-US"/>
        </w:rPr>
        <w:t>Dwb</w:t>
      </w:r>
      <w:proofErr w:type="spellEnd"/>
      <w:r w:rsidRPr="00CE1DA4">
        <w:rPr>
          <w:lang w:val="en-US"/>
        </w:rPr>
        <w:t xml:space="preserve"> – Cold, dry winter, warm summer; </w:t>
      </w:r>
      <w:proofErr w:type="spellStart"/>
      <w:r w:rsidRPr="00CE1DA4">
        <w:rPr>
          <w:lang w:val="en-US"/>
        </w:rPr>
        <w:t>Dwc</w:t>
      </w:r>
      <w:proofErr w:type="spellEnd"/>
      <w:r w:rsidRPr="00CE1DA4">
        <w:rPr>
          <w:lang w:val="en-US"/>
        </w:rPr>
        <w:t xml:space="preserve"> – Cold, dry winter, cold summer; </w:t>
      </w:r>
      <w:proofErr w:type="spellStart"/>
      <w:r w:rsidRPr="00CE1DA4">
        <w:rPr>
          <w:lang w:val="en-US"/>
        </w:rPr>
        <w:t>Dwd</w:t>
      </w:r>
      <w:proofErr w:type="spellEnd"/>
      <w:r w:rsidRPr="00CE1DA4">
        <w:rPr>
          <w:lang w:val="en-US"/>
        </w:rPr>
        <w:t xml:space="preserve"> – Cold, dry winter, very cold winter; </w:t>
      </w:r>
      <w:proofErr w:type="spellStart"/>
      <w:r w:rsidRPr="00CE1DA4">
        <w:rPr>
          <w:lang w:val="en-US"/>
        </w:rPr>
        <w:t>Dfa</w:t>
      </w:r>
      <w:proofErr w:type="spellEnd"/>
      <w:r w:rsidRPr="00CE1DA4">
        <w:rPr>
          <w:lang w:val="en-US"/>
        </w:rPr>
        <w:t xml:space="preserve"> – Cold, no dry season, hot summer; </w:t>
      </w:r>
      <w:proofErr w:type="spellStart"/>
      <w:r w:rsidRPr="00CE1DA4">
        <w:rPr>
          <w:lang w:val="en-US"/>
        </w:rPr>
        <w:t>Dfb</w:t>
      </w:r>
      <w:proofErr w:type="spellEnd"/>
      <w:r w:rsidRPr="00CE1DA4">
        <w:rPr>
          <w:lang w:val="en-US"/>
        </w:rPr>
        <w:t xml:space="preserve"> – Cold, no dry season, warm summer; </w:t>
      </w:r>
      <w:proofErr w:type="spellStart"/>
      <w:r w:rsidRPr="00CE1DA4">
        <w:rPr>
          <w:lang w:val="en-US"/>
        </w:rPr>
        <w:t>Dfc</w:t>
      </w:r>
      <w:proofErr w:type="spellEnd"/>
      <w:r w:rsidRPr="00CE1DA4">
        <w:rPr>
          <w:lang w:val="en-US"/>
        </w:rPr>
        <w:t xml:space="preserve"> – Cold, no dry season, cold summer; </w:t>
      </w:r>
      <w:proofErr w:type="spellStart"/>
      <w:r w:rsidRPr="00CE1DA4">
        <w:rPr>
          <w:lang w:val="en-US"/>
        </w:rPr>
        <w:t>Dfd</w:t>
      </w:r>
      <w:proofErr w:type="spellEnd"/>
      <w:r w:rsidRPr="00CE1DA4">
        <w:rPr>
          <w:lang w:val="en-US"/>
        </w:rPr>
        <w:t xml:space="preserve"> – Cold, no dry season, very cold winter; E.T. – Polar, </w:t>
      </w:r>
      <w:proofErr w:type="spellStart"/>
      <w:r w:rsidRPr="00CE1DA4">
        <w:rPr>
          <w:lang w:val="en-US"/>
        </w:rPr>
        <w:t>tudra</w:t>
      </w:r>
      <w:proofErr w:type="spellEnd"/>
      <w:r w:rsidRPr="00CE1DA4">
        <w:rPr>
          <w:lang w:val="en-US"/>
        </w:rPr>
        <w:t xml:space="preserve">; E.F. – Polar frost. Symbols in (b) represent: PNW – Pacific Northwest; PSW – Pacific Southwest; G.B. – Great Basin; S.W. – Southwest; N.R. – Northern Rockies; S.R. – Southern Rockies; M – </w:t>
      </w:r>
      <w:proofErr w:type="spellStart"/>
      <w:r w:rsidRPr="00CE1DA4">
        <w:rPr>
          <w:lang w:val="en-US"/>
        </w:rPr>
        <w:t>Meziquital</w:t>
      </w:r>
      <w:proofErr w:type="spellEnd"/>
      <w:r w:rsidRPr="00CE1DA4">
        <w:rPr>
          <w:lang w:val="en-US"/>
        </w:rPr>
        <w:t xml:space="preserve">; N.P. – Northern Plain; C.P. – Central Plain; S.P. – Southern Plain; P – </w:t>
      </w:r>
      <w:r w:rsidRPr="00CE1DA4">
        <w:rPr>
          <w:lang w:val="en-US"/>
        </w:rPr>
        <w:lastRenderedPageBreak/>
        <w:t>Prairie; D.S. – Deep South; S.E. – Southeast; G.L. – Great Lakes; A – Appalachian; M.A. – Mid-Atlantic; N.A. – North-Atlantic.</w:t>
      </w:r>
    </w:p>
    <w:p w14:paraId="1C06EAFE" w14:textId="77777777" w:rsidR="003C505B" w:rsidRDefault="003C505B" w:rsidP="00D50E5E">
      <w:pPr>
        <w:pStyle w:val="EndNoteBibliography"/>
        <w:spacing w:beforeLines="50" w:before="120" w:afterLines="50" w:after="120" w:line="480" w:lineRule="auto"/>
        <w:ind w:left="720" w:hanging="72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B0843B" wp14:editId="2118688C">
            <wp:extent cx="4791075" cy="66658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44" cy="66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C73F" w14:textId="341DBD19" w:rsidR="003C505B" w:rsidRDefault="003C505B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Supplementary Figure 2. Goodness-of-fit test for extreme rainfall (fitted by Gamma distribution)</w:t>
      </w:r>
      <w:r w:rsidR="00377634">
        <w:rPr>
          <w:rFonts w:ascii="Times New Roman" w:hAnsi="Times New Roman" w:cs="Times New Roman"/>
          <w:noProof/>
        </w:rPr>
        <w:t xml:space="preserve"> and tested with Anderson-</w:t>
      </w:r>
      <w:r w:rsidR="00435312">
        <w:rPr>
          <w:rFonts w:ascii="Times New Roman" w:hAnsi="Times New Roman" w:cs="Times New Roman"/>
          <w:noProof/>
        </w:rPr>
        <w:t>Darling test</w:t>
      </w:r>
      <w:r>
        <w:rPr>
          <w:rFonts w:ascii="Times New Roman" w:hAnsi="Times New Roman" w:cs="Times New Roman"/>
          <w:noProof/>
        </w:rPr>
        <w:t>.</w:t>
      </w:r>
    </w:p>
    <w:p w14:paraId="37F5A5D6" w14:textId="77777777" w:rsidR="003C505B" w:rsidRDefault="003C505B" w:rsidP="0046350F">
      <w:pPr>
        <w:pStyle w:val="EndNoteBibliography"/>
        <w:spacing w:beforeLines="50" w:before="120" w:afterLines="50" w:after="120" w:line="480" w:lineRule="auto"/>
        <w:ind w:left="720" w:hanging="72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F1D227" wp14:editId="57FAC6A3">
            <wp:extent cx="5124450" cy="72309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50" cy="72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D66F" w14:textId="4EAE268D" w:rsidR="003C505B" w:rsidRDefault="003C505B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Supplementary Figure 3. Goodness-of-fit test for extreme </w:t>
      </w:r>
      <w:r w:rsidR="00E63708">
        <w:rPr>
          <w:rFonts w:ascii="Times New Roman" w:hAnsi="Times New Roman" w:cs="Times New Roman"/>
          <w:noProof/>
        </w:rPr>
        <w:t>streamflow</w:t>
      </w:r>
      <w:r>
        <w:rPr>
          <w:rFonts w:ascii="Times New Roman" w:hAnsi="Times New Roman" w:cs="Times New Roman"/>
          <w:noProof/>
        </w:rPr>
        <w:t xml:space="preserve"> (fitted by Log-Pearson type III distribution)</w:t>
      </w:r>
      <w:r w:rsidR="001B5ED9" w:rsidRPr="001B5ED9">
        <w:rPr>
          <w:rFonts w:ascii="Times New Roman" w:hAnsi="Times New Roman" w:cs="Times New Roman"/>
          <w:noProof/>
        </w:rPr>
        <w:t xml:space="preserve"> </w:t>
      </w:r>
      <w:r w:rsidR="001B5ED9">
        <w:rPr>
          <w:rFonts w:ascii="Times New Roman" w:hAnsi="Times New Roman" w:cs="Times New Roman"/>
          <w:noProof/>
        </w:rPr>
        <w:t>and tested with Anderson-Darling test</w:t>
      </w:r>
      <w:r>
        <w:rPr>
          <w:rFonts w:ascii="Times New Roman" w:hAnsi="Times New Roman" w:cs="Times New Roman"/>
          <w:noProof/>
        </w:rPr>
        <w:t>.</w:t>
      </w:r>
    </w:p>
    <w:p w14:paraId="0A1A5C69" w14:textId="77777777" w:rsidR="003C505B" w:rsidRDefault="003C505B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A7C75E" wp14:editId="20983CF0">
            <wp:extent cx="5724525" cy="3457575"/>
            <wp:effectExtent l="0" t="0" r="9525" b="9525"/>
            <wp:docPr id="27" name="Picture 27" descr="Graphical user interface, 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chart, 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6" b="9778"/>
                    <a:stretch/>
                  </pic:blipFill>
                  <pic:spPr bwMode="auto">
                    <a:xfrm>
                      <a:off x="0" y="0"/>
                      <a:ext cx="5724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7D3D4" w14:textId="0DAA2E14" w:rsidR="003C505B" w:rsidRDefault="003C505B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Supplementary Figure 4. </w:t>
      </w:r>
      <w:r w:rsidRPr="00DD691F">
        <w:rPr>
          <w:rFonts w:ascii="Times New Roman" w:hAnsi="Times New Roman" w:cs="Times New Roman"/>
          <w:noProof/>
        </w:rPr>
        <w:t>Illustration of advantages of simulating flood synchrony by</w:t>
      </w:r>
      <w:r>
        <w:rPr>
          <w:rFonts w:ascii="Times New Roman" w:hAnsi="Times New Roman" w:cs="Times New Roman"/>
          <w:noProof/>
        </w:rPr>
        <w:t xml:space="preserve"> </w:t>
      </w:r>
      <w:r w:rsidRPr="00DD691F">
        <w:rPr>
          <w:rFonts w:ascii="Times New Roman" w:hAnsi="Times New Roman" w:cs="Times New Roman"/>
          <w:noProof/>
        </w:rPr>
        <w:t>distributed hydrologic models. The red dots are synchronous floods by (a) USGS stream gauges and (b) distributed hydrologic model. The flood event is taken from 2003-02-01, an atmospheric river event contributing to catastrophic flood event in California. Flooded points are overlaid with 1-km flow accumulation image used for hydrologic simulation.</w:t>
      </w:r>
    </w:p>
    <w:p w14:paraId="346641E2" w14:textId="123E2980" w:rsidR="000A4AF8" w:rsidRDefault="000A4AF8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</w:p>
    <w:p w14:paraId="098D713F" w14:textId="46F2367B" w:rsidR="003C505B" w:rsidRDefault="000A4AF8" w:rsidP="000A4AF8">
      <w:pPr>
        <w:spacing w:after="160" w:line="259" w:lineRule="auto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51FA5B15" w14:textId="77777777" w:rsidR="003C505B" w:rsidRDefault="003C505B" w:rsidP="003C505B">
      <w:pPr>
        <w:pStyle w:val="EndNoteBibliography"/>
        <w:spacing w:beforeLines="50" w:before="120" w:afterLines="50" w:after="120" w:line="480" w:lineRule="auto"/>
        <w:ind w:left="720" w:hanging="72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  <w:color w:val="FF0000"/>
        </w:rPr>
        <w:lastRenderedPageBreak/>
        <w:drawing>
          <wp:inline distT="0" distB="0" distL="0" distR="0" wp14:anchorId="0B668A39" wp14:editId="77D167AC">
            <wp:extent cx="3225800" cy="3225800"/>
            <wp:effectExtent l="0" t="0" r="0" b="0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289F" w14:textId="3BFC527F" w:rsidR="000A4AF8" w:rsidRDefault="003C505B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 w:rsidRPr="692C1C84">
        <w:rPr>
          <w:rFonts w:ascii="Times New Roman" w:hAnsi="Times New Roman" w:cs="Times New Roman"/>
          <w:noProof/>
        </w:rPr>
        <w:t>Supplementary Figure 5. Scatter plot of simulated and observed two-year flow. BIAS: relative bias, calculated by summation of simulated streamflow minus summation of observed streamflow and divide by summation of obser</w:t>
      </w:r>
      <w:r w:rsidR="692C1C84" w:rsidRPr="692C1C84">
        <w:rPr>
          <w:rFonts w:ascii="Times New Roman" w:hAnsi="Times New Roman" w:cs="Times New Roman"/>
          <w:noProof/>
        </w:rPr>
        <w:t>ved. RMSE: Root Mean Square Error. CC: Correlation Coefficient.</w:t>
      </w:r>
    </w:p>
    <w:p w14:paraId="59F5A1C9" w14:textId="77777777" w:rsidR="000A4AF8" w:rsidRDefault="000A4AF8">
      <w:pPr>
        <w:spacing w:after="160" w:line="259" w:lineRule="auto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77B0382C" w14:textId="77777777" w:rsidR="000A4AF8" w:rsidRDefault="000A4AF8" w:rsidP="000A4AF8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 w:rsidRPr="004D6FB4">
        <w:rPr>
          <w:rFonts w:ascii="Times New Roman" w:hAnsi="Times New Roman" w:cs="Times New Roman"/>
          <w:color w:val="000000" w:themeColor="text1"/>
        </w:rPr>
        <w:lastRenderedPageBreak/>
        <w:drawing>
          <wp:inline distT="0" distB="0" distL="0" distR="0" wp14:anchorId="31D59173" wp14:editId="6939A804">
            <wp:extent cx="5943600" cy="2891155"/>
            <wp:effectExtent l="0" t="0" r="0" b="4445"/>
            <wp:docPr id="1028" name="Picture 4" descr="Chart, box and whiske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C6434E-B2FC-68CF-B3EE-6B48504C6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hart, box and whisker chart&#10;&#10;Description automatically generated">
                      <a:extLst>
                        <a:ext uri="{FF2B5EF4-FFF2-40B4-BE49-F238E27FC236}">
                          <a16:creationId xmlns:a16="http://schemas.microsoft.com/office/drawing/2014/main" id="{C5C6434E-B2FC-68CF-B3EE-6B48504C6D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7DEA7" w14:textId="77777777" w:rsidR="000A4AF8" w:rsidRDefault="000A4AF8" w:rsidP="000A4AF8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Supplementary Figure 6. </w:t>
      </w:r>
      <w:r w:rsidRPr="006740B9">
        <w:rPr>
          <w:rFonts w:ascii="Times New Roman" w:hAnsi="Times New Roman" w:cs="Times New Roman"/>
          <w:noProof/>
        </w:rPr>
        <w:t>Overall and seasonal errors in flood connectedness (simulated minus observed connectedness).</w:t>
      </w:r>
    </w:p>
    <w:p w14:paraId="6B6926A4" w14:textId="3CD84BE8" w:rsidR="000A4AF8" w:rsidRDefault="000A4AF8" w:rsidP="003C505B">
      <w:pPr>
        <w:pStyle w:val="EndNoteBibliography"/>
        <w:spacing w:beforeLines="50" w:before="120" w:afterLines="50" w:after="120" w:line="480" w:lineRule="auto"/>
        <w:ind w:left="720" w:hanging="720"/>
        <w:rPr>
          <w:rFonts w:ascii="Times New Roman" w:hAnsi="Times New Roman" w:cs="Times New Roman"/>
          <w:noProof/>
        </w:rPr>
      </w:pPr>
    </w:p>
    <w:p w14:paraId="50E4E19E" w14:textId="77777777" w:rsidR="000A4AF8" w:rsidRDefault="000A4AF8">
      <w:pPr>
        <w:spacing w:after="160" w:line="259" w:lineRule="auto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14:paraId="6B741621" w14:textId="77777777" w:rsidR="003C505B" w:rsidRDefault="003C505B" w:rsidP="003C505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832FD0" wp14:editId="3ECE21FE">
            <wp:extent cx="5727700" cy="2743200"/>
            <wp:effectExtent l="0" t="0" r="0" b="0"/>
            <wp:docPr id="5" name="Picture 5" descr="Chart, surfac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urface chart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7"/>
                    <a:stretch/>
                  </pic:blipFill>
                  <pic:spPr bwMode="auto">
                    <a:xfrm>
                      <a:off x="0" y="0"/>
                      <a:ext cx="57277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1DCEF" w14:textId="28FCDB62" w:rsidR="003C505B" w:rsidRPr="003C505B" w:rsidRDefault="003C505B" w:rsidP="003C505B">
      <w:pPr>
        <w:rPr>
          <w:lang w:val="en-US"/>
        </w:rPr>
      </w:pPr>
      <w:r w:rsidRPr="003C505B">
        <w:rPr>
          <w:lang w:val="en-US"/>
        </w:rPr>
        <w:t xml:space="preserve">Supplementary Figure </w:t>
      </w:r>
      <w:r w:rsidR="000B40E7">
        <w:rPr>
          <w:lang w:val="en-US"/>
        </w:rPr>
        <w:t>7</w:t>
      </w:r>
      <w:r w:rsidRPr="003C505B">
        <w:rPr>
          <w:lang w:val="en-US"/>
        </w:rPr>
        <w:t xml:space="preserve">. Maps of antecedent soil moisture: (a) retrospective simulation (CTL) (b) change by PGW minus CTL. The dashed ovals distinguish high antecedent soil moisture (eastern US) and low antecedent soil moisture (western US). </w:t>
      </w:r>
    </w:p>
    <w:p w14:paraId="30276CE3" w14:textId="77777777" w:rsidR="003C505B" w:rsidRDefault="003C505B"/>
    <w:sectPr w:rsidR="003C505B" w:rsidSect="00CE1D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F0930" w14:textId="77777777" w:rsidR="00CD5464" w:rsidRDefault="00CD5464" w:rsidP="003C505B">
      <w:pPr>
        <w:spacing w:line="240" w:lineRule="auto"/>
      </w:pPr>
      <w:r>
        <w:separator/>
      </w:r>
    </w:p>
  </w:endnote>
  <w:endnote w:type="continuationSeparator" w:id="0">
    <w:p w14:paraId="5E861775" w14:textId="77777777" w:rsidR="00CD5464" w:rsidRDefault="00CD5464" w:rsidP="003C50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F48C3" w14:textId="77777777" w:rsidR="00CD5464" w:rsidRDefault="00CD5464" w:rsidP="003C505B">
      <w:pPr>
        <w:spacing w:line="240" w:lineRule="auto"/>
      </w:pPr>
      <w:r>
        <w:separator/>
      </w:r>
    </w:p>
  </w:footnote>
  <w:footnote w:type="continuationSeparator" w:id="0">
    <w:p w14:paraId="0548D196" w14:textId="77777777" w:rsidR="00CD5464" w:rsidRDefault="00CD5464" w:rsidP="003C50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FD81C" w14:textId="33D26CDC" w:rsidR="003C505B" w:rsidRDefault="003C505B">
    <w:pPr>
      <w:pStyle w:val="Header"/>
    </w:pPr>
    <w: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05B"/>
    <w:rsid w:val="000A4AF8"/>
    <w:rsid w:val="000B40E7"/>
    <w:rsid w:val="001267AF"/>
    <w:rsid w:val="001B5ED9"/>
    <w:rsid w:val="00320670"/>
    <w:rsid w:val="00377634"/>
    <w:rsid w:val="003C505B"/>
    <w:rsid w:val="00435312"/>
    <w:rsid w:val="0046350F"/>
    <w:rsid w:val="006740B9"/>
    <w:rsid w:val="0073310B"/>
    <w:rsid w:val="0081584B"/>
    <w:rsid w:val="00A14F6E"/>
    <w:rsid w:val="00A3013C"/>
    <w:rsid w:val="00CD5464"/>
    <w:rsid w:val="00CE1DA4"/>
    <w:rsid w:val="00D10550"/>
    <w:rsid w:val="00D50E5E"/>
    <w:rsid w:val="00E63708"/>
    <w:rsid w:val="692C1C84"/>
    <w:rsid w:val="7DA0F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C8618"/>
  <w15:chartTrackingRefBased/>
  <w15:docId w15:val="{14E1B0AC-6A14-4102-A4B5-03B3422E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05B"/>
    <w:pPr>
      <w:spacing w:after="0" w:line="480" w:lineRule="auto"/>
    </w:pPr>
    <w:rPr>
      <w:rFonts w:ascii="Times New Roman" w:eastAsiaTheme="minorEastAsia" w:hAnsi="Times New Roman"/>
      <w:sz w:val="24"/>
      <w:szCs w:val="24"/>
      <w:lang w:val="en-SG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505B"/>
    <w:pPr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505B"/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SG" w:eastAsia="zh-CN"/>
    </w:rPr>
  </w:style>
  <w:style w:type="character" w:styleId="Hyperlink">
    <w:name w:val="Hyperlink"/>
    <w:basedOn w:val="DefaultParagraphFont"/>
    <w:uiPriority w:val="99"/>
    <w:unhideWhenUsed/>
    <w:rsid w:val="003C505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50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05B"/>
    <w:rPr>
      <w:rFonts w:ascii="Times New Roman" w:eastAsiaTheme="minorEastAsia" w:hAnsi="Times New Roman"/>
      <w:sz w:val="24"/>
      <w:szCs w:val="24"/>
      <w:lang w:val="en-SG" w:eastAsia="zh-CN"/>
    </w:rPr>
  </w:style>
  <w:style w:type="paragraph" w:styleId="Footer">
    <w:name w:val="footer"/>
    <w:basedOn w:val="Normal"/>
    <w:link w:val="FooterChar"/>
    <w:uiPriority w:val="99"/>
    <w:unhideWhenUsed/>
    <w:rsid w:val="003C50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05B"/>
    <w:rPr>
      <w:rFonts w:ascii="Times New Roman" w:eastAsiaTheme="minorEastAsia" w:hAnsi="Times New Roman"/>
      <w:sz w:val="24"/>
      <w:szCs w:val="24"/>
      <w:lang w:val="en-SG" w:eastAsia="zh-CN"/>
    </w:rPr>
  </w:style>
  <w:style w:type="table" w:styleId="TableGrid">
    <w:name w:val="Table Grid"/>
    <w:basedOn w:val="TableNormal"/>
    <w:uiPriority w:val="39"/>
    <w:rsid w:val="003C505B"/>
    <w:pPr>
      <w:spacing w:after="0" w:line="240" w:lineRule="auto"/>
    </w:pPr>
    <w:rPr>
      <w:rFonts w:eastAsiaTheme="minorEastAsia"/>
      <w:sz w:val="24"/>
      <w:szCs w:val="24"/>
      <w:lang w:val="en-SG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3C505B"/>
    <w:pPr>
      <w:spacing w:line="240" w:lineRule="auto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3C505B"/>
    <w:rPr>
      <w:rFonts w:ascii="Calibri" w:eastAsiaTheme="minorEastAsia" w:hAnsi="Calibri" w:cs="Calibri"/>
      <w:sz w:val="24"/>
      <w:szCs w:val="24"/>
      <w:lang w:val="en-SG" w:eastAsia="zh-CN"/>
    </w:rPr>
  </w:style>
  <w:style w:type="paragraph" w:styleId="NormalWeb">
    <w:name w:val="Normal (Web)"/>
    <w:basedOn w:val="Normal"/>
    <w:uiPriority w:val="99"/>
    <w:unhideWhenUsed/>
    <w:rsid w:val="003C505B"/>
    <w:pPr>
      <w:spacing w:before="100" w:beforeAutospacing="1" w:after="100" w:afterAutospacing="1" w:line="240" w:lineRule="auto"/>
    </w:pPr>
    <w:rPr>
      <w:rFonts w:eastAsia="Times New Roman" w:cs="Times New Roman"/>
      <w:lang w:val="en-US" w:eastAsia="en-US"/>
    </w:rPr>
  </w:style>
  <w:style w:type="character" w:customStyle="1" w:styleId="ng-binding">
    <w:name w:val="ng-binding"/>
    <w:basedOn w:val="DefaultParagraphFont"/>
    <w:rsid w:val="003C5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yanghong@ou.edu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616</Words>
  <Characters>3514</Characters>
  <Application>Microsoft Office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Zhi</dc:creator>
  <cp:keywords/>
  <dc:description/>
  <cp:lastModifiedBy>Li, Zhi</cp:lastModifiedBy>
  <cp:revision>18</cp:revision>
  <dcterms:created xsi:type="dcterms:W3CDTF">2022-04-13T21:07:00Z</dcterms:created>
  <dcterms:modified xsi:type="dcterms:W3CDTF">2022-05-23T20:46:00Z</dcterms:modified>
</cp:coreProperties>
</file>