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33" w:rsidRPr="00057666" w:rsidRDefault="00894C2B" w:rsidP="0063401C">
      <w:pPr>
        <w:ind w:left="-1350" w:right="-1260"/>
        <w:jc w:val="center"/>
        <w:rPr>
          <w:rFonts w:ascii="Times New Roman" w:hAnsi="Times New Roman" w:cs="Times New Roman"/>
          <w:b/>
        </w:rPr>
      </w:pPr>
      <w:r>
        <w:rPr>
          <w:rFonts w:ascii="Times New Roman" w:hAnsi="Times New Roman" w:cs="Times New Roman"/>
          <w:b/>
        </w:rPr>
        <w:t>Supplementary</w:t>
      </w:r>
      <w:r w:rsidR="007F0433" w:rsidRPr="00057666">
        <w:rPr>
          <w:rFonts w:ascii="Times New Roman" w:hAnsi="Times New Roman" w:cs="Times New Roman"/>
          <w:b/>
        </w:rPr>
        <w:t xml:space="preserve"> </w:t>
      </w:r>
      <w:r w:rsidR="00184EEE" w:rsidRPr="00057666">
        <w:rPr>
          <w:rFonts w:ascii="Times New Roman" w:hAnsi="Times New Roman" w:cs="Times New Roman"/>
          <w:b/>
        </w:rPr>
        <w:t>Material</w:t>
      </w:r>
      <w:r w:rsidR="007F0433" w:rsidRPr="00057666">
        <w:rPr>
          <w:rFonts w:ascii="Times New Roman" w:hAnsi="Times New Roman" w:cs="Times New Roman"/>
          <w:b/>
        </w:rPr>
        <w:t xml:space="preserve"> for:</w:t>
      </w:r>
    </w:p>
    <w:p w:rsidR="007F0433" w:rsidRPr="00057666" w:rsidRDefault="007F0433" w:rsidP="0063401C">
      <w:pPr>
        <w:ind w:left="-1350" w:right="-1260"/>
        <w:jc w:val="center"/>
        <w:rPr>
          <w:rFonts w:ascii="Times New Roman" w:hAnsi="Times New Roman" w:cs="Times New Roman"/>
          <w:b/>
        </w:rPr>
      </w:pPr>
    </w:p>
    <w:p w:rsidR="00057666" w:rsidRDefault="0039371C" w:rsidP="0039371C">
      <w:pPr>
        <w:spacing w:after="120"/>
        <w:jc w:val="center"/>
        <w:rPr>
          <w:rFonts w:ascii="Times New Roman" w:hAnsi="Times New Roman" w:cs="Times New Roman"/>
          <w:b/>
          <w:sz w:val="32"/>
          <w:szCs w:val="32"/>
        </w:rPr>
      </w:pPr>
      <w:r w:rsidRPr="00057666">
        <w:rPr>
          <w:rFonts w:ascii="Times New Roman" w:hAnsi="Times New Roman" w:cs="Times New Roman"/>
          <w:b/>
          <w:sz w:val="32"/>
          <w:szCs w:val="32"/>
        </w:rPr>
        <w:t xml:space="preserve">Pathways of Pelagic Connectivity: </w:t>
      </w:r>
    </w:p>
    <w:p w:rsidR="0039371C" w:rsidRPr="00057666" w:rsidRDefault="0039371C" w:rsidP="0039371C">
      <w:pPr>
        <w:spacing w:after="120"/>
        <w:jc w:val="center"/>
        <w:rPr>
          <w:rFonts w:ascii="Times New Roman" w:hAnsi="Times New Roman" w:cs="Times New Roman"/>
          <w:b/>
          <w:sz w:val="32"/>
          <w:szCs w:val="32"/>
        </w:rPr>
      </w:pPr>
      <w:proofErr w:type="spellStart"/>
      <w:r w:rsidRPr="00057666">
        <w:rPr>
          <w:rFonts w:ascii="Times New Roman" w:hAnsi="Times New Roman" w:cs="Times New Roman"/>
          <w:b/>
          <w:i/>
          <w:sz w:val="32"/>
          <w:szCs w:val="32"/>
        </w:rPr>
        <w:t>Eukrohnia</w:t>
      </w:r>
      <w:proofErr w:type="spellEnd"/>
      <w:r w:rsidRPr="00057666">
        <w:rPr>
          <w:rFonts w:ascii="Times New Roman" w:hAnsi="Times New Roman" w:cs="Times New Roman"/>
          <w:b/>
          <w:i/>
          <w:sz w:val="32"/>
          <w:szCs w:val="32"/>
        </w:rPr>
        <w:t xml:space="preserve"> </w:t>
      </w:r>
      <w:proofErr w:type="spellStart"/>
      <w:r w:rsidRPr="00057666">
        <w:rPr>
          <w:rFonts w:ascii="Times New Roman" w:hAnsi="Times New Roman" w:cs="Times New Roman"/>
          <w:b/>
          <w:i/>
          <w:sz w:val="32"/>
          <w:szCs w:val="32"/>
        </w:rPr>
        <w:t>hamata</w:t>
      </w:r>
      <w:proofErr w:type="spellEnd"/>
      <w:r w:rsidRPr="00057666">
        <w:rPr>
          <w:rFonts w:ascii="Times New Roman" w:hAnsi="Times New Roman" w:cs="Times New Roman"/>
          <w:b/>
          <w:sz w:val="32"/>
          <w:szCs w:val="32"/>
        </w:rPr>
        <w:t xml:space="preserve"> (</w:t>
      </w:r>
      <w:proofErr w:type="spellStart"/>
      <w:r w:rsidRPr="00057666">
        <w:rPr>
          <w:rFonts w:ascii="Times New Roman" w:hAnsi="Times New Roman" w:cs="Times New Roman"/>
          <w:b/>
          <w:sz w:val="32"/>
          <w:szCs w:val="32"/>
        </w:rPr>
        <w:t>Chaetognatha</w:t>
      </w:r>
      <w:proofErr w:type="spellEnd"/>
      <w:r w:rsidRPr="00057666">
        <w:rPr>
          <w:rFonts w:ascii="Times New Roman" w:hAnsi="Times New Roman" w:cs="Times New Roman"/>
          <w:b/>
          <w:sz w:val="32"/>
          <w:szCs w:val="32"/>
        </w:rPr>
        <w:t>) in the Arctic Ocean</w:t>
      </w:r>
    </w:p>
    <w:p w:rsidR="0039371C" w:rsidRPr="00057666" w:rsidRDefault="0039371C" w:rsidP="0039371C">
      <w:pPr>
        <w:spacing w:after="120"/>
        <w:rPr>
          <w:rFonts w:ascii="Times New Roman" w:hAnsi="Times New Roman" w:cs="Times New Roman"/>
        </w:rPr>
      </w:pPr>
    </w:p>
    <w:p w:rsidR="0039371C" w:rsidRPr="00057666" w:rsidRDefault="0039371C" w:rsidP="0039371C">
      <w:pPr>
        <w:spacing w:after="120"/>
        <w:jc w:val="center"/>
        <w:rPr>
          <w:rFonts w:ascii="Times New Roman" w:hAnsi="Times New Roman" w:cs="Times New Roman"/>
        </w:rPr>
      </w:pPr>
      <w:r w:rsidRPr="00057666">
        <w:rPr>
          <w:rFonts w:ascii="Times New Roman" w:hAnsi="Times New Roman" w:cs="Times New Roman"/>
        </w:rPr>
        <w:t>Haley M. DeHart</w:t>
      </w:r>
      <w:r w:rsidRPr="00057666">
        <w:rPr>
          <w:rFonts w:ascii="Times New Roman" w:hAnsi="Times New Roman" w:cs="Times New Roman"/>
          <w:vertAlign w:val="superscript"/>
        </w:rPr>
        <w:t>1</w:t>
      </w:r>
      <w:r w:rsidRPr="00057666">
        <w:rPr>
          <w:rFonts w:ascii="Times New Roman" w:hAnsi="Times New Roman" w:cs="Times New Roman"/>
        </w:rPr>
        <w:t>, Leocadio Blanco-Bercial</w:t>
      </w:r>
      <w:r w:rsidRPr="00057666">
        <w:rPr>
          <w:rFonts w:ascii="Times New Roman" w:hAnsi="Times New Roman" w:cs="Times New Roman"/>
          <w:vertAlign w:val="superscript"/>
        </w:rPr>
        <w:t>2</w:t>
      </w:r>
      <w:r w:rsidRPr="00057666">
        <w:rPr>
          <w:rFonts w:ascii="Times New Roman" w:hAnsi="Times New Roman" w:cs="Times New Roman"/>
        </w:rPr>
        <w:t>, Mollie Passacantando</w:t>
      </w:r>
      <w:r w:rsidRPr="00057666">
        <w:rPr>
          <w:rFonts w:ascii="Times New Roman" w:hAnsi="Times New Roman" w:cs="Times New Roman"/>
          <w:vertAlign w:val="superscript"/>
        </w:rPr>
        <w:t>3</w:t>
      </w:r>
      <w:r w:rsidRPr="00057666">
        <w:rPr>
          <w:rFonts w:ascii="Times New Roman" w:hAnsi="Times New Roman" w:cs="Times New Roman"/>
        </w:rPr>
        <w:t>, Jennifer M. Questel</w:t>
      </w:r>
      <w:r w:rsidRPr="00057666">
        <w:rPr>
          <w:rFonts w:ascii="Times New Roman" w:hAnsi="Times New Roman" w:cs="Times New Roman"/>
          <w:vertAlign w:val="superscript"/>
        </w:rPr>
        <w:t>4</w:t>
      </w:r>
      <w:r w:rsidRPr="00057666">
        <w:rPr>
          <w:rFonts w:ascii="Times New Roman" w:hAnsi="Times New Roman" w:cs="Times New Roman"/>
        </w:rPr>
        <w:t>, and Ann Bucklin</w:t>
      </w:r>
      <w:r w:rsidRPr="00057666">
        <w:rPr>
          <w:rFonts w:ascii="Times New Roman" w:hAnsi="Times New Roman" w:cs="Times New Roman"/>
          <w:vertAlign w:val="superscript"/>
        </w:rPr>
        <w:t>1*</w:t>
      </w:r>
    </w:p>
    <w:p w:rsidR="00702B0B" w:rsidRPr="00D45936" w:rsidRDefault="00702B0B" w:rsidP="00702B0B">
      <w:pPr>
        <w:jc w:val="center"/>
        <w:rPr>
          <w:rFonts w:ascii="Times New Roman" w:hAnsi="Times New Roman" w:cs="Times New Roman"/>
        </w:rPr>
      </w:pPr>
      <w:r w:rsidRPr="00D45936">
        <w:rPr>
          <w:rFonts w:ascii="Times New Roman" w:hAnsi="Times New Roman" w:cs="Times New Roman"/>
          <w:vertAlign w:val="superscript"/>
        </w:rPr>
        <w:t>1</w:t>
      </w:r>
      <w:r w:rsidRPr="00D45936">
        <w:rPr>
          <w:rFonts w:ascii="Times New Roman" w:hAnsi="Times New Roman" w:cs="Times New Roman"/>
        </w:rPr>
        <w:t>Department of Marine Sciences, University of Connecticut</w:t>
      </w:r>
      <w:r>
        <w:rPr>
          <w:rFonts w:ascii="Times New Roman" w:hAnsi="Times New Roman" w:cs="Times New Roman"/>
        </w:rPr>
        <w:t>, Groton, CT, USA</w:t>
      </w:r>
    </w:p>
    <w:p w:rsidR="00702B0B" w:rsidRPr="00D45936" w:rsidRDefault="00702B0B" w:rsidP="00702B0B">
      <w:pPr>
        <w:jc w:val="center"/>
        <w:rPr>
          <w:rFonts w:ascii="Times New Roman" w:hAnsi="Times New Roman" w:cs="Times New Roman"/>
        </w:rPr>
      </w:pPr>
      <w:r w:rsidRPr="00D45936">
        <w:rPr>
          <w:rFonts w:ascii="Times New Roman" w:hAnsi="Times New Roman" w:cs="Times New Roman"/>
          <w:vertAlign w:val="superscript"/>
        </w:rPr>
        <w:t>2</w:t>
      </w:r>
      <w:r w:rsidRPr="00D45936">
        <w:rPr>
          <w:rFonts w:ascii="Times New Roman" w:hAnsi="Times New Roman" w:cs="Times New Roman"/>
        </w:rPr>
        <w:t xml:space="preserve">Bermuda Institute of Ocean Science, </w:t>
      </w:r>
      <w:r w:rsidRPr="00BC1EDF">
        <w:rPr>
          <w:rFonts w:ascii="Times New Roman" w:hAnsi="Times New Roman" w:cs="Times New Roman"/>
        </w:rPr>
        <w:t>St.</w:t>
      </w:r>
      <w:r>
        <w:rPr>
          <w:rFonts w:ascii="Times New Roman" w:hAnsi="Times New Roman" w:cs="Times New Roman"/>
        </w:rPr>
        <w:t xml:space="preserve"> </w:t>
      </w:r>
      <w:r w:rsidRPr="00BC1EDF">
        <w:rPr>
          <w:rFonts w:ascii="Times New Roman" w:hAnsi="Times New Roman" w:cs="Times New Roman"/>
        </w:rPr>
        <w:t>George's,</w:t>
      </w:r>
      <w:r>
        <w:rPr>
          <w:rFonts w:ascii="Times New Roman" w:hAnsi="Times New Roman" w:cs="Times New Roman"/>
        </w:rPr>
        <w:t xml:space="preserve"> </w:t>
      </w:r>
      <w:r w:rsidRPr="00D45936">
        <w:rPr>
          <w:rFonts w:ascii="Times New Roman" w:hAnsi="Times New Roman" w:cs="Times New Roman"/>
        </w:rPr>
        <w:t>Bermuda</w:t>
      </w:r>
    </w:p>
    <w:p w:rsidR="00702B0B" w:rsidRPr="00D45936" w:rsidRDefault="00702B0B" w:rsidP="00702B0B">
      <w:pPr>
        <w:jc w:val="center"/>
        <w:rPr>
          <w:rFonts w:ascii="Times New Roman" w:hAnsi="Times New Roman" w:cs="Times New Roman"/>
        </w:rPr>
      </w:pPr>
      <w:r w:rsidRPr="00D45936">
        <w:rPr>
          <w:rFonts w:ascii="Times New Roman" w:hAnsi="Times New Roman" w:cs="Times New Roman"/>
          <w:vertAlign w:val="superscript"/>
        </w:rPr>
        <w:t>3</w:t>
      </w:r>
      <w:r w:rsidRPr="00D45936">
        <w:rPr>
          <w:rFonts w:ascii="Times New Roman" w:hAnsi="Times New Roman" w:cs="Times New Roman"/>
        </w:rPr>
        <w:t>Department of Marine and Coastal Sciences, Rutgers University</w:t>
      </w:r>
      <w:r>
        <w:rPr>
          <w:rFonts w:ascii="Times New Roman" w:hAnsi="Times New Roman" w:cs="Times New Roman"/>
        </w:rPr>
        <w:t>, New Brunswick, NJ, USA</w:t>
      </w:r>
    </w:p>
    <w:p w:rsidR="00702B0B" w:rsidRPr="00D45936" w:rsidRDefault="00702B0B" w:rsidP="00702B0B">
      <w:pPr>
        <w:spacing w:after="120"/>
        <w:jc w:val="center"/>
        <w:rPr>
          <w:rFonts w:ascii="Times New Roman" w:hAnsi="Times New Roman" w:cs="Times New Roman"/>
        </w:rPr>
      </w:pPr>
      <w:r w:rsidRPr="00D45936">
        <w:rPr>
          <w:rFonts w:ascii="Times New Roman" w:hAnsi="Times New Roman" w:cs="Times New Roman"/>
          <w:vertAlign w:val="superscript"/>
        </w:rPr>
        <w:t>4</w:t>
      </w:r>
      <w:r w:rsidRPr="00D45936">
        <w:rPr>
          <w:rFonts w:ascii="Times New Roman" w:hAnsi="Times New Roman" w:cs="Times New Roman"/>
        </w:rPr>
        <w:t>Institute of Marine Science, University of Alaska</w:t>
      </w:r>
      <w:r>
        <w:rPr>
          <w:rFonts w:ascii="Times New Roman" w:hAnsi="Times New Roman" w:cs="Times New Roman"/>
        </w:rPr>
        <w:t>,</w:t>
      </w:r>
      <w:r w:rsidRPr="00D45936">
        <w:rPr>
          <w:rFonts w:ascii="Times New Roman" w:hAnsi="Times New Roman" w:cs="Times New Roman"/>
        </w:rPr>
        <w:t xml:space="preserve"> Fairbanks</w:t>
      </w:r>
      <w:r>
        <w:rPr>
          <w:rFonts w:ascii="Times New Roman" w:hAnsi="Times New Roman" w:cs="Times New Roman"/>
        </w:rPr>
        <w:t>, AK, USA</w:t>
      </w:r>
    </w:p>
    <w:p w:rsidR="004034EA" w:rsidRPr="00057666" w:rsidRDefault="004034EA" w:rsidP="0063401C">
      <w:pPr>
        <w:ind w:left="-1350" w:right="-1260"/>
        <w:jc w:val="center"/>
        <w:rPr>
          <w:rFonts w:ascii="Times New Roman" w:hAnsi="Times New Roman" w:cs="Times New Roman"/>
        </w:rPr>
      </w:pPr>
    </w:p>
    <w:p w:rsidR="00AB2553" w:rsidRDefault="00AB2553" w:rsidP="00AB2553">
      <w:pPr>
        <w:ind w:left="-1350" w:right="-1260"/>
        <w:jc w:val="center"/>
        <w:rPr>
          <w:rFonts w:ascii="Times New Roman" w:hAnsi="Times New Roman" w:cs="Times New Roman"/>
        </w:rPr>
      </w:pPr>
      <w:r>
        <w:rPr>
          <w:rFonts w:ascii="Times New Roman" w:hAnsi="Times New Roman" w:cs="Times New Roman"/>
        </w:rPr>
        <w:t>*Corresponding Author: Ann Bucklin</w:t>
      </w:r>
    </w:p>
    <w:p w:rsidR="006F17DB" w:rsidRPr="00057666" w:rsidRDefault="006F17DB" w:rsidP="0063401C">
      <w:pPr>
        <w:ind w:left="-1350" w:right="-1260"/>
        <w:jc w:val="center"/>
        <w:rPr>
          <w:rFonts w:ascii="Times New Roman" w:hAnsi="Times New Roman" w:cs="Times New Roman"/>
        </w:rPr>
      </w:pPr>
      <w:r w:rsidRPr="00057666">
        <w:rPr>
          <w:rFonts w:ascii="Times New Roman" w:hAnsi="Times New Roman" w:cs="Times New Roman"/>
        </w:rPr>
        <w:t>Email: ann.bucklin@uconn.edu</w:t>
      </w:r>
    </w:p>
    <w:p w:rsidR="004034EA" w:rsidRPr="00057666" w:rsidRDefault="004034EA" w:rsidP="000C5B4D">
      <w:pPr>
        <w:ind w:right="-1260"/>
        <w:rPr>
          <w:rFonts w:ascii="Times New Roman" w:hAnsi="Times New Roman" w:cs="Times New Roman"/>
        </w:rPr>
      </w:pPr>
    </w:p>
    <w:p w:rsidR="000C5B4D" w:rsidRPr="00057666" w:rsidRDefault="000C5B4D" w:rsidP="00DD79DE">
      <w:pPr>
        <w:ind w:right="-1260"/>
        <w:rPr>
          <w:rFonts w:ascii="Times New Roman" w:hAnsi="Times New Roman" w:cs="Times New Roman"/>
          <w:b/>
          <w:color w:val="002060"/>
        </w:rPr>
      </w:pPr>
    </w:p>
    <w:p w:rsidR="0039371C" w:rsidRPr="00057666" w:rsidRDefault="0039371C" w:rsidP="000C5B4D">
      <w:pPr>
        <w:ind w:right="-1260"/>
        <w:jc w:val="center"/>
        <w:rPr>
          <w:rFonts w:ascii="Times New Roman" w:hAnsi="Times New Roman" w:cs="Times New Roman"/>
          <w:b/>
          <w:color w:val="002060"/>
        </w:rPr>
      </w:pPr>
    </w:p>
    <w:p w:rsidR="0039371C" w:rsidRPr="00057666" w:rsidRDefault="0039371C" w:rsidP="000C5B4D">
      <w:pPr>
        <w:ind w:right="-1260"/>
        <w:jc w:val="center"/>
        <w:rPr>
          <w:rFonts w:ascii="Times New Roman" w:hAnsi="Times New Roman" w:cs="Times New Roman"/>
          <w:b/>
          <w:color w:val="002060"/>
        </w:rPr>
      </w:pPr>
    </w:p>
    <w:p w:rsidR="0039371C" w:rsidRPr="00057666" w:rsidRDefault="0039371C" w:rsidP="000C5B4D">
      <w:pPr>
        <w:ind w:right="-1260"/>
        <w:jc w:val="center"/>
        <w:rPr>
          <w:rFonts w:ascii="Times New Roman" w:hAnsi="Times New Roman" w:cs="Times New Roman"/>
          <w:b/>
          <w:color w:val="002060"/>
        </w:rPr>
      </w:pPr>
    </w:p>
    <w:p w:rsidR="0039371C" w:rsidRPr="00057666" w:rsidRDefault="0039371C" w:rsidP="0039371C">
      <w:pPr>
        <w:rPr>
          <w:rFonts w:ascii="Times New Roman" w:hAnsi="Times New Roman" w:cs="Times New Roman"/>
          <w:noProof/>
        </w:rPr>
      </w:pPr>
      <w:r w:rsidRPr="00057666">
        <w:rPr>
          <w:rFonts w:ascii="Times New Roman" w:hAnsi="Times New Roman" w:cs="Times New Roman"/>
          <w:b/>
          <w:color w:val="002060"/>
        </w:rPr>
        <w:br w:type="page"/>
      </w:r>
      <w:r w:rsidR="001B1245" w:rsidRPr="00057666">
        <w:rPr>
          <w:rFonts w:ascii="Times New Roman" w:hAnsi="Times New Roman" w:cs="Times New Roman"/>
          <w:b/>
          <w:noProof/>
        </w:rPr>
        <w:lastRenderedPageBreak/>
        <w:t>Supplementary Figure</w:t>
      </w:r>
      <w:r w:rsidR="00057666">
        <w:rPr>
          <w:rFonts w:ascii="Times New Roman" w:hAnsi="Times New Roman" w:cs="Times New Roman"/>
          <w:b/>
          <w:noProof/>
        </w:rPr>
        <w:t xml:space="preserve"> </w:t>
      </w:r>
      <w:r w:rsidR="00106F4C" w:rsidRPr="00057666">
        <w:rPr>
          <w:rFonts w:ascii="Times New Roman" w:hAnsi="Times New Roman" w:cs="Times New Roman"/>
          <w:b/>
          <w:noProof/>
        </w:rPr>
        <w:t>1</w:t>
      </w:r>
      <w:r w:rsidRPr="00057666">
        <w:rPr>
          <w:rFonts w:ascii="Times New Roman" w:hAnsi="Times New Roman" w:cs="Times New Roman"/>
          <w:noProof/>
        </w:rPr>
        <w:t>. Loci in the catalog, final loci</w:t>
      </w:r>
      <w:r w:rsidR="00D31295" w:rsidRPr="00057666">
        <w:rPr>
          <w:rFonts w:ascii="Times New Roman" w:hAnsi="Times New Roman" w:cs="Times New Roman"/>
          <w:noProof/>
        </w:rPr>
        <w:t>,</w:t>
      </w:r>
      <w:r w:rsidRPr="00057666">
        <w:rPr>
          <w:rFonts w:ascii="Times New Roman" w:hAnsi="Times New Roman" w:cs="Times New Roman"/>
          <w:noProof/>
        </w:rPr>
        <w:t xml:space="preserve"> and variant sites in the final loci at M values from M=0 to M=6 (left side graphs). The maximum number of variant sites is reached at M=2. Higher M values did not significantly reduce the number of loci in the catalog. Same statistics for n=M±1 (right side graphs). The value of n did not significantly </w:t>
      </w:r>
      <w:r w:rsidR="00D31295" w:rsidRPr="00057666">
        <w:rPr>
          <w:rFonts w:ascii="Times New Roman" w:hAnsi="Times New Roman" w:cs="Times New Roman"/>
          <w:noProof/>
        </w:rPr>
        <w:t xml:space="preserve">affect </w:t>
      </w:r>
      <w:r w:rsidRPr="00057666">
        <w:rPr>
          <w:rFonts w:ascii="Times New Roman" w:hAnsi="Times New Roman" w:cs="Times New Roman"/>
          <w:noProof/>
        </w:rPr>
        <w:t>the number of loci in the catalog or the number of variant site</w:t>
      </w:r>
      <w:r w:rsidR="00D31295" w:rsidRPr="00057666">
        <w:rPr>
          <w:rFonts w:ascii="Times New Roman" w:hAnsi="Times New Roman" w:cs="Times New Roman"/>
          <w:noProof/>
        </w:rPr>
        <w:t xml:space="preserve">s for n &gt; 0; the maximum </w:t>
      </w:r>
      <w:r w:rsidRPr="00057666">
        <w:rPr>
          <w:rFonts w:ascii="Times New Roman" w:hAnsi="Times New Roman" w:cs="Times New Roman"/>
          <w:noProof/>
        </w:rPr>
        <w:t>number of retained final loci was maximized at n =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9"/>
      </w:tblGrid>
      <w:tr w:rsidR="0039371C" w:rsidRPr="00057666" w:rsidTr="00D31295">
        <w:trPr>
          <w:trHeight w:val="9670"/>
        </w:trPr>
        <w:tc>
          <w:tcPr>
            <w:tcW w:w="9319" w:type="dxa"/>
          </w:tcPr>
          <w:p w:rsidR="0039371C" w:rsidRPr="00057666" w:rsidRDefault="0039371C" w:rsidP="00437F9D">
            <w:pPr>
              <w:rPr>
                <w:rFonts w:ascii="Times New Roman" w:hAnsi="Times New Roman" w:cs="Times New Roman"/>
              </w:rPr>
            </w:pPr>
            <w:r w:rsidRPr="00057666">
              <w:rPr>
                <w:rFonts w:ascii="Times New Roman" w:hAnsi="Times New Roman" w:cs="Times New Roman"/>
                <w:noProof/>
              </w:rPr>
              <w:drawing>
                <wp:inline distT="0" distB="0" distL="0" distR="0" wp14:anchorId="066CB024" wp14:editId="12AE10E0">
                  <wp:extent cx="2695575" cy="2333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r w:rsidRPr="00057666">
              <w:rPr>
                <w:rFonts w:ascii="Times New Roman" w:hAnsi="Times New Roman" w:cs="Times New Roman"/>
              </w:rPr>
              <w:t xml:space="preserve"> </w:t>
            </w:r>
            <w:r w:rsidRPr="00057666">
              <w:rPr>
                <w:rFonts w:ascii="Times New Roman" w:hAnsi="Times New Roman" w:cs="Times New Roman"/>
                <w:noProof/>
              </w:rPr>
              <w:drawing>
                <wp:inline distT="0" distB="0" distL="0" distR="0" wp14:anchorId="3ACA12E7" wp14:editId="7544043A">
                  <wp:extent cx="270510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343150"/>
                          </a:xfrm>
                          <a:prstGeom prst="rect">
                            <a:avLst/>
                          </a:prstGeom>
                          <a:noFill/>
                          <a:ln>
                            <a:noFill/>
                          </a:ln>
                        </pic:spPr>
                      </pic:pic>
                    </a:graphicData>
                  </a:graphic>
                </wp:inline>
              </w:drawing>
            </w:r>
            <w:r w:rsidRPr="00057666">
              <w:rPr>
                <w:rFonts w:ascii="Times New Roman" w:hAnsi="Times New Roman" w:cs="Times New Roman"/>
              </w:rPr>
              <w:t xml:space="preserve"> </w:t>
            </w:r>
            <w:r w:rsidRPr="00057666">
              <w:rPr>
                <w:rFonts w:ascii="Times New Roman" w:hAnsi="Times New Roman" w:cs="Times New Roman"/>
                <w:noProof/>
              </w:rPr>
              <w:drawing>
                <wp:inline distT="0" distB="0" distL="0" distR="0" wp14:anchorId="4D631CE1" wp14:editId="6E57CEA9">
                  <wp:extent cx="2695575" cy="2333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r w:rsidRPr="00057666">
              <w:rPr>
                <w:rFonts w:ascii="Times New Roman" w:hAnsi="Times New Roman" w:cs="Times New Roman"/>
              </w:rPr>
              <w:t xml:space="preserve"> </w:t>
            </w:r>
            <w:r w:rsidRPr="00057666">
              <w:rPr>
                <w:rFonts w:ascii="Times New Roman" w:hAnsi="Times New Roman" w:cs="Times New Roman"/>
                <w:noProof/>
              </w:rPr>
              <w:drawing>
                <wp:inline distT="0" distB="0" distL="0" distR="0" wp14:anchorId="39A00AF4" wp14:editId="4BD0F94C">
                  <wp:extent cx="26955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r w:rsidRPr="00057666">
              <w:rPr>
                <w:rFonts w:ascii="Times New Roman" w:hAnsi="Times New Roman" w:cs="Times New Roman"/>
              </w:rPr>
              <w:t xml:space="preserve"> </w:t>
            </w:r>
            <w:r w:rsidRPr="00057666">
              <w:rPr>
                <w:rFonts w:ascii="Times New Roman" w:hAnsi="Times New Roman" w:cs="Times New Roman"/>
                <w:noProof/>
              </w:rPr>
              <w:drawing>
                <wp:inline distT="0" distB="0" distL="0" distR="0" wp14:anchorId="2AF8BD77" wp14:editId="23894471">
                  <wp:extent cx="2695575" cy="2333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r w:rsidRPr="00057666">
              <w:rPr>
                <w:rFonts w:ascii="Times New Roman" w:hAnsi="Times New Roman" w:cs="Times New Roman"/>
                <w:noProof/>
              </w:rPr>
              <w:t xml:space="preserve"> </w:t>
            </w:r>
            <w:r w:rsidRPr="00057666">
              <w:rPr>
                <w:rFonts w:ascii="Times New Roman" w:hAnsi="Times New Roman" w:cs="Times New Roman"/>
                <w:noProof/>
              </w:rPr>
              <w:drawing>
                <wp:inline distT="0" distB="0" distL="0" distR="0" wp14:anchorId="64135E18" wp14:editId="560D9DA7">
                  <wp:extent cx="2695575" cy="2333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p>
        </w:tc>
      </w:tr>
    </w:tbl>
    <w:p w:rsidR="00106F4C" w:rsidRPr="00057666" w:rsidRDefault="00106F4C" w:rsidP="00106F4C">
      <w:pPr>
        <w:spacing w:after="120"/>
        <w:rPr>
          <w:rFonts w:ascii="Times New Roman" w:hAnsi="Times New Roman" w:cs="Times New Roman"/>
          <w:noProof/>
        </w:rPr>
      </w:pPr>
      <w:r w:rsidRPr="00057666">
        <w:rPr>
          <w:rFonts w:ascii="Times New Roman" w:hAnsi="Times New Roman" w:cs="Times New Roman"/>
          <w:b/>
          <w:noProof/>
        </w:rPr>
        <w:lastRenderedPageBreak/>
        <w:t>Supplementary F</w:t>
      </w:r>
      <w:r w:rsidR="001B0768" w:rsidRPr="00057666">
        <w:rPr>
          <w:rFonts w:ascii="Times New Roman" w:hAnsi="Times New Roman" w:cs="Times New Roman"/>
          <w:b/>
          <w:noProof/>
        </w:rPr>
        <w:t>igure</w:t>
      </w:r>
      <w:r w:rsidR="00057666">
        <w:rPr>
          <w:rFonts w:ascii="Times New Roman" w:hAnsi="Times New Roman" w:cs="Times New Roman"/>
          <w:b/>
          <w:noProof/>
        </w:rPr>
        <w:t xml:space="preserve"> </w:t>
      </w:r>
      <w:r w:rsidRPr="00057666">
        <w:rPr>
          <w:rFonts w:ascii="Times New Roman" w:hAnsi="Times New Roman" w:cs="Times New Roman"/>
          <w:b/>
          <w:noProof/>
        </w:rPr>
        <w:t xml:space="preserve">2. </w:t>
      </w:r>
      <w:r w:rsidRPr="00057666">
        <w:rPr>
          <w:rFonts w:ascii="Times New Roman" w:hAnsi="Times New Roman" w:cs="Times New Roman"/>
          <w:noProof/>
        </w:rPr>
        <w:t xml:space="preserve">BAYESCAN results for SNPs under selection, for SNPs with a MAF &gt; 0.05. With prior odds = 100, only two SNPs were candidate for selection, independently of the FDR level. If the Prior Odds were set to 10, more markers were flagged as candidates for selection. Vertical lines mark the threshold for each FDR level. Dashed lines indicate the FDR levels used for downstream analyses. In the lower pannel, the identifier for each SNP were removed for clarity. </w:t>
      </w:r>
      <w:r w:rsidR="00A87673" w:rsidRPr="00057666">
        <w:rPr>
          <w:rFonts w:ascii="Times New Roman" w:hAnsi="Times New Roman" w:cs="Times New Roman"/>
          <w:noProof/>
        </w:rPr>
        <w:t xml:space="preserve"> </w:t>
      </w:r>
    </w:p>
    <w:p w:rsidR="00106F4C" w:rsidRPr="00057666" w:rsidRDefault="00106F4C" w:rsidP="00106F4C">
      <w:pPr>
        <w:spacing w:after="120"/>
        <w:rPr>
          <w:rFonts w:ascii="Times New Roman" w:hAnsi="Times New Roman" w:cs="Times New Roman"/>
        </w:rPr>
      </w:pPr>
    </w:p>
    <w:p w:rsidR="00106F4C" w:rsidRPr="00057666" w:rsidRDefault="00106F4C" w:rsidP="00106F4C">
      <w:pPr>
        <w:spacing w:after="120"/>
        <w:rPr>
          <w:rFonts w:ascii="Times New Roman" w:hAnsi="Times New Roman" w:cs="Times New Roman"/>
          <w:b/>
          <w:noProof/>
        </w:rPr>
      </w:pPr>
      <w:r w:rsidRPr="00057666">
        <w:rPr>
          <w:rFonts w:ascii="Times New Roman" w:hAnsi="Times New Roman" w:cs="Times New Roman"/>
          <w:b/>
          <w:noProof/>
        </w:rPr>
        <w:drawing>
          <wp:inline distT="0" distB="0" distL="0" distR="0" wp14:anchorId="328D887B" wp14:editId="7AB9A56E">
            <wp:extent cx="2905125" cy="5486400"/>
            <wp:effectExtent l="0" t="0" r="9525" b="0"/>
            <wp:docPr id="22" name="Picture 22" descr="FigureBAYE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BAYESC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125" cy="5486400"/>
                    </a:xfrm>
                    <a:prstGeom prst="rect">
                      <a:avLst/>
                    </a:prstGeom>
                    <a:noFill/>
                    <a:ln>
                      <a:noFill/>
                    </a:ln>
                  </pic:spPr>
                </pic:pic>
              </a:graphicData>
            </a:graphic>
          </wp:inline>
        </w:drawing>
      </w:r>
    </w:p>
    <w:p w:rsidR="00106F4C" w:rsidRPr="00057666" w:rsidRDefault="00106F4C" w:rsidP="00106F4C">
      <w:pPr>
        <w:spacing w:after="120"/>
        <w:rPr>
          <w:rFonts w:ascii="Times New Roman" w:hAnsi="Times New Roman" w:cs="Times New Roman"/>
          <w:lang w:val="es-ES_tradnl"/>
        </w:rPr>
      </w:pPr>
    </w:p>
    <w:p w:rsidR="00106F4C" w:rsidRPr="00057666" w:rsidRDefault="00106F4C" w:rsidP="00106F4C">
      <w:pPr>
        <w:rPr>
          <w:rFonts w:ascii="Times New Roman" w:hAnsi="Times New Roman" w:cs="Times New Roman"/>
        </w:rPr>
      </w:pPr>
    </w:p>
    <w:p w:rsidR="00106F4C" w:rsidRPr="00057666" w:rsidRDefault="00106F4C" w:rsidP="00106F4C">
      <w:pPr>
        <w:rPr>
          <w:rFonts w:ascii="Times New Roman" w:hAnsi="Times New Roman" w:cs="Times New Roman"/>
        </w:rPr>
      </w:pPr>
    </w:p>
    <w:p w:rsidR="00106F4C" w:rsidRPr="00057666" w:rsidRDefault="00106F4C" w:rsidP="00106F4C">
      <w:pPr>
        <w:rPr>
          <w:rFonts w:ascii="Times New Roman" w:hAnsi="Times New Roman" w:cs="Times New Roman"/>
        </w:rPr>
      </w:pPr>
    </w:p>
    <w:p w:rsidR="00106F4C" w:rsidRPr="00057666" w:rsidRDefault="00106F4C">
      <w:pPr>
        <w:rPr>
          <w:rFonts w:ascii="Times New Roman" w:hAnsi="Times New Roman" w:cs="Times New Roman"/>
        </w:rPr>
      </w:pPr>
      <w:r w:rsidRPr="00057666">
        <w:rPr>
          <w:rFonts w:ascii="Times New Roman" w:hAnsi="Times New Roman" w:cs="Times New Roman"/>
        </w:rPr>
        <w:br w:type="page"/>
      </w:r>
    </w:p>
    <w:p w:rsidR="0039371C" w:rsidRPr="00057666" w:rsidRDefault="0039371C" w:rsidP="0039371C">
      <w:pPr>
        <w:rPr>
          <w:rFonts w:ascii="Times New Roman" w:hAnsi="Times New Roman" w:cs="Times New Roman"/>
        </w:rPr>
      </w:pPr>
      <w:r w:rsidRPr="00057666">
        <w:rPr>
          <w:rFonts w:ascii="Times New Roman" w:hAnsi="Times New Roman" w:cs="Times New Roman"/>
          <w:b/>
        </w:rPr>
        <w:lastRenderedPageBreak/>
        <w:t>Supplementary F</w:t>
      </w:r>
      <w:r w:rsidR="001B0768" w:rsidRPr="00057666">
        <w:rPr>
          <w:rFonts w:ascii="Times New Roman" w:hAnsi="Times New Roman" w:cs="Times New Roman"/>
          <w:b/>
        </w:rPr>
        <w:t>igure</w:t>
      </w:r>
      <w:r w:rsidR="00057666">
        <w:rPr>
          <w:rFonts w:ascii="Times New Roman" w:hAnsi="Times New Roman" w:cs="Times New Roman"/>
          <w:b/>
        </w:rPr>
        <w:t xml:space="preserve"> </w:t>
      </w:r>
      <w:r w:rsidRPr="00057666">
        <w:rPr>
          <w:rFonts w:ascii="Times New Roman" w:hAnsi="Times New Roman" w:cs="Times New Roman"/>
          <w:b/>
        </w:rPr>
        <w:t>3.</w:t>
      </w:r>
      <w:r w:rsidRPr="00057666">
        <w:rPr>
          <w:rFonts w:ascii="Times New Roman" w:hAnsi="Times New Roman" w:cs="Times New Roman"/>
        </w:rPr>
        <w:t xml:space="preserve"> Box and whiskers plot showing quartiles (box), 95% confidence interval (whiskers) an</w:t>
      </w:r>
      <w:r w:rsidR="005B606E" w:rsidRPr="00057666">
        <w:rPr>
          <w:rFonts w:ascii="Times New Roman" w:hAnsi="Times New Roman" w:cs="Times New Roman"/>
        </w:rPr>
        <w:t>d outliers (circles) of the F-</w:t>
      </w:r>
      <w:r w:rsidRPr="00057666">
        <w:rPr>
          <w:rFonts w:ascii="Times New Roman" w:hAnsi="Times New Roman" w:cs="Times New Roman"/>
        </w:rPr>
        <w:t>distances between regions, derived from 1</w:t>
      </w:r>
      <w:r w:rsidR="005B606E" w:rsidRPr="00057666">
        <w:rPr>
          <w:rFonts w:ascii="Times New Roman" w:hAnsi="Times New Roman" w:cs="Times New Roman"/>
        </w:rPr>
        <w:t>,</w:t>
      </w:r>
      <w:r w:rsidRPr="00057666">
        <w:rPr>
          <w:rFonts w:ascii="Times New Roman" w:hAnsi="Times New Roman" w:cs="Times New Roman"/>
        </w:rPr>
        <w:t xml:space="preserve">000 iterations using randomly chosen sets of SNPs, after removal of </w:t>
      </w:r>
      <w:r w:rsidR="005B606E" w:rsidRPr="00057666">
        <w:rPr>
          <w:rFonts w:ascii="Times New Roman" w:hAnsi="Times New Roman" w:cs="Times New Roman"/>
        </w:rPr>
        <w:t xml:space="preserve">any </w:t>
      </w:r>
      <w:r w:rsidRPr="00057666">
        <w:rPr>
          <w:rFonts w:ascii="Times New Roman" w:hAnsi="Times New Roman" w:cs="Times New Roman"/>
        </w:rPr>
        <w:t>candidate</w:t>
      </w:r>
      <w:r w:rsidR="005B606E" w:rsidRPr="00057666">
        <w:rPr>
          <w:rFonts w:ascii="Times New Roman" w:hAnsi="Times New Roman" w:cs="Times New Roman"/>
        </w:rPr>
        <w:t>s</w:t>
      </w:r>
      <w:r w:rsidRPr="00057666">
        <w:rPr>
          <w:rFonts w:ascii="Times New Roman" w:hAnsi="Times New Roman" w:cs="Times New Roman"/>
        </w:rPr>
        <w:t xml:space="preserve"> for selection in BAYESCAN with </w:t>
      </w:r>
      <w:r w:rsidR="005B606E" w:rsidRPr="00057666">
        <w:rPr>
          <w:rFonts w:ascii="Times New Roman" w:hAnsi="Times New Roman" w:cs="Times New Roman"/>
        </w:rPr>
        <w:t xml:space="preserve">prior odds = 10 and FDR = </w:t>
      </w:r>
      <w:r w:rsidRPr="00057666">
        <w:rPr>
          <w:rFonts w:ascii="Times New Roman" w:hAnsi="Times New Roman" w:cs="Times New Roman"/>
        </w:rPr>
        <w:t xml:space="preserve">0.10. </w:t>
      </w:r>
      <w:r w:rsidR="005B606E" w:rsidRPr="00057666">
        <w:rPr>
          <w:rFonts w:ascii="Times New Roman" w:hAnsi="Times New Roman" w:cs="Times New Roman"/>
        </w:rPr>
        <w:t xml:space="preserve">NB: </w:t>
      </w:r>
      <w:r w:rsidRPr="00057666">
        <w:rPr>
          <w:rFonts w:ascii="Times New Roman" w:hAnsi="Times New Roman" w:cs="Times New Roman"/>
        </w:rPr>
        <w:t xml:space="preserve">Scales of the Y axis change between statistics. Key: 1: Beaufort Sea; 2: Chukchi Sea; 3: </w:t>
      </w:r>
      <w:proofErr w:type="spellStart"/>
      <w:r w:rsidRPr="00057666">
        <w:rPr>
          <w:rFonts w:ascii="Times New Roman" w:hAnsi="Times New Roman" w:cs="Times New Roman"/>
        </w:rPr>
        <w:t>Amerasian</w:t>
      </w:r>
      <w:proofErr w:type="spellEnd"/>
      <w:r w:rsidRPr="00057666">
        <w:rPr>
          <w:rFonts w:ascii="Times New Roman" w:hAnsi="Times New Roman" w:cs="Times New Roman"/>
        </w:rPr>
        <w:t xml:space="preserve"> Basin; 4: Eurasian Basin; 5: </w:t>
      </w:r>
      <w:proofErr w:type="spellStart"/>
      <w:r w:rsidRPr="00057666">
        <w:rPr>
          <w:rFonts w:ascii="Times New Roman" w:hAnsi="Times New Roman" w:cs="Times New Roman"/>
        </w:rPr>
        <w:t>Fram</w:t>
      </w:r>
      <w:proofErr w:type="spellEnd"/>
      <w:r w:rsidRPr="00057666">
        <w:rPr>
          <w:rFonts w:ascii="Times New Roman" w:hAnsi="Times New Roman" w:cs="Times New Roman"/>
        </w:rPr>
        <w:t xml:space="preserve"> Strait; 6: Labrador Sea.</w:t>
      </w:r>
    </w:p>
    <w:p w:rsidR="0039371C" w:rsidRPr="00057666" w:rsidRDefault="0039371C" w:rsidP="0039371C">
      <w:pPr>
        <w:rPr>
          <w:rFonts w:ascii="Times New Roman" w:hAnsi="Times New Roman" w:cs="Times New Roman"/>
        </w:rPr>
      </w:pPr>
    </w:p>
    <w:p w:rsidR="0039371C" w:rsidRPr="00057666" w:rsidRDefault="0039371C" w:rsidP="0039371C">
      <w:pPr>
        <w:rPr>
          <w:rFonts w:ascii="Times New Roman" w:hAnsi="Times New Roman" w:cs="Times New Roman"/>
        </w:rPr>
      </w:pPr>
    </w:p>
    <w:p w:rsidR="0039371C" w:rsidRPr="00057666" w:rsidRDefault="0039371C" w:rsidP="0039371C">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39371C" w:rsidRPr="00057666" w:rsidTr="00437F9D">
        <w:tc>
          <w:tcPr>
            <w:tcW w:w="4675" w:type="dxa"/>
          </w:tcPr>
          <w:p w:rsidR="0039371C" w:rsidRPr="00057666" w:rsidRDefault="0039371C" w:rsidP="00437F9D">
            <w:pPr>
              <w:rPr>
                <w:rFonts w:ascii="Times New Roman" w:hAnsi="Times New Roman" w:cs="Times New Roman"/>
              </w:rPr>
            </w:pPr>
            <w:r w:rsidRPr="00057666">
              <w:rPr>
                <w:rFonts w:ascii="Times New Roman" w:hAnsi="Times New Roman" w:cs="Times New Roman"/>
                <w:noProof/>
              </w:rPr>
              <w:drawing>
                <wp:inline distT="0" distB="0" distL="0" distR="0" wp14:anchorId="75C33C2E" wp14:editId="5DE89989">
                  <wp:extent cx="2695575" cy="2333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p>
        </w:tc>
        <w:tc>
          <w:tcPr>
            <w:tcW w:w="4675" w:type="dxa"/>
          </w:tcPr>
          <w:p w:rsidR="0039371C" w:rsidRPr="00057666" w:rsidRDefault="0039371C" w:rsidP="00437F9D">
            <w:pPr>
              <w:rPr>
                <w:rFonts w:ascii="Times New Roman" w:hAnsi="Times New Roman" w:cs="Times New Roman"/>
              </w:rPr>
            </w:pPr>
            <w:r w:rsidRPr="00057666">
              <w:rPr>
                <w:rFonts w:ascii="Times New Roman" w:hAnsi="Times New Roman" w:cs="Times New Roman"/>
                <w:noProof/>
              </w:rPr>
              <w:drawing>
                <wp:inline distT="0" distB="0" distL="0" distR="0" wp14:anchorId="3F56FB1B" wp14:editId="06EC0897">
                  <wp:extent cx="2695575" cy="2333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p>
        </w:tc>
      </w:tr>
      <w:tr w:rsidR="0039371C" w:rsidRPr="00057666" w:rsidTr="00437F9D">
        <w:tc>
          <w:tcPr>
            <w:tcW w:w="4675" w:type="dxa"/>
          </w:tcPr>
          <w:p w:rsidR="0039371C" w:rsidRPr="00057666" w:rsidRDefault="0039371C" w:rsidP="00437F9D">
            <w:pPr>
              <w:rPr>
                <w:rFonts w:ascii="Times New Roman" w:hAnsi="Times New Roman" w:cs="Times New Roman"/>
              </w:rPr>
            </w:pPr>
            <w:r w:rsidRPr="00057666">
              <w:rPr>
                <w:rFonts w:ascii="Times New Roman" w:hAnsi="Times New Roman" w:cs="Times New Roman"/>
                <w:noProof/>
              </w:rPr>
              <w:drawing>
                <wp:inline distT="0" distB="0" distL="0" distR="0" wp14:anchorId="28122ACD" wp14:editId="5C00B8D0">
                  <wp:extent cx="2695575" cy="2333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2333625"/>
                          </a:xfrm>
                          <a:prstGeom prst="rect">
                            <a:avLst/>
                          </a:prstGeom>
                          <a:noFill/>
                          <a:ln>
                            <a:noFill/>
                          </a:ln>
                        </pic:spPr>
                      </pic:pic>
                    </a:graphicData>
                  </a:graphic>
                </wp:inline>
              </w:drawing>
            </w:r>
          </w:p>
        </w:tc>
        <w:tc>
          <w:tcPr>
            <w:tcW w:w="4675" w:type="dxa"/>
          </w:tcPr>
          <w:p w:rsidR="0039371C" w:rsidRPr="00057666" w:rsidRDefault="0039371C" w:rsidP="00437F9D">
            <w:pPr>
              <w:spacing w:after="120"/>
              <w:rPr>
                <w:rFonts w:ascii="Times New Roman" w:hAnsi="Times New Roman" w:cs="Times New Roman"/>
              </w:rPr>
            </w:pPr>
          </w:p>
          <w:p w:rsidR="0039371C" w:rsidRPr="00057666" w:rsidRDefault="0039371C" w:rsidP="00437F9D">
            <w:pPr>
              <w:rPr>
                <w:rFonts w:ascii="Times New Roman" w:hAnsi="Times New Roman" w:cs="Times New Roman"/>
              </w:rPr>
            </w:pPr>
          </w:p>
        </w:tc>
      </w:tr>
    </w:tbl>
    <w:p w:rsidR="0039371C" w:rsidRPr="00057666" w:rsidRDefault="0039371C" w:rsidP="0039371C">
      <w:pPr>
        <w:rPr>
          <w:rFonts w:ascii="Times New Roman" w:hAnsi="Times New Roman" w:cs="Times New Roman"/>
          <w:b/>
        </w:rPr>
      </w:pPr>
    </w:p>
    <w:p w:rsidR="001B0768" w:rsidRPr="00057666" w:rsidRDefault="001B0768">
      <w:pPr>
        <w:rPr>
          <w:rFonts w:ascii="Times New Roman" w:hAnsi="Times New Roman" w:cs="Times New Roman"/>
          <w:b/>
        </w:rPr>
      </w:pPr>
      <w:r w:rsidRPr="00057666">
        <w:rPr>
          <w:rFonts w:ascii="Times New Roman" w:hAnsi="Times New Roman" w:cs="Times New Roman"/>
          <w:b/>
        </w:rPr>
        <w:br w:type="page"/>
      </w:r>
    </w:p>
    <w:p w:rsidR="00793E73" w:rsidRPr="00057666" w:rsidRDefault="00057666" w:rsidP="002F053E">
      <w:pPr>
        <w:rPr>
          <w:rFonts w:ascii="Times New Roman" w:hAnsi="Times New Roman" w:cs="Times New Roman"/>
        </w:rPr>
      </w:pPr>
      <w:r>
        <w:rPr>
          <w:rFonts w:ascii="Times New Roman" w:hAnsi="Times New Roman" w:cs="Times New Roman"/>
          <w:b/>
        </w:rPr>
        <w:lastRenderedPageBreak/>
        <w:t xml:space="preserve">Supplementary Figure </w:t>
      </w:r>
      <w:r w:rsidR="00AE7FF4" w:rsidRPr="00057666">
        <w:rPr>
          <w:rFonts w:ascii="Times New Roman" w:hAnsi="Times New Roman" w:cs="Times New Roman"/>
          <w:b/>
        </w:rPr>
        <w:t>4.</w:t>
      </w:r>
      <w:r w:rsidR="00AE7FF4" w:rsidRPr="00057666">
        <w:rPr>
          <w:rFonts w:ascii="Times New Roman" w:hAnsi="Times New Roman" w:cs="Times New Roman"/>
        </w:rPr>
        <w:t xml:space="preserve">  STRUCTURE results for K=1 to K=8, including minor clustering patterns</w:t>
      </w:r>
      <w:r w:rsidR="00432AC4" w:rsidRPr="00057666">
        <w:rPr>
          <w:rFonts w:ascii="Times New Roman" w:hAnsi="Times New Roman" w:cs="Times New Roman"/>
        </w:rPr>
        <w:t>,</w:t>
      </w:r>
      <w:r w:rsidR="00AE7FF4" w:rsidRPr="00057666">
        <w:rPr>
          <w:rFonts w:ascii="Times New Roman" w:hAnsi="Times New Roman" w:cs="Times New Roman"/>
        </w:rPr>
        <w:t xml:space="preserve"> from CLUMPAK (</w:t>
      </w:r>
      <w:proofErr w:type="spellStart"/>
      <w:r w:rsidR="00AE7FF4" w:rsidRPr="00057666">
        <w:rPr>
          <w:rFonts w:ascii="Times New Roman" w:hAnsi="Times New Roman" w:cs="Times New Roman"/>
        </w:rPr>
        <w:t>Kopelman</w:t>
      </w:r>
      <w:proofErr w:type="spellEnd"/>
      <w:r w:rsidR="00936F35">
        <w:rPr>
          <w:rFonts w:ascii="Times New Roman" w:hAnsi="Times New Roman" w:cs="Times New Roman"/>
        </w:rPr>
        <w:t xml:space="preserve"> et al.</w:t>
      </w:r>
      <w:r w:rsidR="007A3CDE" w:rsidRPr="00057666">
        <w:rPr>
          <w:rFonts w:ascii="Times New Roman" w:hAnsi="Times New Roman" w:cs="Times New Roman"/>
        </w:rPr>
        <w:t xml:space="preserve">, </w:t>
      </w:r>
      <w:r w:rsidR="00AE7FF4" w:rsidRPr="00057666">
        <w:rPr>
          <w:rFonts w:ascii="Times New Roman" w:hAnsi="Times New Roman" w:cs="Times New Roman"/>
        </w:rPr>
        <w:t>2015); se</w:t>
      </w:r>
      <w:r w:rsidR="00432AC4" w:rsidRPr="00057666">
        <w:rPr>
          <w:rFonts w:ascii="Times New Roman" w:hAnsi="Times New Roman" w:cs="Times New Roman"/>
        </w:rPr>
        <w:t xml:space="preserve">e documentation </w:t>
      </w:r>
      <w:r w:rsidR="00AE7FF4" w:rsidRPr="00057666">
        <w:rPr>
          <w:rFonts w:ascii="Times New Roman" w:hAnsi="Times New Roman" w:cs="Times New Roman"/>
        </w:rPr>
        <w:t xml:space="preserve">for more information. The figures represent </w:t>
      </w:r>
      <w:r w:rsidR="007A3CDE" w:rsidRPr="00057666">
        <w:rPr>
          <w:rFonts w:ascii="Times New Roman" w:hAnsi="Times New Roman" w:cs="Times New Roman"/>
        </w:rPr>
        <w:t>re</w:t>
      </w:r>
      <w:r w:rsidR="002B3852" w:rsidRPr="00057666">
        <w:rPr>
          <w:rFonts w:ascii="Times New Roman" w:hAnsi="Times New Roman" w:cs="Times New Roman"/>
        </w:rPr>
        <w:t xml:space="preserve">sults from </w:t>
      </w:r>
      <w:r w:rsidR="00AE7FF4" w:rsidRPr="00057666">
        <w:rPr>
          <w:rFonts w:ascii="Times New Roman" w:hAnsi="Times New Roman" w:cs="Times New Roman"/>
        </w:rPr>
        <w:t>100 different combinations of 1 SNP per tag</w:t>
      </w:r>
      <w:r w:rsidR="002F053E" w:rsidRPr="00057666">
        <w:rPr>
          <w:rFonts w:ascii="Times New Roman" w:hAnsi="Times New Roman" w:cs="Times New Roman"/>
        </w:rPr>
        <w:t xml:space="preserve">. (A) All SNPs: 1 SNP per tag, without removing candidates for selection; (B) </w:t>
      </w:r>
      <w:r w:rsidR="00D31295" w:rsidRPr="00057666">
        <w:rPr>
          <w:rFonts w:ascii="Times New Roman" w:hAnsi="Times New Roman" w:cs="Times New Roman"/>
        </w:rPr>
        <w:t xml:space="preserve">Removal of any candidates for selection in BAYESCAN with prior odds (PP) = 10; </w:t>
      </w:r>
      <w:r w:rsidR="002F053E" w:rsidRPr="00057666">
        <w:rPr>
          <w:rFonts w:ascii="Times New Roman" w:hAnsi="Times New Roman" w:cs="Times New Roman"/>
        </w:rPr>
        <w:t>False Discovery Rate (FDR</w:t>
      </w:r>
      <w:r w:rsidR="00D31295" w:rsidRPr="00057666">
        <w:rPr>
          <w:rFonts w:ascii="Times New Roman" w:hAnsi="Times New Roman" w:cs="Times New Roman"/>
        </w:rPr>
        <w:t xml:space="preserve">) </w:t>
      </w:r>
      <w:r w:rsidR="002F053E" w:rsidRPr="00057666">
        <w:rPr>
          <w:rFonts w:ascii="Times New Roman" w:hAnsi="Times New Roman" w:cs="Times New Roman"/>
        </w:rPr>
        <w:t xml:space="preserve">=0.01; </w:t>
      </w:r>
      <w:r w:rsidR="00793E73" w:rsidRPr="00057666">
        <w:rPr>
          <w:rFonts w:ascii="Times New Roman" w:hAnsi="Times New Roman" w:cs="Times New Roman"/>
        </w:rPr>
        <w:t xml:space="preserve">(C) </w:t>
      </w:r>
      <w:r w:rsidR="00432AC4" w:rsidRPr="00057666">
        <w:rPr>
          <w:rFonts w:ascii="Times New Roman" w:hAnsi="Times New Roman" w:cs="Times New Roman"/>
        </w:rPr>
        <w:t>PP</w:t>
      </w:r>
      <w:r w:rsidR="002F053E" w:rsidRPr="00057666">
        <w:rPr>
          <w:rFonts w:ascii="Times New Roman" w:hAnsi="Times New Roman" w:cs="Times New Roman"/>
        </w:rPr>
        <w:t>=</w:t>
      </w:r>
      <w:r w:rsidR="00432AC4" w:rsidRPr="00057666">
        <w:rPr>
          <w:rFonts w:ascii="Times New Roman" w:hAnsi="Times New Roman" w:cs="Times New Roman"/>
        </w:rPr>
        <w:t>100; FDR=0.05</w:t>
      </w:r>
      <w:r w:rsidR="002F053E" w:rsidRPr="00057666">
        <w:rPr>
          <w:rFonts w:ascii="Times New Roman" w:hAnsi="Times New Roman" w:cs="Times New Roman"/>
        </w:rPr>
        <w:t xml:space="preserve">. See text for details. </w:t>
      </w:r>
    </w:p>
    <w:p w:rsidR="002F053E" w:rsidRPr="00057666" w:rsidRDefault="002F053E" w:rsidP="002F053E">
      <w:pPr>
        <w:rPr>
          <w:rFonts w:ascii="Times New Roman" w:hAnsi="Times New Roman" w:cs="Times New Roman"/>
        </w:rPr>
      </w:pPr>
    </w:p>
    <w:p w:rsidR="0039371C" w:rsidRPr="00057666" w:rsidRDefault="002F053E" w:rsidP="00793E73">
      <w:pPr>
        <w:ind w:left="720"/>
        <w:rPr>
          <w:rFonts w:ascii="Times New Roman" w:hAnsi="Times New Roman" w:cs="Times New Roman"/>
        </w:rPr>
      </w:pPr>
      <w:r w:rsidRPr="00057666">
        <w:rPr>
          <w:rFonts w:ascii="Times New Roman" w:hAnsi="Times New Roman" w:cs="Times New Roman"/>
        </w:rPr>
        <w:t xml:space="preserve">        (A)</w:t>
      </w:r>
      <w:r w:rsidRPr="00057666">
        <w:rPr>
          <w:rFonts w:ascii="Times New Roman" w:hAnsi="Times New Roman" w:cs="Times New Roman"/>
        </w:rPr>
        <w:tab/>
      </w:r>
      <w:r w:rsidRPr="00057666">
        <w:rPr>
          <w:rFonts w:ascii="Times New Roman" w:hAnsi="Times New Roman" w:cs="Times New Roman"/>
        </w:rPr>
        <w:tab/>
      </w:r>
      <w:r w:rsidRPr="00057666">
        <w:rPr>
          <w:rFonts w:ascii="Times New Roman" w:hAnsi="Times New Roman" w:cs="Times New Roman"/>
        </w:rPr>
        <w:tab/>
        <w:t xml:space="preserve">  </w:t>
      </w:r>
      <w:proofErr w:type="gramStart"/>
      <w:r w:rsidRPr="00057666">
        <w:rPr>
          <w:rFonts w:ascii="Times New Roman" w:hAnsi="Times New Roman" w:cs="Times New Roman"/>
        </w:rPr>
        <w:t xml:space="preserve">   </w:t>
      </w:r>
      <w:r w:rsidR="00793E73" w:rsidRPr="00057666">
        <w:rPr>
          <w:rFonts w:ascii="Times New Roman" w:hAnsi="Times New Roman" w:cs="Times New Roman"/>
        </w:rPr>
        <w:t>(</w:t>
      </w:r>
      <w:proofErr w:type="gramEnd"/>
      <w:r w:rsidR="00793E73" w:rsidRPr="00057666">
        <w:rPr>
          <w:rFonts w:ascii="Times New Roman" w:hAnsi="Times New Roman" w:cs="Times New Roman"/>
        </w:rPr>
        <w:t xml:space="preserve">B) </w:t>
      </w:r>
      <w:r w:rsidR="00793E73" w:rsidRPr="00057666">
        <w:rPr>
          <w:rFonts w:ascii="Times New Roman" w:hAnsi="Times New Roman" w:cs="Times New Roman"/>
        </w:rPr>
        <w:tab/>
      </w:r>
      <w:r w:rsidR="00793E73" w:rsidRPr="00057666">
        <w:rPr>
          <w:rFonts w:ascii="Times New Roman" w:hAnsi="Times New Roman" w:cs="Times New Roman"/>
        </w:rPr>
        <w:tab/>
      </w:r>
      <w:r w:rsidR="00793E73" w:rsidRPr="00057666">
        <w:rPr>
          <w:rFonts w:ascii="Times New Roman" w:hAnsi="Times New Roman" w:cs="Times New Roman"/>
        </w:rPr>
        <w:tab/>
        <w:t xml:space="preserve">       </w:t>
      </w:r>
      <w:r w:rsidRPr="00057666">
        <w:rPr>
          <w:rFonts w:ascii="Times New Roman" w:hAnsi="Times New Roman" w:cs="Times New Roman"/>
        </w:rPr>
        <w:tab/>
        <w:t xml:space="preserve">     </w:t>
      </w:r>
      <w:r w:rsidR="00793E73" w:rsidRPr="00057666">
        <w:rPr>
          <w:rFonts w:ascii="Times New Roman" w:hAnsi="Times New Roman" w:cs="Times New Roman"/>
        </w:rPr>
        <w:t>(C)</w:t>
      </w:r>
    </w:p>
    <w:p w:rsidR="0039371C" w:rsidRPr="00057666" w:rsidRDefault="00597C95" w:rsidP="0039371C">
      <w:pPr>
        <w:rPr>
          <w:rFonts w:ascii="Times New Roman" w:hAnsi="Times New Roman" w:cs="Times New Roman"/>
          <w:b/>
        </w:rPr>
      </w:pPr>
      <w:r w:rsidRPr="00057666">
        <w:rPr>
          <w:rFonts w:ascii="Times New Roman" w:hAnsi="Times New Roman" w:cs="Times New Roman"/>
          <w:noProof/>
        </w:rPr>
        <w:drawing>
          <wp:inline distT="0" distB="0" distL="0" distR="0" wp14:anchorId="4CEBAAA9" wp14:editId="2F309F55">
            <wp:extent cx="1750060" cy="6685213"/>
            <wp:effectExtent l="19050" t="19050" r="2159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704"/>
                    <a:stretch/>
                  </pic:blipFill>
                  <pic:spPr bwMode="auto">
                    <a:xfrm>
                      <a:off x="0" y="0"/>
                      <a:ext cx="1765955" cy="674593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793E73" w:rsidRPr="00057666">
        <w:rPr>
          <w:rFonts w:ascii="Times New Roman" w:hAnsi="Times New Roman" w:cs="Times New Roman"/>
          <w:noProof/>
        </w:rPr>
        <w:t xml:space="preserve"> </w:t>
      </w:r>
      <w:r w:rsidR="00793E73" w:rsidRPr="00057666">
        <w:rPr>
          <w:rFonts w:ascii="Times New Roman" w:hAnsi="Times New Roman" w:cs="Times New Roman"/>
          <w:noProof/>
        </w:rPr>
        <w:drawing>
          <wp:inline distT="0" distB="0" distL="0" distR="0" wp14:anchorId="2DAD8567" wp14:editId="418CA907">
            <wp:extent cx="1746876" cy="6691630"/>
            <wp:effectExtent l="19050" t="19050" r="2540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436"/>
                    <a:stretch/>
                  </pic:blipFill>
                  <pic:spPr bwMode="auto">
                    <a:xfrm>
                      <a:off x="0" y="0"/>
                      <a:ext cx="1747441" cy="6693794"/>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793E73" w:rsidRPr="00057666">
        <w:rPr>
          <w:rFonts w:ascii="Times New Roman" w:hAnsi="Times New Roman" w:cs="Times New Roman"/>
          <w:noProof/>
        </w:rPr>
        <w:t xml:space="preserve"> </w:t>
      </w:r>
      <w:r w:rsidR="00793E73" w:rsidRPr="00057666">
        <w:rPr>
          <w:rFonts w:ascii="Times New Roman" w:hAnsi="Times New Roman" w:cs="Times New Roman"/>
          <w:noProof/>
        </w:rPr>
        <w:drawing>
          <wp:inline distT="0" distB="0" distL="0" distR="0" wp14:anchorId="72FBF49F" wp14:editId="6472F212">
            <wp:extent cx="1747273" cy="6681999"/>
            <wp:effectExtent l="19050" t="19050" r="2476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597"/>
                    <a:stretch/>
                  </pic:blipFill>
                  <pic:spPr bwMode="auto">
                    <a:xfrm>
                      <a:off x="0" y="0"/>
                      <a:ext cx="1765904" cy="6753249"/>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39371C" w:rsidRPr="00057666">
        <w:rPr>
          <w:rFonts w:ascii="Times New Roman" w:hAnsi="Times New Roman" w:cs="Times New Roman"/>
          <w:b/>
        </w:rPr>
        <w:br w:type="page"/>
      </w:r>
    </w:p>
    <w:p w:rsidR="00057666" w:rsidRDefault="00834947" w:rsidP="00834947">
      <w:pPr>
        <w:ind w:right="-1260"/>
        <w:rPr>
          <w:rFonts w:ascii="Times New Roman" w:hAnsi="Times New Roman" w:cs="Times New Roman"/>
        </w:rPr>
      </w:pPr>
      <w:r w:rsidRPr="00057666">
        <w:rPr>
          <w:rFonts w:ascii="Times New Roman" w:hAnsi="Times New Roman" w:cs="Times New Roman"/>
          <w:b/>
        </w:rPr>
        <w:lastRenderedPageBreak/>
        <w:t xml:space="preserve">Supplementary </w:t>
      </w:r>
      <w:r w:rsidR="00057666">
        <w:rPr>
          <w:rFonts w:ascii="Times New Roman" w:hAnsi="Times New Roman" w:cs="Times New Roman"/>
          <w:b/>
        </w:rPr>
        <w:t xml:space="preserve">Table </w:t>
      </w:r>
      <w:r w:rsidR="00817638" w:rsidRPr="00057666">
        <w:rPr>
          <w:rFonts w:ascii="Times New Roman" w:hAnsi="Times New Roman" w:cs="Times New Roman"/>
          <w:b/>
        </w:rPr>
        <w:t>1</w:t>
      </w:r>
      <w:r w:rsidRPr="00057666">
        <w:rPr>
          <w:rFonts w:ascii="Times New Roman" w:hAnsi="Times New Roman" w:cs="Times New Roman"/>
          <w:b/>
        </w:rPr>
        <w:t>.</w:t>
      </w:r>
      <w:r w:rsidR="00DD79DE" w:rsidRPr="00057666">
        <w:rPr>
          <w:rFonts w:ascii="Times New Roman" w:hAnsi="Times New Roman" w:cs="Times New Roman"/>
        </w:rPr>
        <w:t xml:space="preserve"> Sample collection metadata by specimen voucher number</w:t>
      </w:r>
      <w:r w:rsidR="00057666">
        <w:rPr>
          <w:rFonts w:ascii="Times New Roman" w:hAnsi="Times New Roman" w:cs="Times New Roman"/>
        </w:rPr>
        <w:t xml:space="preserve"> with</w:t>
      </w:r>
      <w:r w:rsidR="00DD79DE" w:rsidRPr="00057666">
        <w:rPr>
          <w:rFonts w:ascii="Times New Roman" w:hAnsi="Times New Roman" w:cs="Times New Roman"/>
        </w:rPr>
        <w:t xml:space="preserve"> </w:t>
      </w:r>
    </w:p>
    <w:p w:rsidR="00834947" w:rsidRDefault="00DD79DE" w:rsidP="00834947">
      <w:pPr>
        <w:ind w:right="-1260"/>
        <w:rPr>
          <w:rFonts w:ascii="Times New Roman" w:hAnsi="Times New Roman" w:cs="Times New Roman"/>
        </w:rPr>
      </w:pPr>
      <w:proofErr w:type="spellStart"/>
      <w:r w:rsidRPr="00057666">
        <w:rPr>
          <w:rFonts w:ascii="Times New Roman" w:hAnsi="Times New Roman" w:cs="Times New Roman"/>
        </w:rPr>
        <w:t>GenBank</w:t>
      </w:r>
      <w:proofErr w:type="spellEnd"/>
      <w:r w:rsidRPr="00057666">
        <w:rPr>
          <w:rFonts w:ascii="Times New Roman" w:hAnsi="Times New Roman" w:cs="Times New Roman"/>
        </w:rPr>
        <w:t xml:space="preserve"> Access</w:t>
      </w:r>
      <w:r w:rsidR="00057666">
        <w:rPr>
          <w:rFonts w:ascii="Times New Roman" w:hAnsi="Times New Roman" w:cs="Times New Roman"/>
        </w:rPr>
        <w:t>ion numbers for COI</w:t>
      </w:r>
      <w:r w:rsidRPr="00057666">
        <w:rPr>
          <w:rFonts w:ascii="Times New Roman" w:hAnsi="Times New Roman" w:cs="Times New Roman"/>
        </w:rPr>
        <w:t xml:space="preserve"> and SRA </w:t>
      </w:r>
      <w:proofErr w:type="spellStart"/>
      <w:r w:rsidRPr="00057666">
        <w:rPr>
          <w:rFonts w:ascii="Times New Roman" w:hAnsi="Times New Roman" w:cs="Times New Roman"/>
        </w:rPr>
        <w:t>BioSample</w:t>
      </w:r>
      <w:proofErr w:type="spellEnd"/>
      <w:r w:rsidRPr="00057666">
        <w:rPr>
          <w:rFonts w:ascii="Times New Roman" w:hAnsi="Times New Roman" w:cs="Times New Roman"/>
        </w:rPr>
        <w:t xml:space="preserve"> numbers for SNP </w:t>
      </w:r>
      <w:proofErr w:type="spellStart"/>
      <w:r w:rsidRPr="00057666">
        <w:rPr>
          <w:rFonts w:ascii="Times New Roman" w:hAnsi="Times New Roman" w:cs="Times New Roman"/>
        </w:rPr>
        <w:t>ddRAD</w:t>
      </w:r>
      <w:proofErr w:type="spellEnd"/>
      <w:r w:rsidRPr="00057666">
        <w:rPr>
          <w:rFonts w:ascii="Times New Roman" w:hAnsi="Times New Roman" w:cs="Times New Roman"/>
        </w:rPr>
        <w:t xml:space="preserve"> data.</w:t>
      </w:r>
    </w:p>
    <w:p w:rsidR="006534E2" w:rsidRDefault="006534E2" w:rsidP="00834947">
      <w:pPr>
        <w:ind w:right="-1260"/>
        <w:rPr>
          <w:rFonts w:ascii="Times New Roman" w:hAnsi="Times New Roman" w:cs="Times New Roman"/>
        </w:rPr>
      </w:pPr>
    </w:p>
    <w:p w:rsidR="006534E2" w:rsidRDefault="006534E2" w:rsidP="00834947">
      <w:pPr>
        <w:ind w:right="-1260"/>
        <w:rPr>
          <w:rFonts w:ascii="Times New Roman" w:hAnsi="Times New Roman" w:cs="Times New Roman"/>
        </w:rPr>
      </w:pPr>
      <w:r>
        <w:rPr>
          <w:rFonts w:ascii="Times New Roman" w:hAnsi="Times New Roman" w:cs="Times New Roman"/>
        </w:rPr>
        <w:object w:dxaOrig="15778" w:dyaOrig="2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0pt;height:588pt" o:ole="">
            <v:imagedata r:id="rId19" o:title=""/>
          </v:shape>
          <o:OLEObject Type="Embed" ProgID="Excel.Sheet.12" ShapeID="_x0000_i1029" DrawAspect="Content" ObjectID="_1644222509" r:id="rId20"/>
        </w:object>
      </w:r>
    </w:p>
    <w:p w:rsidR="00057666" w:rsidRPr="00057666" w:rsidRDefault="00057666" w:rsidP="00834947">
      <w:pPr>
        <w:ind w:right="-1260"/>
        <w:rPr>
          <w:rFonts w:ascii="Times New Roman" w:hAnsi="Times New Roman" w:cs="Times New Roman"/>
        </w:rPr>
      </w:pPr>
    </w:p>
    <w:p w:rsidR="00834947" w:rsidRPr="00057666" w:rsidRDefault="00834947" w:rsidP="00834947">
      <w:pPr>
        <w:ind w:right="-1260"/>
        <w:rPr>
          <w:rFonts w:ascii="Times New Roman" w:hAnsi="Times New Roman" w:cs="Times New Roman"/>
          <w:color w:val="002060"/>
        </w:rPr>
      </w:pPr>
    </w:p>
    <w:p w:rsidR="00834947" w:rsidRPr="00057666" w:rsidRDefault="00057666" w:rsidP="00834947">
      <w:pPr>
        <w:ind w:right="-1260"/>
        <w:rPr>
          <w:rFonts w:ascii="Times New Roman" w:hAnsi="Times New Roman" w:cs="Times New Roman"/>
          <w:b/>
        </w:rPr>
      </w:pPr>
      <w:r>
        <w:rPr>
          <w:rFonts w:ascii="Times New Roman" w:hAnsi="Times New Roman" w:cs="Times New Roman"/>
          <w:b/>
        </w:rPr>
        <w:t xml:space="preserve">Supplementary Table </w:t>
      </w:r>
      <w:r w:rsidR="00817638" w:rsidRPr="00057666">
        <w:rPr>
          <w:rFonts w:ascii="Times New Roman" w:hAnsi="Times New Roman" w:cs="Times New Roman"/>
          <w:b/>
        </w:rPr>
        <w:t>1</w:t>
      </w:r>
      <w:r w:rsidR="00834947" w:rsidRPr="00057666">
        <w:rPr>
          <w:rFonts w:ascii="Times New Roman" w:hAnsi="Times New Roman" w:cs="Times New Roman"/>
          <w:b/>
        </w:rPr>
        <w:t xml:space="preserve"> (continued)</w:t>
      </w:r>
    </w:p>
    <w:p w:rsidR="00A13305" w:rsidRPr="00057666" w:rsidRDefault="00A13305" w:rsidP="00834947">
      <w:pPr>
        <w:ind w:right="-1260"/>
        <w:rPr>
          <w:rFonts w:ascii="Times New Roman" w:hAnsi="Times New Roman" w:cs="Times New Roman"/>
          <w:b/>
        </w:rPr>
      </w:pPr>
    </w:p>
    <w:bookmarkStart w:id="0" w:name="_GoBack"/>
    <w:p w:rsidR="00834947" w:rsidRPr="00057666" w:rsidRDefault="006534E2" w:rsidP="00834947">
      <w:pPr>
        <w:ind w:right="-1260"/>
        <w:rPr>
          <w:rFonts w:ascii="Times New Roman" w:hAnsi="Times New Roman" w:cs="Times New Roman"/>
          <w:color w:val="002060"/>
        </w:rPr>
      </w:pPr>
      <w:r>
        <w:rPr>
          <w:rFonts w:ascii="Times New Roman" w:hAnsi="Times New Roman" w:cs="Times New Roman"/>
          <w:color w:val="002060"/>
        </w:rPr>
        <w:object w:dxaOrig="15778" w:dyaOrig="18197">
          <v:shape id="_x0000_i1034" type="#_x0000_t75" style="width:425.25pt;height:491.25pt" o:ole="">
            <v:imagedata r:id="rId21" o:title=""/>
          </v:shape>
          <o:OLEObject Type="Embed" ProgID="Excel.Sheet.12" ShapeID="_x0000_i1034" DrawAspect="Content" ObjectID="_1644222510" r:id="rId22"/>
        </w:object>
      </w:r>
      <w:bookmarkEnd w:id="0"/>
    </w:p>
    <w:p w:rsidR="00834947" w:rsidRPr="00057666" w:rsidRDefault="00834947" w:rsidP="000C5B4D">
      <w:pPr>
        <w:ind w:right="-1260"/>
        <w:jc w:val="center"/>
        <w:rPr>
          <w:rFonts w:ascii="Times New Roman" w:hAnsi="Times New Roman" w:cs="Times New Roman"/>
          <w:b/>
          <w:color w:val="002060"/>
        </w:rPr>
      </w:pPr>
    </w:p>
    <w:sectPr w:rsidR="00834947" w:rsidRPr="00057666" w:rsidSect="000C5B4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D4" w:rsidRDefault="005921D4" w:rsidP="0063401C">
      <w:r>
        <w:separator/>
      </w:r>
    </w:p>
  </w:endnote>
  <w:endnote w:type="continuationSeparator" w:id="0">
    <w:p w:rsidR="005921D4" w:rsidRDefault="005921D4" w:rsidP="0063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50238"/>
      <w:docPartObj>
        <w:docPartGallery w:val="Page Numbers (Bottom of Page)"/>
        <w:docPartUnique/>
      </w:docPartObj>
    </w:sdtPr>
    <w:sdtEndPr>
      <w:rPr>
        <w:noProof/>
      </w:rPr>
    </w:sdtEndPr>
    <w:sdtContent>
      <w:p w:rsidR="0063401C" w:rsidRDefault="0063401C">
        <w:pPr>
          <w:pStyle w:val="Footer"/>
          <w:jc w:val="center"/>
        </w:pPr>
        <w:r>
          <w:fldChar w:fldCharType="begin"/>
        </w:r>
        <w:r>
          <w:instrText xml:space="preserve"> PAGE   \* MERGEFORMAT </w:instrText>
        </w:r>
        <w:r>
          <w:fldChar w:fldCharType="separate"/>
        </w:r>
        <w:r w:rsidR="006534E2">
          <w:rPr>
            <w:noProof/>
          </w:rPr>
          <w:t>4</w:t>
        </w:r>
        <w:r>
          <w:rPr>
            <w:noProof/>
          </w:rPr>
          <w:fldChar w:fldCharType="end"/>
        </w:r>
      </w:p>
    </w:sdtContent>
  </w:sdt>
  <w:p w:rsidR="0063401C" w:rsidRDefault="00634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D4" w:rsidRDefault="005921D4" w:rsidP="0063401C">
      <w:r>
        <w:separator/>
      </w:r>
    </w:p>
  </w:footnote>
  <w:footnote w:type="continuationSeparator" w:id="0">
    <w:p w:rsidR="005921D4" w:rsidRDefault="005921D4" w:rsidP="00634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1C" w:rsidRDefault="0063401C" w:rsidP="00997FE7">
    <w:pPr>
      <w:pStyle w:val="Header"/>
      <w:jc w:val="center"/>
    </w:pPr>
  </w:p>
  <w:p w:rsidR="0063401C" w:rsidRDefault="006340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0909"/>
    <w:multiLevelType w:val="hybridMultilevel"/>
    <w:tmpl w:val="44142744"/>
    <w:lvl w:ilvl="0" w:tplc="FE6AE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E288A"/>
    <w:multiLevelType w:val="hybridMultilevel"/>
    <w:tmpl w:val="DDA0F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30"/>
    <w:rsid w:val="00014E13"/>
    <w:rsid w:val="00053637"/>
    <w:rsid w:val="00057666"/>
    <w:rsid w:val="0007004D"/>
    <w:rsid w:val="00091C3D"/>
    <w:rsid w:val="000B025A"/>
    <w:rsid w:val="000B5A37"/>
    <w:rsid w:val="000C5B4D"/>
    <w:rsid w:val="00106F4C"/>
    <w:rsid w:val="00184EEE"/>
    <w:rsid w:val="001B0768"/>
    <w:rsid w:val="001B1245"/>
    <w:rsid w:val="001B41A5"/>
    <w:rsid w:val="001F568B"/>
    <w:rsid w:val="00257FDD"/>
    <w:rsid w:val="002819E1"/>
    <w:rsid w:val="002B3852"/>
    <w:rsid w:val="002F053E"/>
    <w:rsid w:val="00336E39"/>
    <w:rsid w:val="00370690"/>
    <w:rsid w:val="0039371C"/>
    <w:rsid w:val="004034EA"/>
    <w:rsid w:val="00432AC4"/>
    <w:rsid w:val="004F2C4C"/>
    <w:rsid w:val="00574328"/>
    <w:rsid w:val="005910E5"/>
    <w:rsid w:val="005921D4"/>
    <w:rsid w:val="00597C95"/>
    <w:rsid w:val="005B606E"/>
    <w:rsid w:val="006132D9"/>
    <w:rsid w:val="0063401C"/>
    <w:rsid w:val="006534E2"/>
    <w:rsid w:val="006F17DB"/>
    <w:rsid w:val="00702B0B"/>
    <w:rsid w:val="00731234"/>
    <w:rsid w:val="00793E73"/>
    <w:rsid w:val="00794617"/>
    <w:rsid w:val="007A3CDE"/>
    <w:rsid w:val="007B5D30"/>
    <w:rsid w:val="007F0433"/>
    <w:rsid w:val="007F3854"/>
    <w:rsid w:val="00817638"/>
    <w:rsid w:val="00834947"/>
    <w:rsid w:val="0086400F"/>
    <w:rsid w:val="00894C2B"/>
    <w:rsid w:val="008B089C"/>
    <w:rsid w:val="008F3889"/>
    <w:rsid w:val="00936F35"/>
    <w:rsid w:val="00997FE7"/>
    <w:rsid w:val="009F0762"/>
    <w:rsid w:val="00A13305"/>
    <w:rsid w:val="00A87673"/>
    <w:rsid w:val="00AB2553"/>
    <w:rsid w:val="00AE7FF4"/>
    <w:rsid w:val="00B9752D"/>
    <w:rsid w:val="00BD4601"/>
    <w:rsid w:val="00BD4DB1"/>
    <w:rsid w:val="00BE6C5B"/>
    <w:rsid w:val="00C25B86"/>
    <w:rsid w:val="00C42A1B"/>
    <w:rsid w:val="00CA03E7"/>
    <w:rsid w:val="00D31295"/>
    <w:rsid w:val="00DD79DE"/>
    <w:rsid w:val="00E62381"/>
    <w:rsid w:val="00EC62E0"/>
    <w:rsid w:val="00ED5297"/>
    <w:rsid w:val="00F506EA"/>
    <w:rsid w:val="00F91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95A"/>
  <w15:docId w15:val="{F94D2DEF-75B5-49DF-9711-B76E081A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01C"/>
    <w:rPr>
      <w:rFonts w:ascii="Tahoma" w:hAnsi="Tahoma" w:cs="Tahoma"/>
      <w:sz w:val="16"/>
      <w:szCs w:val="16"/>
    </w:rPr>
  </w:style>
  <w:style w:type="character" w:customStyle="1" w:styleId="BalloonTextChar">
    <w:name w:val="Balloon Text Char"/>
    <w:basedOn w:val="DefaultParagraphFont"/>
    <w:link w:val="BalloonText"/>
    <w:uiPriority w:val="99"/>
    <w:semiHidden/>
    <w:rsid w:val="0063401C"/>
    <w:rPr>
      <w:rFonts w:ascii="Tahoma" w:hAnsi="Tahoma" w:cs="Tahoma"/>
      <w:sz w:val="16"/>
      <w:szCs w:val="16"/>
    </w:rPr>
  </w:style>
  <w:style w:type="paragraph" w:styleId="Header">
    <w:name w:val="header"/>
    <w:basedOn w:val="Normal"/>
    <w:link w:val="HeaderChar"/>
    <w:uiPriority w:val="99"/>
    <w:unhideWhenUsed/>
    <w:rsid w:val="0063401C"/>
    <w:pPr>
      <w:tabs>
        <w:tab w:val="center" w:pos="4680"/>
        <w:tab w:val="right" w:pos="9360"/>
      </w:tabs>
    </w:pPr>
  </w:style>
  <w:style w:type="character" w:customStyle="1" w:styleId="HeaderChar">
    <w:name w:val="Header Char"/>
    <w:basedOn w:val="DefaultParagraphFont"/>
    <w:link w:val="Header"/>
    <w:uiPriority w:val="99"/>
    <w:rsid w:val="0063401C"/>
  </w:style>
  <w:style w:type="paragraph" w:styleId="Footer">
    <w:name w:val="footer"/>
    <w:basedOn w:val="Normal"/>
    <w:link w:val="FooterChar"/>
    <w:uiPriority w:val="99"/>
    <w:unhideWhenUsed/>
    <w:rsid w:val="0063401C"/>
    <w:pPr>
      <w:tabs>
        <w:tab w:val="center" w:pos="4680"/>
        <w:tab w:val="right" w:pos="9360"/>
      </w:tabs>
    </w:pPr>
  </w:style>
  <w:style w:type="character" w:customStyle="1" w:styleId="FooterChar">
    <w:name w:val="Footer Char"/>
    <w:basedOn w:val="DefaultParagraphFont"/>
    <w:link w:val="Footer"/>
    <w:uiPriority w:val="99"/>
    <w:rsid w:val="0063401C"/>
  </w:style>
  <w:style w:type="paragraph" w:styleId="ListParagraph">
    <w:name w:val="List Paragraph"/>
    <w:basedOn w:val="Normal"/>
    <w:uiPriority w:val="34"/>
    <w:qFormat/>
    <w:rsid w:val="000C5B4D"/>
    <w:pPr>
      <w:ind w:left="720"/>
      <w:contextualSpacing/>
    </w:pPr>
  </w:style>
  <w:style w:type="table" w:styleId="TableGrid">
    <w:name w:val="Table Grid"/>
    <w:basedOn w:val="TableNormal"/>
    <w:uiPriority w:val="39"/>
    <w:rsid w:val="0057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package" Target="embeddings/Microsoft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P:\Journals,%20In-house\MEC\MEC\Documents\MEC%20Supplemental%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MEC Supplemental Information.dotx</Template>
  <TotalTime>4</TotalTime>
  <Pages>7</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Karen - Hoboken</dc:creator>
  <cp:lastModifiedBy>Ann</cp:lastModifiedBy>
  <cp:revision>4</cp:revision>
  <cp:lastPrinted>2019-10-15T18:20:00Z</cp:lastPrinted>
  <dcterms:created xsi:type="dcterms:W3CDTF">2020-02-26T16:38:00Z</dcterms:created>
  <dcterms:modified xsi:type="dcterms:W3CDTF">2020-02-26T16:42:00Z</dcterms:modified>
</cp:coreProperties>
</file>