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72AF" w14:textId="08D07313" w:rsidR="00860A9E" w:rsidRDefault="006A5B81" w:rsidP="004E76CD">
      <w:r>
        <w:t>Table S</w:t>
      </w:r>
      <w:r w:rsidR="00F81414">
        <w:t>1</w:t>
      </w:r>
      <w:r>
        <w:t>. Growth Transition matrix for skipjack Low growth model from 2019 stock assessment (presented in manuscript)</w:t>
      </w:r>
      <w:r w:rsidR="00AF2962">
        <w:t xml:space="preserve"> used in the Brownie models</w:t>
      </w:r>
      <w:r>
        <w:t>.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1120"/>
        <w:gridCol w:w="965"/>
        <w:gridCol w:w="964"/>
        <w:gridCol w:w="964"/>
        <w:gridCol w:w="964"/>
        <w:gridCol w:w="943"/>
      </w:tblGrid>
      <w:tr w:rsidR="006554C7" w:rsidRPr="006554C7" w14:paraId="261010D7" w14:textId="77777777" w:rsidTr="006554C7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03E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C059" w14:textId="77777777" w:rsidR="006554C7" w:rsidRPr="006554C7" w:rsidRDefault="006554C7" w:rsidP="00655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Size class t + 1</w:t>
            </w:r>
          </w:p>
        </w:tc>
      </w:tr>
      <w:tr w:rsidR="006554C7" w:rsidRPr="006554C7" w14:paraId="5D0EF77D" w14:textId="77777777" w:rsidTr="006554C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E145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Size class 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8F3C0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21-40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E4DE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41-50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7E381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51-60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F90F3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61-70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87FE3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71+</w:t>
            </w:r>
          </w:p>
        </w:tc>
      </w:tr>
      <w:tr w:rsidR="006554C7" w:rsidRPr="006554C7" w14:paraId="598CDDE0" w14:textId="77777777" w:rsidTr="006554C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FF4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21-40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971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278F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0.854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8C0A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579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4A1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554C7" w:rsidRPr="006554C7" w14:paraId="06BC48D6" w14:textId="77777777" w:rsidTr="006554C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CEF8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41-50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57C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5206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0.324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9111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754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D85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554C7" w:rsidRPr="006554C7" w14:paraId="1235FF7B" w14:textId="77777777" w:rsidTr="006554C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F46A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51-60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429A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B59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F8D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2C02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0.457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3E1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</w:tr>
      <w:tr w:rsidR="006554C7" w:rsidRPr="006554C7" w14:paraId="51BEE495" w14:textId="77777777" w:rsidTr="006554C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C2C3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61-70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8BB4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6290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6FD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B83B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0.736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A4D8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0.252</w:t>
            </w:r>
          </w:p>
        </w:tc>
      </w:tr>
      <w:tr w:rsidR="006554C7" w:rsidRPr="006554C7" w14:paraId="3C5B3C54" w14:textId="77777777" w:rsidTr="006554C7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41A8C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71+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B2E58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DCBB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9C807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8311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00ACD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</w:tr>
    </w:tbl>
    <w:p w14:paraId="16C89543" w14:textId="77777777" w:rsidR="006A5B81" w:rsidRDefault="006A5B81" w:rsidP="004E76CD"/>
    <w:p w14:paraId="188A74F6" w14:textId="3DE69459" w:rsidR="006A5B81" w:rsidRDefault="006A5B81">
      <w:r>
        <w:t>Table S</w:t>
      </w:r>
      <w:r w:rsidR="00F81414">
        <w:t>2</w:t>
      </w:r>
      <w:r>
        <w:t xml:space="preserve">. Growth Transition matrix for yellowfin Tag growth from </w:t>
      </w:r>
      <w:proofErr w:type="spellStart"/>
      <w:r>
        <w:t>Eveson</w:t>
      </w:r>
      <w:proofErr w:type="spellEnd"/>
      <w:r>
        <w:t xml:space="preserve"> et al 2020 (presented in manuscript)</w:t>
      </w:r>
      <w:r w:rsidR="00AF2962">
        <w:t xml:space="preserve"> used in the Brownie models</w:t>
      </w:r>
      <w:r>
        <w:t>.</w:t>
      </w:r>
    </w:p>
    <w:tbl>
      <w:tblPr>
        <w:tblW w:w="8673" w:type="dxa"/>
        <w:tblLook w:val="04A0" w:firstRow="1" w:lastRow="0" w:firstColumn="1" w:lastColumn="0" w:noHBand="0" w:noVBand="1"/>
      </w:tblPr>
      <w:tblGrid>
        <w:gridCol w:w="993"/>
        <w:gridCol w:w="958"/>
        <w:gridCol w:w="958"/>
        <w:gridCol w:w="958"/>
        <w:gridCol w:w="958"/>
        <w:gridCol w:w="958"/>
        <w:gridCol w:w="958"/>
        <w:gridCol w:w="974"/>
        <w:gridCol w:w="958"/>
      </w:tblGrid>
      <w:tr w:rsidR="000C639A" w:rsidRPr="000C639A" w14:paraId="525CF607" w14:textId="77777777" w:rsidTr="000C639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6E3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A3E" w14:textId="77777777" w:rsidR="000C639A" w:rsidRPr="000C639A" w:rsidRDefault="000C639A" w:rsidP="000C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Size class t + 1</w:t>
            </w:r>
          </w:p>
        </w:tc>
      </w:tr>
      <w:tr w:rsidR="000C639A" w:rsidRPr="000C639A" w14:paraId="52564296" w14:textId="77777777" w:rsidTr="000C63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74BA6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Size class 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E08BA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21-40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B736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41-50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E852E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51-60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2B80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95A7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71-80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F24CC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81-90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38CFC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91-100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8885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101+</w:t>
            </w:r>
          </w:p>
        </w:tc>
      </w:tr>
      <w:tr w:rsidR="000C639A" w:rsidRPr="000C639A" w14:paraId="4CCA8AC1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063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21-40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A562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0.1549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E4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0.5443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C21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0.2793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350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E22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3C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9FD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1529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C639A" w:rsidRPr="000C639A" w14:paraId="438475E5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52F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41-50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F21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817E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0.245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CBDE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0.519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B852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0.202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1639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933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D28B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5AC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C639A" w:rsidRPr="000C639A" w14:paraId="41A464A9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A6EF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51-60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960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6697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89F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0.2813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422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0.4875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52C6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0.1822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4AAD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930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EFD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C639A" w:rsidRPr="000C639A" w14:paraId="3597F08C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7C70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61-70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B4B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D7FB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94CC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0.0529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1D11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0.3097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EF8A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0.4535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D37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0.1668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041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381A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C639A" w:rsidRPr="000C639A" w14:paraId="0DCA2259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000E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71-80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0B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F33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E87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00F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E86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426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EBDC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19AE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0.022</w:t>
            </w:r>
          </w:p>
        </w:tc>
      </w:tr>
      <w:tr w:rsidR="000C639A" w:rsidRPr="000C639A" w14:paraId="0E52EBD8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66CF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81-90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C8B3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490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6EC1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BA7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3E6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0.0991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DA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0.3433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434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0.3594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98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0.1892</w:t>
            </w:r>
          </w:p>
        </w:tc>
      </w:tr>
      <w:tr w:rsidR="000C639A" w:rsidRPr="000C639A" w14:paraId="36F9ACBA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7FEF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91-100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ABB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F03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28F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0403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C1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88DC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0.132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F7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9E9D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0.533</w:t>
            </w:r>
          </w:p>
        </w:tc>
      </w:tr>
      <w:tr w:rsidR="000C639A" w:rsidRPr="000C639A" w14:paraId="2AC0E4E7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41E30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101+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CDE9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63F81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F2C3B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08A5A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A45E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69CDD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A7B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2B17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0.9949</w:t>
            </w:r>
          </w:p>
        </w:tc>
      </w:tr>
    </w:tbl>
    <w:p w14:paraId="2CBEB392" w14:textId="77777777" w:rsidR="004B0429" w:rsidRDefault="004B0429"/>
    <w:p w14:paraId="5025014C" w14:textId="17D70FBA" w:rsidR="006A5B81" w:rsidRDefault="006A5B81">
      <w:r>
        <w:t>Table S</w:t>
      </w:r>
      <w:r w:rsidR="00F81414">
        <w:t>3</w:t>
      </w:r>
      <w:r>
        <w:t>. Growth Transition matrix for skipjack High growth</w:t>
      </w:r>
      <w:r w:rsidRPr="006A5B81">
        <w:t xml:space="preserve"> </w:t>
      </w:r>
      <w:r>
        <w:t>model from 2019 stock assessment</w:t>
      </w:r>
      <w:r w:rsidR="004B0429">
        <w:t>, results shown below</w:t>
      </w:r>
      <w:r w:rsidR="00AF2962">
        <w:t xml:space="preserve"> used in the Brownie models</w:t>
      </w:r>
      <w:r>
        <w:t>.</w:t>
      </w:r>
    </w:p>
    <w:tbl>
      <w:tblPr>
        <w:tblW w:w="5793" w:type="dxa"/>
        <w:tblLook w:val="04A0" w:firstRow="1" w:lastRow="0" w:firstColumn="1" w:lastColumn="0" w:noHBand="0" w:noVBand="1"/>
      </w:tblPr>
      <w:tblGrid>
        <w:gridCol w:w="993"/>
        <w:gridCol w:w="1101"/>
        <w:gridCol w:w="867"/>
        <w:gridCol w:w="866"/>
        <w:gridCol w:w="1100"/>
        <w:gridCol w:w="866"/>
      </w:tblGrid>
      <w:tr w:rsidR="006554C7" w:rsidRPr="006554C7" w14:paraId="449CB5E7" w14:textId="77777777" w:rsidTr="006554C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257D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1C2" w14:textId="77777777" w:rsidR="006554C7" w:rsidRPr="006554C7" w:rsidRDefault="006554C7" w:rsidP="00655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Size class t + 1</w:t>
            </w:r>
          </w:p>
        </w:tc>
      </w:tr>
      <w:tr w:rsidR="006554C7" w:rsidRPr="006554C7" w14:paraId="36D94AE0" w14:textId="77777777" w:rsidTr="006554C7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B445F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Size class 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C81B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21-40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7440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41-50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76D1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51-60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61947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61-70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47B40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71+</w:t>
            </w:r>
          </w:p>
        </w:tc>
      </w:tr>
      <w:tr w:rsidR="006554C7" w:rsidRPr="006554C7" w14:paraId="77471BB1" w14:textId="77777777" w:rsidTr="006554C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A55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21-40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A93F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B9C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0.7984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C294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0.1365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789D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1.00E-04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F881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554C7" w:rsidRPr="006554C7" w14:paraId="0915A3AF" w14:textId="77777777" w:rsidTr="006554C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434B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41-50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86F7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4.00E-04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68CE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0.223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6DB7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0.7443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F3C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0.0323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75E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554C7" w:rsidRPr="006554C7" w14:paraId="36CBCC7D" w14:textId="77777777" w:rsidTr="006554C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EA8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51-60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1B4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ABF3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954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0.3925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5B1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0.5959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98A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0.0096</w:t>
            </w:r>
          </w:p>
        </w:tc>
      </w:tr>
      <w:tr w:rsidR="006554C7" w:rsidRPr="006554C7" w14:paraId="1DE189C1" w14:textId="77777777" w:rsidTr="006554C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AA95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61-70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E16E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27DB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FCE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0.0086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41D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0.5808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A95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0.4106</w:t>
            </w:r>
          </w:p>
        </w:tc>
      </w:tr>
      <w:tr w:rsidR="006554C7" w:rsidRPr="006554C7" w14:paraId="7397EB4E" w14:textId="77777777" w:rsidTr="006554C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6500" w14:textId="77777777" w:rsidR="006554C7" w:rsidRPr="006554C7" w:rsidRDefault="006554C7" w:rsidP="00655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95D1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148DE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539A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5049A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0.0061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50A1" w14:textId="77777777" w:rsidR="006554C7" w:rsidRPr="006554C7" w:rsidRDefault="006554C7" w:rsidP="0065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554C7">
              <w:rPr>
                <w:rFonts w:ascii="Calibri" w:eastAsia="Times New Roman" w:hAnsi="Calibri" w:cs="Calibri"/>
                <w:color w:val="000000"/>
                <w:lang w:eastAsia="en-GB"/>
              </w:rPr>
              <w:t>0.9939</w:t>
            </w:r>
          </w:p>
        </w:tc>
      </w:tr>
    </w:tbl>
    <w:p w14:paraId="12B81DB6" w14:textId="6DC34065" w:rsidR="006554C7" w:rsidRDefault="006554C7"/>
    <w:p w14:paraId="768A5148" w14:textId="6D7B509A" w:rsidR="000C639A" w:rsidRDefault="000C639A">
      <w:r>
        <w:br w:type="page"/>
      </w:r>
    </w:p>
    <w:p w14:paraId="7A6D41E4" w14:textId="319C5D37" w:rsidR="006A5B81" w:rsidRDefault="006A5B81">
      <w:r>
        <w:lastRenderedPageBreak/>
        <w:t>Table S</w:t>
      </w:r>
      <w:r w:rsidR="00F81414">
        <w:t>4</w:t>
      </w:r>
      <w:r>
        <w:t xml:space="preserve">. Growth Transition matrix for </w:t>
      </w:r>
      <w:r w:rsidR="000C639A">
        <w:t>yellowfin</w:t>
      </w:r>
      <w:r>
        <w:t xml:space="preserve"> otolith only growth model from </w:t>
      </w:r>
      <w:r w:rsidR="004B0429">
        <w:t>Farley et al. (2020) (WCPFC-SC16-SA-WP-02) results shown below</w:t>
      </w:r>
      <w:r w:rsidR="00AF2962">
        <w:t xml:space="preserve"> used in the Brownie models</w:t>
      </w:r>
      <w:r>
        <w:t>.</w:t>
      </w:r>
    </w:p>
    <w:tbl>
      <w:tblPr>
        <w:tblW w:w="8675" w:type="dxa"/>
        <w:tblLook w:val="04A0" w:firstRow="1" w:lastRow="0" w:firstColumn="1" w:lastColumn="0" w:noHBand="0" w:noVBand="1"/>
      </w:tblPr>
      <w:tblGrid>
        <w:gridCol w:w="993"/>
        <w:gridCol w:w="939"/>
        <w:gridCol w:w="939"/>
        <w:gridCol w:w="939"/>
        <w:gridCol w:w="939"/>
        <w:gridCol w:w="939"/>
        <w:gridCol w:w="939"/>
        <w:gridCol w:w="1130"/>
        <w:gridCol w:w="918"/>
      </w:tblGrid>
      <w:tr w:rsidR="000C639A" w:rsidRPr="000C639A" w14:paraId="427EA4F4" w14:textId="77777777" w:rsidTr="000C639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CEC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8A04" w14:textId="77777777" w:rsidR="000C639A" w:rsidRPr="000C639A" w:rsidRDefault="000C639A" w:rsidP="000C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Size class t + 1</w:t>
            </w:r>
          </w:p>
        </w:tc>
      </w:tr>
      <w:tr w:rsidR="000C639A" w:rsidRPr="000C639A" w14:paraId="74CDAB27" w14:textId="77777777" w:rsidTr="000C63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AF4E4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Size class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96E8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21-40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73871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41-50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320D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51-60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5DEE3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61-70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46CDA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71-80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BE7D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81-90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97CD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91-100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47DDF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101+</w:t>
            </w:r>
          </w:p>
        </w:tc>
      </w:tr>
      <w:tr w:rsidR="000C639A" w:rsidRPr="000C639A" w14:paraId="1A83A269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DA87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21-40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B1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94C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0.505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7E2C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0.267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3799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BB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AD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A43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0098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C639A" w:rsidRPr="000C639A" w14:paraId="3B989332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4BCB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41-50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86B0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C8B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0.278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F996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0.481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C83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757D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2D53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F2A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B52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C639A" w:rsidRPr="000C639A" w14:paraId="4BE3329B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6CD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51-60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4D0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A6FA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8D21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E95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1A26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D7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95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B5A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C639A" w:rsidRPr="000C639A" w14:paraId="2C63116A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843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61-70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180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DF3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DB7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E88A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E8D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0.455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EC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12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907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C639A" w:rsidRPr="000C639A" w14:paraId="7EDE704F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CA53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71-80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28B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3A06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9E6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5499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522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1F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0.437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228A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D19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</w:tr>
      <w:tr w:rsidR="000C639A" w:rsidRPr="000C639A" w14:paraId="65EF7D26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8ACC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81-90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6F2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56E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A8B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71A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B5C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FB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30D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A32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</w:tr>
      <w:tr w:rsidR="000C639A" w:rsidRPr="000C639A" w14:paraId="12AFE282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049B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91-100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7411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8E2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604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9E01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48D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D43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0.112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0A90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0.378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B21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0.504</w:t>
            </w:r>
          </w:p>
        </w:tc>
      </w:tr>
      <w:tr w:rsidR="000C639A" w:rsidRPr="000C639A" w14:paraId="74C939D6" w14:textId="77777777" w:rsidTr="000C639A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4FE6" w14:textId="77777777" w:rsidR="000C639A" w:rsidRPr="000C639A" w:rsidRDefault="000C639A" w:rsidP="000C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val="en-GB" w:eastAsia="en-GB"/>
              </w:rPr>
              <w:t>101+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2E6A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3BB5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A660B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A549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D3EF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D5FAD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4040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986E7" w14:textId="77777777" w:rsidR="000C639A" w:rsidRPr="000C639A" w:rsidRDefault="000C639A" w:rsidP="000C6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63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515CE3CB" w14:textId="6D4C35B8" w:rsidR="000C639A" w:rsidRDefault="000C639A" w:rsidP="004E76CD"/>
    <w:p w14:paraId="52604864" w14:textId="5B43233C" w:rsidR="00E17B3F" w:rsidRDefault="00E17B3F" w:rsidP="00E17B3F">
      <w:r>
        <w:t>Table S</w:t>
      </w:r>
      <w:r w:rsidR="00F81414">
        <w:t>5</w:t>
      </w:r>
      <w:r>
        <w:t>. Values of skipjack tuna natural mortality per year at length for the selected attrition model</w:t>
      </w:r>
      <w:r w:rsidR="00485D80">
        <w:t xml:space="preserve"> with both assumed growth models</w:t>
      </w:r>
      <w:r>
        <w:t xml:space="preserve">. </w:t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1360"/>
        <w:gridCol w:w="1240"/>
        <w:gridCol w:w="960"/>
        <w:gridCol w:w="960"/>
        <w:gridCol w:w="960"/>
        <w:gridCol w:w="960"/>
        <w:gridCol w:w="960"/>
      </w:tblGrid>
      <w:tr w:rsidR="007C058D" w:rsidRPr="00485D80" w14:paraId="6392C5F7" w14:textId="77777777" w:rsidTr="007C058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F3E04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Programme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D51A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Growth 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2262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21-40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DE92" w14:textId="564E1A98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41-50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C6021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51-60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AAB4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61-70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197A1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71+</w:t>
            </w:r>
          </w:p>
        </w:tc>
      </w:tr>
      <w:tr w:rsidR="007C058D" w:rsidRPr="00485D80" w14:paraId="4BD2A111" w14:textId="77777777" w:rsidTr="007C058D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83B4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SSAP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443D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CCAD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CDB4" w14:textId="14B2A962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6FD2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7AD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043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2.40</w:t>
            </w:r>
          </w:p>
        </w:tc>
      </w:tr>
      <w:tr w:rsidR="007C058D" w:rsidRPr="00485D80" w14:paraId="3EE92A95" w14:textId="77777777" w:rsidTr="007C058D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E423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RTTP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02F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F360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DB9" w14:textId="41450A02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F80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FB4F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5F3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1.95</w:t>
            </w:r>
          </w:p>
        </w:tc>
      </w:tr>
      <w:tr w:rsidR="007C058D" w:rsidRPr="00485D80" w14:paraId="12DD72C5" w14:textId="77777777" w:rsidTr="007C058D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6C86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PTTP-early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14B8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79F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C21E" w14:textId="111B693B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D58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7A4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C424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0.37</w:t>
            </w:r>
          </w:p>
        </w:tc>
      </w:tr>
      <w:tr w:rsidR="007C058D" w:rsidRPr="00485D80" w14:paraId="4DD240B7" w14:textId="77777777" w:rsidTr="007C058D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B34D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PTTP-late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29B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1C8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FED0" w14:textId="25195FDF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6D4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90D4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0F9A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1.02</w:t>
            </w:r>
          </w:p>
        </w:tc>
      </w:tr>
      <w:tr w:rsidR="007C058D" w:rsidRPr="00485D80" w14:paraId="2294095E" w14:textId="77777777" w:rsidTr="007C058D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80C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SSAP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E67D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10BD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1FDE" w14:textId="14A19933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4F22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9C4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9CE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2.54</w:t>
            </w:r>
          </w:p>
        </w:tc>
      </w:tr>
      <w:tr w:rsidR="007C058D" w:rsidRPr="00485D80" w14:paraId="07E84EB1" w14:textId="77777777" w:rsidTr="007C058D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1359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RTTP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F9A7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379C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4180" w14:textId="208A77B1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F93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763C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BF9A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1.85</w:t>
            </w:r>
          </w:p>
        </w:tc>
      </w:tr>
      <w:tr w:rsidR="007C058D" w:rsidRPr="00485D80" w14:paraId="766D4B66" w14:textId="77777777" w:rsidTr="007C058D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44F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PTTP-early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AC1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1ED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7356" w14:textId="5A110C5C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399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7C0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26B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0.81</w:t>
            </w:r>
          </w:p>
        </w:tc>
      </w:tr>
      <w:tr w:rsidR="007C058D" w:rsidRPr="00485D80" w14:paraId="739307BD" w14:textId="77777777" w:rsidTr="007C058D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281A9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PTTP-late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291B" w14:textId="77777777" w:rsidR="007C058D" w:rsidRPr="00485D80" w:rsidRDefault="007C058D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BC31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6.43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4CF0" w14:textId="2CE35498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6250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A69B5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2C01" w14:textId="77777777" w:rsidR="007C058D" w:rsidRPr="00485D80" w:rsidRDefault="007C058D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1.40</w:t>
            </w:r>
          </w:p>
        </w:tc>
      </w:tr>
    </w:tbl>
    <w:p w14:paraId="1FB5D878" w14:textId="307909B3" w:rsidR="00E17B3F" w:rsidRDefault="00E17B3F" w:rsidP="004E76CD"/>
    <w:p w14:paraId="08C9C771" w14:textId="07DBFA40" w:rsidR="00E17B3F" w:rsidRDefault="00E17B3F" w:rsidP="00E17B3F">
      <w:r>
        <w:t>Table S</w:t>
      </w:r>
      <w:r w:rsidR="00F81414">
        <w:t>6</w:t>
      </w:r>
      <w:r>
        <w:t xml:space="preserve">. Values of yellowfin tuna natural mortality per year at length for the selected attrition model.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290"/>
        <w:gridCol w:w="1480"/>
        <w:gridCol w:w="858"/>
        <w:gridCol w:w="859"/>
        <w:gridCol w:w="858"/>
        <w:gridCol w:w="859"/>
        <w:gridCol w:w="859"/>
        <w:gridCol w:w="858"/>
        <w:gridCol w:w="859"/>
        <w:gridCol w:w="859"/>
      </w:tblGrid>
      <w:tr w:rsidR="00485D80" w:rsidRPr="00485D80" w14:paraId="7205F625" w14:textId="77777777" w:rsidTr="007C058D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9862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Programme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FCA83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Growth model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8AE13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21-40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E85F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41-50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13358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51-60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B7E9A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61-70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4A64C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71-80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C8EF8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81-90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A660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91-100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C621A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101+</w:t>
            </w:r>
          </w:p>
        </w:tc>
      </w:tr>
      <w:tr w:rsidR="00485D80" w:rsidRPr="00485D80" w14:paraId="0085AF00" w14:textId="77777777" w:rsidTr="007C058D">
        <w:trPr>
          <w:trHeight w:val="28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60D2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RTTP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1B47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Tag &amp; otolith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51B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4.19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3422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E8B2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E7AD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D115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E86B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5040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8FF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1.42</w:t>
            </w:r>
          </w:p>
        </w:tc>
      </w:tr>
      <w:tr w:rsidR="00485D80" w:rsidRPr="00485D80" w14:paraId="3B460B3E" w14:textId="77777777" w:rsidTr="007C058D">
        <w:trPr>
          <w:trHeight w:val="28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6BE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PTTP-early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326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Tag &amp; otolith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231F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5.07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DA9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0E9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7F6E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F10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2F6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F90B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53F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0.65</w:t>
            </w:r>
          </w:p>
        </w:tc>
      </w:tr>
      <w:tr w:rsidR="00485D80" w:rsidRPr="00485D80" w14:paraId="3EB6AA13" w14:textId="77777777" w:rsidTr="007C058D">
        <w:trPr>
          <w:trHeight w:val="28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CB3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PTTP-late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A3F8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Tag &amp; otolith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9A1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4.39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25F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B8CA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C6E5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ACC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226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4EE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3.20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DD8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1.23</w:t>
            </w:r>
          </w:p>
        </w:tc>
      </w:tr>
      <w:tr w:rsidR="00485D80" w:rsidRPr="00485D80" w14:paraId="3A9A9445" w14:textId="77777777" w:rsidTr="007C058D">
        <w:trPr>
          <w:trHeight w:val="28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763E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RTTP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EC1C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Otolith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1DE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4.73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2DF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1F4E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D950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B411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E07E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2668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2.40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1529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1.36</w:t>
            </w:r>
          </w:p>
        </w:tc>
      </w:tr>
      <w:tr w:rsidR="00485D80" w:rsidRPr="00485D80" w14:paraId="0CC7FF29" w14:textId="77777777" w:rsidTr="007C058D">
        <w:trPr>
          <w:trHeight w:val="28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F4C1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PTTP-early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7A36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Otolith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4B40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5.43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3CD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93D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F3DD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42CD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9F7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1A4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CA8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0.80</w:t>
            </w:r>
          </w:p>
        </w:tc>
      </w:tr>
      <w:tr w:rsidR="00485D80" w:rsidRPr="00485D80" w14:paraId="5C8F2FD0" w14:textId="77777777" w:rsidTr="007C058D">
        <w:trPr>
          <w:trHeight w:val="288"/>
        </w:trPr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918C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PTTP-late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96E8" w14:textId="77777777" w:rsidR="00485D80" w:rsidRPr="00485D80" w:rsidRDefault="00485D80" w:rsidP="00485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Otolith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FD3F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4.60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55836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196A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9AC7B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D4A2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0.79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C2C56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9EC7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139B2" w14:textId="77777777" w:rsidR="00485D80" w:rsidRPr="00485D80" w:rsidRDefault="00485D80" w:rsidP="00485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5D80">
              <w:rPr>
                <w:rFonts w:ascii="Calibri" w:eastAsia="Times New Roman" w:hAnsi="Calibri" w:cs="Calibri"/>
                <w:color w:val="000000"/>
                <w:lang w:val="en-GB" w:eastAsia="en-GB"/>
              </w:rPr>
              <w:t>1.39</w:t>
            </w:r>
          </w:p>
        </w:tc>
      </w:tr>
    </w:tbl>
    <w:p w14:paraId="2E75F71D" w14:textId="2D3FE6DC" w:rsidR="00E17B3F" w:rsidRDefault="00E17B3F" w:rsidP="004E76CD"/>
    <w:p w14:paraId="078848B0" w14:textId="12593559" w:rsidR="00860A9E" w:rsidRDefault="00860A9E">
      <w:r>
        <w:br w:type="page"/>
      </w:r>
    </w:p>
    <w:p w14:paraId="16C22066" w14:textId="59B7E68D" w:rsidR="004B0429" w:rsidRDefault="004B0429" w:rsidP="004E76CD">
      <w:r>
        <w:lastRenderedPageBreak/>
        <w:t>Table S</w:t>
      </w:r>
      <w:r w:rsidR="00F81414">
        <w:t>7</w:t>
      </w:r>
      <w:r>
        <w:t xml:space="preserve">. Values of </w:t>
      </w:r>
      <w:r w:rsidR="008746B4">
        <w:t xml:space="preserve">skipjack tuna </w:t>
      </w:r>
      <w:r>
        <w:t>natural mortality</w:t>
      </w:r>
      <w:r w:rsidR="00A05207">
        <w:t xml:space="preserve"> per year</w:t>
      </w:r>
      <w:r>
        <w:t xml:space="preserve"> at length for various tagging </w:t>
      </w:r>
      <w:proofErr w:type="spellStart"/>
      <w:r>
        <w:t>programmes</w:t>
      </w:r>
      <w:proofErr w:type="spellEnd"/>
      <w:r>
        <w:t>, mixing periods</w:t>
      </w:r>
      <w:r w:rsidR="004C1BB9">
        <w:t xml:space="preserve"> and growth models estimated by Brownie models</w:t>
      </w:r>
      <w:r>
        <w:t xml:space="preserve">. </w:t>
      </w:r>
    </w:p>
    <w:tbl>
      <w:tblPr>
        <w:tblW w:w="7863" w:type="dxa"/>
        <w:tblLook w:val="04A0" w:firstRow="1" w:lastRow="0" w:firstColumn="1" w:lastColumn="0" w:noHBand="0" w:noVBand="1"/>
      </w:tblPr>
      <w:tblGrid>
        <w:gridCol w:w="1290"/>
        <w:gridCol w:w="960"/>
        <w:gridCol w:w="1000"/>
        <w:gridCol w:w="980"/>
        <w:gridCol w:w="960"/>
        <w:gridCol w:w="960"/>
        <w:gridCol w:w="960"/>
        <w:gridCol w:w="960"/>
      </w:tblGrid>
      <w:tr w:rsidR="00E17B3F" w:rsidRPr="004C1BB9" w14:paraId="3A73C6A1" w14:textId="77777777" w:rsidTr="00860A9E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558C" w14:textId="77777777" w:rsidR="004C1BB9" w:rsidRPr="00860A9E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60A9E">
              <w:rPr>
                <w:rFonts w:ascii="Calibri" w:eastAsia="Times New Roman" w:hAnsi="Calibri" w:cs="Calibri"/>
                <w:b/>
                <w:bCs/>
                <w:color w:val="000000"/>
              </w:rPr>
              <w:t>Programme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CADE7" w14:textId="77777777" w:rsidR="004C1BB9" w:rsidRPr="00860A9E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0A9E">
              <w:rPr>
                <w:rFonts w:ascii="Calibri" w:eastAsia="Times New Roman" w:hAnsi="Calibri" w:cs="Calibri"/>
                <w:b/>
                <w:bCs/>
                <w:color w:val="000000"/>
              </w:rPr>
              <w:t>Mixing Period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87326" w14:textId="77777777" w:rsidR="004C1BB9" w:rsidRPr="00860A9E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0A9E">
              <w:rPr>
                <w:rFonts w:ascii="Calibri" w:eastAsia="Times New Roman" w:hAnsi="Calibri" w:cs="Calibri"/>
                <w:b/>
                <w:bCs/>
                <w:color w:val="000000"/>
              </w:rPr>
              <w:t>Growth Model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658C9" w14:textId="77777777" w:rsidR="004C1BB9" w:rsidRPr="00860A9E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0A9E">
              <w:rPr>
                <w:rFonts w:ascii="Calibri" w:eastAsia="Times New Roman" w:hAnsi="Calibri" w:cs="Calibri"/>
                <w:b/>
                <w:bCs/>
                <w:color w:val="000000"/>
              </w:rPr>
              <w:t>21-40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90B16" w14:textId="77777777" w:rsidR="004C1BB9" w:rsidRPr="00860A9E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0A9E">
              <w:rPr>
                <w:rFonts w:ascii="Calibri" w:eastAsia="Times New Roman" w:hAnsi="Calibri" w:cs="Calibri"/>
                <w:b/>
                <w:bCs/>
                <w:color w:val="000000"/>
              </w:rPr>
              <w:t>41-50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0C55" w14:textId="77777777" w:rsidR="004C1BB9" w:rsidRPr="00860A9E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0A9E">
              <w:rPr>
                <w:rFonts w:ascii="Calibri" w:eastAsia="Times New Roman" w:hAnsi="Calibri" w:cs="Calibri"/>
                <w:b/>
                <w:bCs/>
                <w:color w:val="000000"/>
              </w:rPr>
              <w:t>51-60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4DB58" w14:textId="77777777" w:rsidR="004C1BB9" w:rsidRPr="00860A9E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0A9E">
              <w:rPr>
                <w:rFonts w:ascii="Calibri" w:eastAsia="Times New Roman" w:hAnsi="Calibri" w:cs="Calibri"/>
                <w:b/>
                <w:bCs/>
                <w:color w:val="000000"/>
              </w:rPr>
              <w:t>61-70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F76DE" w14:textId="77777777" w:rsidR="004C1BB9" w:rsidRPr="00860A9E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0A9E">
              <w:rPr>
                <w:rFonts w:ascii="Calibri" w:eastAsia="Times New Roman" w:hAnsi="Calibri" w:cs="Calibri"/>
                <w:b/>
                <w:bCs/>
                <w:color w:val="000000"/>
              </w:rPr>
              <w:t>71+</w:t>
            </w:r>
          </w:p>
        </w:tc>
      </w:tr>
      <w:tr w:rsidR="00E17B3F" w:rsidRPr="004C1BB9" w14:paraId="4E37B753" w14:textId="77777777" w:rsidTr="00860A9E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9EF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PTTP-early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3CA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E89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0C07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E7E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9939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E432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0.834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0664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0.175</w:t>
            </w:r>
          </w:p>
        </w:tc>
      </w:tr>
      <w:tr w:rsidR="00E17B3F" w:rsidRPr="004C1BB9" w14:paraId="212BF226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18C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PTTP-early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99D4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F48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AE6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3.607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56CE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117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AAB2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3240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0.324</w:t>
            </w:r>
          </w:p>
        </w:tc>
      </w:tr>
      <w:tr w:rsidR="00E17B3F" w:rsidRPr="004C1BB9" w14:paraId="5ACA28A8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DDA2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PTTP-late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1E6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A6C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137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3.827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EF9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50D4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9B99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A78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17B3F" w:rsidRPr="004C1BB9" w14:paraId="613FB163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39C5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PTTP-late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F6A9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7ECB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3F0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3.735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8123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21E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76F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8916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17B3F" w:rsidRPr="004C1BB9" w14:paraId="4C3025AB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7464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RTTP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EF27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884E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9B5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4.359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A8A3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D90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B791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0FBE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E17B3F" w:rsidRPr="004C1BB9" w14:paraId="10DBB353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D30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RTTP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99C9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B93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AED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0C9A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601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97D5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AD8D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E17B3F" w:rsidRPr="004C1BB9" w14:paraId="7A90BB1E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153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SSAP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A8C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E31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15C4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4.072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37C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D972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DC9A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940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6.779</w:t>
            </w:r>
          </w:p>
        </w:tc>
      </w:tr>
      <w:tr w:rsidR="00E17B3F" w:rsidRPr="004C1BB9" w14:paraId="790D4B1F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AAEB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SSAP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D96E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258D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9533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8C7C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4B69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D73B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556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4.68</w:t>
            </w:r>
          </w:p>
        </w:tc>
      </w:tr>
      <w:tr w:rsidR="00E17B3F" w:rsidRPr="004C1BB9" w14:paraId="3818F28C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AAE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PTTP-early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15F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7362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9B2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4.498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523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7C0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AA4A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50B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0.483</w:t>
            </w:r>
          </w:p>
        </w:tc>
      </w:tr>
      <w:tr w:rsidR="00E17B3F" w:rsidRPr="004C1BB9" w14:paraId="4DBF645F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47BC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PTTP-early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F781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BB40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403F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AFF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E66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DE0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6BA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0.466</w:t>
            </w:r>
          </w:p>
        </w:tc>
      </w:tr>
      <w:tr w:rsidR="00E17B3F" w:rsidRPr="004C1BB9" w14:paraId="4F354A36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2BD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PTTP-late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642C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22F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B4D7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3.874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65AF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2A5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0FAF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D45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17B3F" w:rsidRPr="004C1BB9" w14:paraId="142CA329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171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PTTP-late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2EF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0E39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5A8D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3.569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5C1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17B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39C2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7470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17B3F" w:rsidRPr="004C1BB9" w14:paraId="6309F4BB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DF7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RTTP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0BA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ACD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C09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4.449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CA2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CB1D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F78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C074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1.278</w:t>
            </w:r>
          </w:p>
        </w:tc>
      </w:tr>
      <w:tr w:rsidR="00E17B3F" w:rsidRPr="004C1BB9" w14:paraId="299A89CF" w14:textId="77777777" w:rsidTr="004C1BB9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1203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RTTP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ECE2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43D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5B6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4.469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9CF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C7DD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EB6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328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0.529</w:t>
            </w:r>
          </w:p>
        </w:tc>
      </w:tr>
      <w:tr w:rsidR="00E17B3F" w:rsidRPr="004C1BB9" w14:paraId="78158EDB" w14:textId="77777777" w:rsidTr="00860A9E">
        <w:trPr>
          <w:trHeight w:val="300"/>
        </w:trPr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0FB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SSAP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1AEC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C359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1A9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3.986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28E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0.937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931C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0.929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9BD8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A548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8.809</w:t>
            </w:r>
          </w:p>
        </w:tc>
      </w:tr>
      <w:tr w:rsidR="00E17B3F" w:rsidRPr="004C1BB9" w14:paraId="673DB11B" w14:textId="77777777" w:rsidTr="00860A9E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710A" w14:textId="77777777" w:rsidR="004C1BB9" w:rsidRPr="004C1BB9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SSAP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5324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362FF" w14:textId="77777777" w:rsidR="004C1BB9" w:rsidRPr="004C1BB9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99F16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2.635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8EFA7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996E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1.802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00E7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85FE" w14:textId="77777777" w:rsidR="004C1BB9" w:rsidRPr="004C1BB9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1BB9">
              <w:rPr>
                <w:rFonts w:ascii="Calibri" w:eastAsia="Times New Roman" w:hAnsi="Calibri" w:cs="Calibri"/>
                <w:color w:val="000000"/>
              </w:rPr>
              <w:t>4.749</w:t>
            </w:r>
          </w:p>
        </w:tc>
      </w:tr>
    </w:tbl>
    <w:p w14:paraId="4F646C64" w14:textId="77777777" w:rsidR="001A0405" w:rsidRDefault="001A0405" w:rsidP="004E76CD"/>
    <w:p w14:paraId="62043209" w14:textId="3ADA05FB" w:rsidR="001A0405" w:rsidRDefault="001A0405" w:rsidP="001A0405">
      <w:r>
        <w:t>Table S</w:t>
      </w:r>
      <w:r w:rsidR="00F81414">
        <w:t>8</w:t>
      </w:r>
      <w:r>
        <w:t xml:space="preserve">. Values of </w:t>
      </w:r>
      <w:r w:rsidR="008746B4">
        <w:t xml:space="preserve">yellowfin tuna </w:t>
      </w:r>
      <w:r>
        <w:t>natural mortality</w:t>
      </w:r>
      <w:r w:rsidR="00A05207">
        <w:t xml:space="preserve"> per year</w:t>
      </w:r>
      <w:r>
        <w:t xml:space="preserve"> at length for various tagging </w:t>
      </w:r>
      <w:proofErr w:type="spellStart"/>
      <w:r>
        <w:t>programmes</w:t>
      </w:r>
      <w:proofErr w:type="spellEnd"/>
      <w:r>
        <w:t xml:space="preserve">, mixing periods </w:t>
      </w:r>
      <w:r w:rsidR="00AF2962">
        <w:t>estimated by Brownie models</w:t>
      </w:r>
      <w:r>
        <w:t xml:space="preserve">.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290"/>
        <w:gridCol w:w="837"/>
        <w:gridCol w:w="1559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E17B3F" w:rsidRPr="007C058D" w14:paraId="2063B1BD" w14:textId="77777777" w:rsidTr="007C058D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8C1D5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0BD94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Mixing Period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5AF42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Growth Model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3E50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21-40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338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41-50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22F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51-60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8B599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61-70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B9442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71-80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9479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81-90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C06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C5BF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100+</w:t>
            </w:r>
          </w:p>
        </w:tc>
      </w:tr>
      <w:tr w:rsidR="00E17B3F" w:rsidRPr="007C058D" w14:paraId="652CA357" w14:textId="77777777" w:rsidTr="007C058D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C35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PTTP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B332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6C1E" w14:textId="6A34D4E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Tag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&amp; otolith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8468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48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B21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7F2B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16E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E445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43C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25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</w:tr>
      <w:tr w:rsidR="00E17B3F" w:rsidRPr="007C058D" w14:paraId="74A82DB9" w14:textId="77777777" w:rsidTr="007C058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FBB9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PTTP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DB38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EC94" w14:textId="07D88B0C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Tag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&amp; otolith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FB5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3.663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69B4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0E43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DB1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E0D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56BC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39A5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567F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0.794</w:t>
            </w:r>
          </w:p>
        </w:tc>
      </w:tr>
      <w:tr w:rsidR="00E17B3F" w:rsidRPr="007C058D" w14:paraId="31DD86F6" w14:textId="77777777" w:rsidTr="007C058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CBA3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RTTP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1066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6E9" w14:textId="195AF8C5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Tag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&amp; otolith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8C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85DB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B33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A8CD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68B7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D65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F211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58EF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0.931</w:t>
            </w:r>
          </w:p>
        </w:tc>
      </w:tr>
      <w:tr w:rsidR="00E17B3F" w:rsidRPr="007C058D" w14:paraId="6040FEE9" w14:textId="77777777" w:rsidTr="007C058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D01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RTTP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4AD0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352" w14:textId="520653E3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Tag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&amp; otolith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EC1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6D0D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24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33E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C86F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27E8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A78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263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0.834</w:t>
            </w:r>
          </w:p>
        </w:tc>
      </w:tr>
      <w:tr w:rsidR="00E17B3F" w:rsidRPr="007C058D" w14:paraId="69FD1F72" w14:textId="77777777" w:rsidTr="007C058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CB6F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PTTP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5936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3812" w14:textId="57CD1FC1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Tag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85A12"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&amp; otolith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102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D4BB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DCF5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05F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D49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C05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EC4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72D3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0.754</w:t>
            </w:r>
          </w:p>
        </w:tc>
      </w:tr>
      <w:tr w:rsidR="00E17B3F" w:rsidRPr="007C058D" w14:paraId="03B32C78" w14:textId="77777777" w:rsidTr="007C058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E84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PTTP-early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E3D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BD4B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Otolith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DCDB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C01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22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79E5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085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D72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FCB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3F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0.689</w:t>
            </w:r>
          </w:p>
        </w:tc>
      </w:tr>
      <w:tr w:rsidR="00E17B3F" w:rsidRPr="007C058D" w14:paraId="008C464E" w14:textId="77777777" w:rsidTr="007C058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460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PTTP-late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E3F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26B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Otolith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112B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07B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41EC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E283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518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CAD3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A14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A8B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</w:t>
            </w:r>
          </w:p>
        </w:tc>
      </w:tr>
      <w:tr w:rsidR="00E17B3F" w:rsidRPr="007C058D" w14:paraId="164425E6" w14:textId="77777777" w:rsidTr="007C058D">
        <w:trPr>
          <w:trHeight w:val="300"/>
        </w:trPr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A3D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RTTP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E51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030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Otolith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DEAE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2.977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7BD3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37C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60F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23FF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AEC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F0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44A3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0.921</w:t>
            </w:r>
          </w:p>
        </w:tc>
      </w:tr>
      <w:tr w:rsidR="00E17B3F" w:rsidRPr="007C058D" w14:paraId="25CAEAF2" w14:textId="77777777" w:rsidTr="007C058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5D225" w14:textId="77777777" w:rsidR="004C1BB9" w:rsidRPr="007C058D" w:rsidRDefault="004C1BB9" w:rsidP="004C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RTTP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BA88A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7A78" w14:textId="77777777" w:rsidR="004C1BB9" w:rsidRPr="007C058D" w:rsidRDefault="004C1BB9" w:rsidP="007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Otolith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01A3F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B5C3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A94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29516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E1861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123B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1339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0533A" w14:textId="77777777" w:rsidR="004C1BB9" w:rsidRPr="007C058D" w:rsidRDefault="004C1BB9" w:rsidP="00B8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05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0.819</w:t>
            </w:r>
          </w:p>
        </w:tc>
      </w:tr>
    </w:tbl>
    <w:p w14:paraId="784F3E74" w14:textId="77777777" w:rsidR="004B0429" w:rsidRDefault="004B0429" w:rsidP="004E76CD"/>
    <w:p w14:paraId="66D6DA84" w14:textId="7DE6B233" w:rsidR="00E20E33" w:rsidRDefault="00E20E33">
      <w:r>
        <w:br w:type="page"/>
      </w:r>
    </w:p>
    <w:p w14:paraId="5BF900B4" w14:textId="77777777" w:rsidR="00DF12B3" w:rsidRPr="00DF12B3" w:rsidRDefault="00DF12B3" w:rsidP="00DF12B3">
      <w:pPr>
        <w:spacing w:after="0"/>
        <w:rPr>
          <w:b/>
          <w:bCs/>
          <w:sz w:val="20"/>
          <w:szCs w:val="20"/>
        </w:rPr>
      </w:pPr>
      <w:r w:rsidRPr="00DF12B3">
        <w:rPr>
          <w:b/>
          <w:bCs/>
          <w:sz w:val="20"/>
          <w:szCs w:val="20"/>
        </w:rPr>
        <w:lastRenderedPageBreak/>
        <w:tab/>
        <w:t>a) Releases</w:t>
      </w:r>
      <w:r w:rsidRPr="00DF12B3">
        <w:rPr>
          <w:b/>
          <w:bCs/>
          <w:sz w:val="20"/>
          <w:szCs w:val="20"/>
        </w:rPr>
        <w:tab/>
      </w:r>
      <w:r w:rsidRPr="00DF12B3">
        <w:rPr>
          <w:b/>
          <w:bCs/>
          <w:sz w:val="20"/>
          <w:szCs w:val="20"/>
        </w:rPr>
        <w:tab/>
      </w:r>
      <w:r w:rsidRPr="00DF12B3">
        <w:rPr>
          <w:b/>
          <w:bCs/>
          <w:sz w:val="20"/>
          <w:szCs w:val="20"/>
        </w:rPr>
        <w:tab/>
      </w:r>
      <w:r w:rsidRPr="00DF12B3">
        <w:rPr>
          <w:b/>
          <w:bCs/>
          <w:sz w:val="20"/>
          <w:szCs w:val="20"/>
        </w:rPr>
        <w:tab/>
      </w:r>
      <w:r w:rsidRPr="00DF12B3">
        <w:rPr>
          <w:b/>
          <w:bCs/>
          <w:sz w:val="20"/>
          <w:szCs w:val="20"/>
        </w:rPr>
        <w:tab/>
        <w:t>b) Recaptures</w:t>
      </w:r>
    </w:p>
    <w:p w14:paraId="7A9CCFB4" w14:textId="77777777" w:rsidR="00DF12B3" w:rsidRDefault="00DF12B3" w:rsidP="00DF12B3">
      <w:r>
        <w:rPr>
          <w:noProof/>
        </w:rPr>
        <w:drawing>
          <wp:inline distT="0" distB="0" distL="0" distR="0" wp14:anchorId="6CD9362E" wp14:editId="64008469">
            <wp:extent cx="2652750" cy="4860000"/>
            <wp:effectExtent l="0" t="0" r="0" b="0"/>
            <wp:docPr id="18" name="Picture 18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6" r="19305"/>
                    <a:stretch/>
                  </pic:blipFill>
                  <pic:spPr bwMode="auto">
                    <a:xfrm>
                      <a:off x="0" y="0"/>
                      <a:ext cx="265275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49A2C" wp14:editId="16FB3E4A">
            <wp:extent cx="3143813" cy="4860000"/>
            <wp:effectExtent l="0" t="0" r="0" b="0"/>
            <wp:docPr id="19" name="Picture 1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r="5556"/>
                    <a:stretch/>
                  </pic:blipFill>
                  <pic:spPr bwMode="auto">
                    <a:xfrm>
                      <a:off x="0" y="0"/>
                      <a:ext cx="3143813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02F3A" w14:textId="354C43BD" w:rsidR="003D4F2D" w:rsidRDefault="00CD18BA">
      <w:r>
        <w:t xml:space="preserve">Figure S1 Map of modelled </w:t>
      </w:r>
      <w:r w:rsidR="00DF12B3">
        <w:t xml:space="preserve">skipjack a) </w:t>
      </w:r>
      <w:r>
        <w:t>tag releases and</w:t>
      </w:r>
      <w:r w:rsidR="00DF12B3">
        <w:t xml:space="preserve"> b) </w:t>
      </w:r>
      <w:r>
        <w:t xml:space="preserve">recaptures by tagging </w:t>
      </w:r>
      <w:proofErr w:type="spellStart"/>
      <w:r>
        <w:t>programme</w:t>
      </w:r>
      <w:proofErr w:type="spellEnd"/>
      <w:r w:rsidR="00DF12B3">
        <w:t xml:space="preserve"> at a 2</w:t>
      </w:r>
      <w:r w:rsidR="00DF12B3">
        <w:rPr>
          <w:rFonts w:cstheme="minorHAnsi"/>
        </w:rPr>
        <w:t>°</w:t>
      </w:r>
      <w:r w:rsidR="00DF12B3">
        <w:t xml:space="preserve"> spatial resolution</w:t>
      </w:r>
      <w:r>
        <w:t>.</w:t>
      </w:r>
      <w:r w:rsidR="00DF12B3">
        <w:t xml:space="preserve"> </w:t>
      </w:r>
      <w:r w:rsidR="00D060A4">
        <w:t>For each panel, t</w:t>
      </w:r>
      <w:r w:rsidR="00DF12B3">
        <w:t xml:space="preserve">he data </w:t>
      </w:r>
      <w:r w:rsidR="00D060A4">
        <w:t xml:space="preserve">were </w:t>
      </w:r>
      <w:r w:rsidR="00DF12B3">
        <w:t xml:space="preserve">scaled </w:t>
      </w:r>
      <w:r w:rsidR="00D060A4">
        <w:t xml:space="preserve">relative to the </w:t>
      </w:r>
      <w:r w:rsidR="00644256">
        <w:t>(</w:t>
      </w:r>
      <w:r w:rsidR="00D060A4">
        <w:t>panel</w:t>
      </w:r>
      <w:r w:rsidR="00644256">
        <w:t xml:space="preserve">-specific) </w:t>
      </w:r>
      <w:r w:rsidR="00D060A4">
        <w:t>maximum and a square root transformation applied</w:t>
      </w:r>
      <w:r w:rsidR="00644256">
        <w:t>,</w:t>
      </w:r>
      <w:r w:rsidR="00D060A4">
        <w:t xml:space="preserve"> to facilitate comparison between </w:t>
      </w:r>
      <w:proofErr w:type="spellStart"/>
      <w:r w:rsidR="00D060A4">
        <w:t>programmes</w:t>
      </w:r>
      <w:proofErr w:type="spellEnd"/>
      <w:r w:rsidR="00D060A4">
        <w:t>.</w:t>
      </w:r>
    </w:p>
    <w:p w14:paraId="49CF6D8B" w14:textId="3FF73D7A" w:rsidR="00E20E33" w:rsidRDefault="00E20E33">
      <w:r>
        <w:br w:type="page"/>
      </w:r>
    </w:p>
    <w:p w14:paraId="22AA040E" w14:textId="77777777" w:rsidR="00644256" w:rsidRPr="00DF12B3" w:rsidRDefault="00644256" w:rsidP="00644256">
      <w:pPr>
        <w:spacing w:after="0"/>
        <w:rPr>
          <w:b/>
          <w:bCs/>
          <w:sz w:val="20"/>
          <w:szCs w:val="20"/>
        </w:rPr>
      </w:pPr>
      <w:r w:rsidRPr="00DF12B3">
        <w:rPr>
          <w:b/>
          <w:bCs/>
          <w:sz w:val="20"/>
          <w:szCs w:val="20"/>
        </w:rPr>
        <w:lastRenderedPageBreak/>
        <w:tab/>
        <w:t>a) Releases</w:t>
      </w:r>
      <w:r w:rsidRPr="00DF12B3">
        <w:rPr>
          <w:b/>
          <w:bCs/>
          <w:sz w:val="20"/>
          <w:szCs w:val="20"/>
        </w:rPr>
        <w:tab/>
      </w:r>
      <w:r w:rsidRPr="00DF12B3">
        <w:rPr>
          <w:b/>
          <w:bCs/>
          <w:sz w:val="20"/>
          <w:szCs w:val="20"/>
        </w:rPr>
        <w:tab/>
      </w:r>
      <w:r w:rsidRPr="00DF12B3">
        <w:rPr>
          <w:b/>
          <w:bCs/>
          <w:sz w:val="20"/>
          <w:szCs w:val="20"/>
        </w:rPr>
        <w:tab/>
      </w:r>
      <w:r w:rsidRPr="00DF12B3">
        <w:rPr>
          <w:b/>
          <w:bCs/>
          <w:sz w:val="20"/>
          <w:szCs w:val="20"/>
        </w:rPr>
        <w:tab/>
      </w:r>
      <w:r w:rsidRPr="00DF12B3">
        <w:rPr>
          <w:b/>
          <w:bCs/>
          <w:sz w:val="20"/>
          <w:szCs w:val="20"/>
        </w:rPr>
        <w:tab/>
        <w:t>b) Recaptures</w:t>
      </w:r>
    </w:p>
    <w:p w14:paraId="6F6A4AC0" w14:textId="5DC3FF84" w:rsidR="00644256" w:rsidRDefault="00644256" w:rsidP="00644256">
      <w:r>
        <w:rPr>
          <w:noProof/>
        </w:rPr>
        <w:drawing>
          <wp:inline distT="0" distB="0" distL="0" distR="0" wp14:anchorId="72592475" wp14:editId="114AD1A9">
            <wp:extent cx="2622000" cy="4140000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56"/>
                    <a:stretch/>
                  </pic:blipFill>
                  <pic:spPr bwMode="auto">
                    <a:xfrm>
                      <a:off x="0" y="0"/>
                      <a:ext cx="2622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55BA42" wp14:editId="39AA8840">
            <wp:extent cx="3105000" cy="4140000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06DA" w14:textId="54D7DB93" w:rsidR="00644256" w:rsidRDefault="00644256" w:rsidP="00644256">
      <w:r>
        <w:t xml:space="preserve">Figure S2 Map of modelled yellowfin a) tag releases and b) recaptures by tagging </w:t>
      </w:r>
      <w:proofErr w:type="spellStart"/>
      <w:r>
        <w:t>programme</w:t>
      </w:r>
      <w:proofErr w:type="spellEnd"/>
      <w:r>
        <w:t xml:space="preserve"> at a 2</w:t>
      </w:r>
      <w:r>
        <w:rPr>
          <w:rFonts w:cstheme="minorHAnsi"/>
        </w:rPr>
        <w:t>°</w:t>
      </w:r>
      <w:r>
        <w:t xml:space="preserve"> spatial resolution. For each panel, the data were scaled relative to the (panel-specific) maximum and a square root transformation applied, to facilitate comparison between </w:t>
      </w:r>
      <w:proofErr w:type="spellStart"/>
      <w:r>
        <w:t>programmes</w:t>
      </w:r>
      <w:proofErr w:type="spellEnd"/>
      <w:r>
        <w:t>.</w:t>
      </w:r>
    </w:p>
    <w:p w14:paraId="3B84B83E" w14:textId="7594464F" w:rsidR="00644256" w:rsidRDefault="00644256">
      <w:r>
        <w:br w:type="page"/>
      </w:r>
    </w:p>
    <w:p w14:paraId="168BC65B" w14:textId="01EC5C72" w:rsidR="00644256" w:rsidRDefault="00644256">
      <w:r>
        <w:rPr>
          <w:noProof/>
        </w:rPr>
        <w:lastRenderedPageBreak/>
        <w:drawing>
          <wp:inline distT="0" distB="0" distL="0" distR="0" wp14:anchorId="61811A1A" wp14:editId="7DBC33AD">
            <wp:extent cx="3600000" cy="7200000"/>
            <wp:effectExtent l="0" t="0" r="63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732" w:rsidRPr="00457732">
        <w:rPr>
          <w:noProof/>
        </w:rPr>
        <w:t xml:space="preserve"> </w:t>
      </w:r>
    </w:p>
    <w:p w14:paraId="70112DDF" w14:textId="0235C909" w:rsidR="00457732" w:rsidRDefault="00CD18BA">
      <w:r>
        <w:t>Figure S</w:t>
      </w:r>
      <w:r w:rsidR="00457732">
        <w:t>3</w:t>
      </w:r>
      <w:r>
        <w:t xml:space="preserve"> Modelled </w:t>
      </w:r>
      <w:r w:rsidR="00457732">
        <w:t xml:space="preserve">skipjack </w:t>
      </w:r>
      <w:r>
        <w:t xml:space="preserve">tag releases by 1cm length bin by tagging </w:t>
      </w:r>
      <w:proofErr w:type="spellStart"/>
      <w:r>
        <w:t>programme</w:t>
      </w:r>
      <w:proofErr w:type="spellEnd"/>
      <w:r>
        <w:t>.</w:t>
      </w:r>
    </w:p>
    <w:p w14:paraId="469E9B40" w14:textId="750AD735" w:rsidR="00457732" w:rsidRDefault="00457732"/>
    <w:p w14:paraId="3BEEFF32" w14:textId="18CC41C8" w:rsidR="00457732" w:rsidRDefault="00457732">
      <w:r>
        <w:rPr>
          <w:noProof/>
        </w:rPr>
        <w:lastRenderedPageBreak/>
        <w:drawing>
          <wp:inline distT="0" distB="0" distL="0" distR="0" wp14:anchorId="6F04454F" wp14:editId="3C4910EA">
            <wp:extent cx="3600000" cy="4800000"/>
            <wp:effectExtent l="0" t="0" r="635" b="635"/>
            <wp:docPr id="29" name="Picture 29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1D21B" w14:textId="6FB3FDA5" w:rsidR="00457732" w:rsidRDefault="00457732" w:rsidP="00457732">
      <w:r>
        <w:t xml:space="preserve">Figure S4 Modelled yellowfin tag releases by 1cm length bin by tagging </w:t>
      </w:r>
      <w:proofErr w:type="spellStart"/>
      <w:r>
        <w:t>programme</w:t>
      </w:r>
      <w:proofErr w:type="spellEnd"/>
      <w:r>
        <w:t>.</w:t>
      </w:r>
    </w:p>
    <w:p w14:paraId="76786996" w14:textId="23F27A5F" w:rsidR="00457732" w:rsidRDefault="00457732"/>
    <w:p w14:paraId="284D52EC" w14:textId="448F7863" w:rsidR="00457732" w:rsidRDefault="00457732">
      <w:r>
        <w:rPr>
          <w:noProof/>
        </w:rPr>
        <w:lastRenderedPageBreak/>
        <w:drawing>
          <wp:inline distT="0" distB="0" distL="0" distR="0" wp14:anchorId="779E2E3A" wp14:editId="68D29880">
            <wp:extent cx="3600000" cy="7200000"/>
            <wp:effectExtent l="0" t="0" r="635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04705" w14:textId="00B05C36" w:rsidR="00457732" w:rsidRDefault="00CD18BA" w:rsidP="00CD18BA">
      <w:r>
        <w:t>Figure S</w:t>
      </w:r>
      <w:r w:rsidR="00457732">
        <w:t>5</w:t>
      </w:r>
      <w:r>
        <w:t xml:space="preserve"> Months at liberty for modelled </w:t>
      </w:r>
      <w:r w:rsidR="00457732">
        <w:t xml:space="preserve">skipjack </w:t>
      </w:r>
      <w:r>
        <w:t xml:space="preserve">tag recaptures by tagging </w:t>
      </w:r>
      <w:proofErr w:type="spellStart"/>
      <w:r>
        <w:t>programme</w:t>
      </w:r>
      <w:proofErr w:type="spellEnd"/>
      <w:r>
        <w:t>.</w:t>
      </w:r>
      <w:r w:rsidR="00457732">
        <w:t xml:space="preserve"> Recaptures after 48 months at liberty were grouped together.</w:t>
      </w:r>
    </w:p>
    <w:p w14:paraId="64B6492C" w14:textId="40221BEA" w:rsidR="00457732" w:rsidRDefault="00457732" w:rsidP="00CD18BA"/>
    <w:p w14:paraId="7795AE4E" w14:textId="4DC662EA" w:rsidR="00457732" w:rsidRDefault="0018318B" w:rsidP="00CD18BA">
      <w:r>
        <w:rPr>
          <w:noProof/>
        </w:rPr>
        <w:lastRenderedPageBreak/>
        <w:drawing>
          <wp:inline distT="0" distB="0" distL="0" distR="0" wp14:anchorId="5C3D35B8" wp14:editId="2D87B3BE">
            <wp:extent cx="3600000" cy="4800000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A0F4" w14:textId="69C0D851" w:rsidR="00E20E33" w:rsidRDefault="00E20E33" w:rsidP="00E20E33">
      <w:r>
        <w:t xml:space="preserve">Figure S6 Months at liberty for modelled </w:t>
      </w:r>
      <w:r w:rsidR="00844BAE">
        <w:t>yellowfin</w:t>
      </w:r>
      <w:r>
        <w:t xml:space="preserve"> tag recaptures by tagging </w:t>
      </w:r>
      <w:proofErr w:type="spellStart"/>
      <w:r>
        <w:t>programme</w:t>
      </w:r>
      <w:proofErr w:type="spellEnd"/>
      <w:r>
        <w:t>. Recaptures after 48 months at liberty were grouped together.</w:t>
      </w:r>
    </w:p>
    <w:p w14:paraId="0ACB84A3" w14:textId="733F1C1C" w:rsidR="00E20E33" w:rsidRDefault="00E20E33" w:rsidP="00CD18BA"/>
    <w:p w14:paraId="74502E05" w14:textId="77777777" w:rsidR="00966D68" w:rsidRDefault="001964DB" w:rsidP="00966D68">
      <w:r>
        <w:br w:type="page"/>
      </w:r>
    </w:p>
    <w:p w14:paraId="4C577EF3" w14:textId="77777777" w:rsidR="00966D68" w:rsidRPr="00E7563A" w:rsidRDefault="00966D68" w:rsidP="00966D68">
      <w:pPr>
        <w:rPr>
          <w:b/>
          <w:bCs/>
        </w:rPr>
      </w:pPr>
      <w:r w:rsidRPr="00E7563A">
        <w:rPr>
          <w:b/>
          <w:bCs/>
        </w:rPr>
        <w:lastRenderedPageBreak/>
        <w:t>a) Skipjack</w:t>
      </w:r>
    </w:p>
    <w:p w14:paraId="53AE19ED" w14:textId="77777777" w:rsidR="00966D68" w:rsidRPr="00E7563A" w:rsidRDefault="00966D68" w:rsidP="00966D68">
      <w:r>
        <w:rPr>
          <w:noProof/>
        </w:rPr>
        <w:drawing>
          <wp:inline distT="0" distB="0" distL="0" distR="0" wp14:anchorId="2741CAA5" wp14:editId="2207D8A3">
            <wp:extent cx="4320000" cy="3084923"/>
            <wp:effectExtent l="0" t="0" r="4445" b="1270"/>
            <wp:docPr id="15" name="Picture 1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57748" w14:textId="77777777" w:rsidR="00966D68" w:rsidRPr="00E7563A" w:rsidRDefault="00966D68" w:rsidP="00966D68">
      <w:pPr>
        <w:rPr>
          <w:b/>
          <w:bCs/>
        </w:rPr>
      </w:pPr>
      <w:r w:rsidRPr="00E7563A">
        <w:rPr>
          <w:b/>
          <w:bCs/>
        </w:rPr>
        <w:t>b) Yellowfin</w:t>
      </w:r>
    </w:p>
    <w:p w14:paraId="0D5DEB5D" w14:textId="77777777" w:rsidR="00966D68" w:rsidRPr="00E7563A" w:rsidRDefault="00966D68" w:rsidP="00966D68">
      <w:r>
        <w:rPr>
          <w:noProof/>
        </w:rPr>
        <w:drawing>
          <wp:inline distT="0" distB="0" distL="0" distR="0" wp14:anchorId="220E9DA3" wp14:editId="25C24770">
            <wp:extent cx="4320000" cy="3084923"/>
            <wp:effectExtent l="0" t="0" r="4445" b="1270"/>
            <wp:docPr id="16" name="Picture 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AF8F8" w14:textId="09C5B48F" w:rsidR="00966D68" w:rsidRDefault="00966D68" w:rsidP="00966D68">
      <w:r w:rsidRPr="00E7563A">
        <w:t xml:space="preserve">Figure </w:t>
      </w:r>
      <w:r>
        <w:t xml:space="preserve">S7 Estimated (line) and observed (points) tag recaptures against months at liberty for the selected a) skipjack and b) yellowfin attrition models. Recaptures for </w:t>
      </w:r>
      <w:r>
        <w:rPr>
          <w:rFonts w:cstheme="minorHAnsi"/>
        </w:rPr>
        <w:t>≥</w:t>
      </w:r>
      <w:r>
        <w:t>36 months at liberty were combined.</w:t>
      </w:r>
    </w:p>
    <w:p w14:paraId="10CE260D" w14:textId="77777777" w:rsidR="00966D68" w:rsidRDefault="00966D68" w:rsidP="00966D68"/>
    <w:p w14:paraId="4F968009" w14:textId="00AC8CB2" w:rsidR="00966D68" w:rsidRDefault="00966D68">
      <w:r>
        <w:br w:type="page"/>
      </w:r>
    </w:p>
    <w:p w14:paraId="55113CFA" w14:textId="5BBAC5C4" w:rsidR="001964DB" w:rsidRDefault="001964DB"/>
    <w:p w14:paraId="7594D5D8" w14:textId="77777777" w:rsidR="00F63597" w:rsidRPr="00E7563A" w:rsidRDefault="00F63597" w:rsidP="00F63597">
      <w:pPr>
        <w:rPr>
          <w:b/>
          <w:bCs/>
        </w:rPr>
      </w:pPr>
      <w:r w:rsidRPr="00E7563A">
        <w:rPr>
          <w:b/>
          <w:bCs/>
        </w:rPr>
        <w:t>a) Skipjack</w:t>
      </w:r>
    </w:p>
    <w:p w14:paraId="69DCBD6C" w14:textId="76F0C85B" w:rsidR="00F63597" w:rsidRPr="00E7563A" w:rsidRDefault="0062682C" w:rsidP="00F63597">
      <w:r>
        <w:rPr>
          <w:noProof/>
        </w:rPr>
        <w:drawing>
          <wp:inline distT="0" distB="0" distL="0" distR="0" wp14:anchorId="0E433C0E" wp14:editId="21E67270">
            <wp:extent cx="5943600" cy="2377440"/>
            <wp:effectExtent l="0" t="0" r="0" b="381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BF1C" w14:textId="77777777" w:rsidR="00F63597" w:rsidRPr="00E7563A" w:rsidRDefault="00F63597" w:rsidP="00F63597">
      <w:pPr>
        <w:rPr>
          <w:b/>
          <w:bCs/>
        </w:rPr>
      </w:pPr>
      <w:r w:rsidRPr="00E7563A">
        <w:rPr>
          <w:b/>
          <w:bCs/>
        </w:rPr>
        <w:t>b) Yellowfin</w:t>
      </w:r>
    </w:p>
    <w:p w14:paraId="5EBF7E12" w14:textId="2F5A1FCF" w:rsidR="00F63597" w:rsidRPr="00E7563A" w:rsidRDefault="0062682C" w:rsidP="00F63597">
      <w:r>
        <w:rPr>
          <w:noProof/>
        </w:rPr>
        <w:drawing>
          <wp:inline distT="0" distB="0" distL="0" distR="0" wp14:anchorId="2C1F8119" wp14:editId="72472B6E">
            <wp:extent cx="5943600" cy="23774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45DC4" w14:textId="768A6DEF" w:rsidR="00F63597" w:rsidRPr="00E20E33" w:rsidRDefault="00F63597" w:rsidP="00E20E33">
      <w:pPr>
        <w:rPr>
          <w:rFonts w:ascii="Calibri" w:eastAsia="Times New Roman" w:hAnsi="Calibri" w:cs="Calibri"/>
        </w:rPr>
      </w:pPr>
      <w:r w:rsidRPr="00E20E33">
        <w:t>Figure S</w:t>
      </w:r>
      <w:r w:rsidR="00966D68">
        <w:t>8</w:t>
      </w:r>
      <w:r w:rsidRPr="00E20E33">
        <w:t xml:space="preserve"> Estimated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20E33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20E33">
        <w:t xml:space="preserve"> parameters and 95% confidence intervals for the </w:t>
      </w:r>
      <w:r w:rsidR="001E396B" w:rsidRPr="00E20E33">
        <w:t xml:space="preserve">selected skipjack and yellowfin attrition models with the alternative assumed </w:t>
      </w:r>
      <w:r w:rsidRPr="00E20E33">
        <w:t>growth rate</w:t>
      </w:r>
      <w:r w:rsidR="001E396B" w:rsidRPr="004E02E0">
        <w:t>s</w:t>
      </w:r>
      <w:r w:rsidR="001E396B" w:rsidRPr="00E20E33">
        <w:t xml:space="preserve"> (see Methods)</w:t>
      </w:r>
      <w:r w:rsidRPr="00E20E33">
        <w:t xml:space="preserve">. a) </w:t>
      </w:r>
      <w:r w:rsidR="001E396B" w:rsidRPr="00E20E33">
        <w:t>The s</w:t>
      </w:r>
      <w:r w:rsidRPr="00E20E33">
        <w:t xml:space="preserve">kipjack attrition model with </w:t>
      </w:r>
      <w:proofErr w:type="spellStart"/>
      <w:r w:rsidRPr="00E20E33">
        <w:t>programme</w:t>
      </w:r>
      <w:proofErr w:type="spellEnd"/>
      <w:r w:rsidRPr="00E20E33">
        <w:t xml:space="preserve">-specific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20E33">
        <w:rPr>
          <w:rFonts w:ascii="Calibri" w:eastAsia="Times New Roman" w:hAnsi="Calibri" w:cs="Calibri"/>
          <w:color w:val="000000"/>
          <w:lang w:eastAsia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20E33">
        <w:rPr>
          <w:rFonts w:ascii="Calibri" w:eastAsia="Times New Roman" w:hAnsi="Calibri" w:cs="Calibri"/>
        </w:rPr>
        <w:t xml:space="preserve"> and a mixing period of 2 months, and b) the yellowfin attrition model with shared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20E33">
        <w:rPr>
          <w:rFonts w:ascii="Calibri" w:eastAsia="Times New Roman" w:hAnsi="Calibri" w:cs="Calibri"/>
          <w:color w:val="000000"/>
          <w:lang w:eastAsia="en-GB"/>
        </w:rPr>
        <w:t xml:space="preserve"> and programme-specific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20E33">
        <w:rPr>
          <w:rFonts w:ascii="Calibri" w:eastAsia="Times New Roman" w:hAnsi="Calibri" w:cs="Calibri"/>
        </w:rPr>
        <w:t xml:space="preserve"> and a mixing period of 1 month. For both skipjack and yellowfin, the PTTP was split into two effective tagging programmes: the PTTP-early with releases from 2006 to 2009; and, the PTTP-late with releases from 2011 to 2017. There was insufficient data to reliably estimate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20E33">
        <w:rPr>
          <w:rFonts w:ascii="Calibri" w:eastAsia="Times New Roman" w:hAnsi="Calibri" w:cs="Calibri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20E33">
        <w:rPr>
          <w:rFonts w:ascii="Calibri" w:eastAsia="Times New Roman" w:hAnsi="Calibri" w:cs="Calibri"/>
        </w:rPr>
        <w:t xml:space="preserve"> for 21-40cm skipjack during the SSAP (see text), and so these parameters are not included in the plot (</w:t>
      </w:r>
      <w:r w:rsidRPr="00E20E33">
        <w:rPr>
          <w:rFonts w:ascii="Calibri" w:eastAsia="Times New Roman" w:hAnsi="Calibri" w:cs="Calibri"/>
          <w:i/>
          <w:iCs/>
        </w:rPr>
        <w:t>M</w:t>
      </w:r>
      <w:r w:rsidRPr="00E20E33">
        <w:rPr>
          <w:rFonts w:ascii="Calibri" w:eastAsia="Times New Roman" w:hAnsi="Calibri" w:cs="Calibri"/>
        </w:rPr>
        <w:t xml:space="preserve"> = </w:t>
      </w:r>
      <w:r w:rsidR="000B1770">
        <w:rPr>
          <w:rFonts w:ascii="Calibri" w:eastAsia="Times New Roman" w:hAnsi="Calibri" w:cs="Calibri"/>
        </w:rPr>
        <w:t>6</w:t>
      </w:r>
      <w:r w:rsidRPr="00E20E33">
        <w:rPr>
          <w:rFonts w:ascii="Calibri" w:eastAsia="Times New Roman" w:hAnsi="Calibri" w:cs="Calibri"/>
        </w:rPr>
        <w:t>.</w:t>
      </w:r>
      <w:r w:rsidR="000B1770">
        <w:rPr>
          <w:rFonts w:ascii="Calibri" w:eastAsia="Times New Roman" w:hAnsi="Calibri" w:cs="Calibri"/>
        </w:rPr>
        <w:t>2</w:t>
      </w:r>
      <w:r w:rsidRPr="00E20E33">
        <w:rPr>
          <w:rFonts w:ascii="Calibri" w:eastAsia="Times New Roman" w:hAnsi="Calibri" w:cs="Calibri"/>
        </w:rPr>
        <w:t xml:space="preserve">, </w:t>
      </w:r>
      <w:r w:rsidRPr="00E20E33">
        <w:rPr>
          <w:rFonts w:ascii="Calibri" w:eastAsia="Times New Roman" w:hAnsi="Calibri" w:cs="Calibri"/>
          <w:i/>
          <w:iCs/>
        </w:rPr>
        <w:t>F</w:t>
      </w:r>
      <w:r w:rsidRPr="00E20E33">
        <w:rPr>
          <w:rFonts w:ascii="Calibri" w:eastAsia="Times New Roman" w:hAnsi="Calibri" w:cs="Calibri"/>
        </w:rPr>
        <w:t xml:space="preserve"> = </w:t>
      </w:r>
      <w:r w:rsidR="000B1770">
        <w:rPr>
          <w:rFonts w:ascii="Calibri" w:eastAsia="Times New Roman" w:hAnsi="Calibri" w:cs="Calibri"/>
        </w:rPr>
        <w:t>0.12</w:t>
      </w:r>
      <w:r w:rsidRPr="004E02E0">
        <w:rPr>
          <w:rFonts w:ascii="Calibri" w:eastAsia="Times New Roman" w:hAnsi="Calibri" w:cs="Calibri"/>
        </w:rPr>
        <w:t>)</w:t>
      </w:r>
      <w:r w:rsidR="0062682C" w:rsidRPr="00E20E33">
        <w:rPr>
          <w:rFonts w:ascii="Calibri" w:eastAsia="Times New Roman" w:hAnsi="Calibri" w:cs="Calibri"/>
        </w:rPr>
        <w:t>.</w:t>
      </w:r>
    </w:p>
    <w:p w14:paraId="63C00F11" w14:textId="77777777" w:rsidR="0057089A" w:rsidRDefault="0057089A" w:rsidP="0057089A">
      <w:pPr>
        <w:rPr>
          <w:b/>
          <w:bCs/>
          <w:sz w:val="20"/>
          <w:szCs w:val="20"/>
        </w:rPr>
      </w:pPr>
    </w:p>
    <w:p w14:paraId="106A3021" w14:textId="4CACD9C9" w:rsidR="0057089A" w:rsidRPr="00E7563A" w:rsidRDefault="0057089A" w:rsidP="0057089A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E2BD1AF" wp14:editId="08D517AD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JFitDat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B9061" w14:textId="14433080" w:rsidR="0057089A" w:rsidRDefault="0057089A" w:rsidP="004E02E0">
      <w:r w:rsidRPr="00E7563A">
        <w:t xml:space="preserve">Figure </w:t>
      </w:r>
      <w:r>
        <w:t>S</w:t>
      </w:r>
      <w:r w:rsidR="006A395A">
        <w:t>9</w:t>
      </w:r>
      <w:r>
        <w:t xml:space="preserve"> Estimated (line) and observed (points) tag recaptures against quarter at liberty for the selected skipjack Brownie models. </w:t>
      </w:r>
    </w:p>
    <w:p w14:paraId="0B4B6AB8" w14:textId="1DE0B430" w:rsidR="0057089A" w:rsidRDefault="0057089A" w:rsidP="0057089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506D66E2" wp14:editId="1F737F56">
            <wp:extent cx="5943600" cy="4754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FTFitData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C8E4" w14:textId="5F66F768" w:rsidR="0057089A" w:rsidRDefault="0057089A" w:rsidP="004E02E0">
      <w:r w:rsidRPr="00E7563A">
        <w:t xml:space="preserve">Figure </w:t>
      </w:r>
      <w:r>
        <w:t>S</w:t>
      </w:r>
      <w:r w:rsidR="006A395A">
        <w:t>10</w:t>
      </w:r>
      <w:r>
        <w:t xml:space="preserve"> Estimated (line) and observed (points) tag recaptures against quarter at liberty for the selected yellowfin Brownie models. </w:t>
      </w:r>
    </w:p>
    <w:p w14:paraId="2586C3C9" w14:textId="178E4D19" w:rsidR="0057089A" w:rsidRDefault="0057089A"/>
    <w:p w14:paraId="4930711A" w14:textId="26A52F60" w:rsidR="00697507" w:rsidRDefault="00697507">
      <w:r>
        <w:rPr>
          <w:noProof/>
        </w:rPr>
        <w:lastRenderedPageBreak/>
        <w:drawing>
          <wp:inline distT="0" distB="0" distL="0" distR="0" wp14:anchorId="2A174035" wp14:editId="7CC0DECA">
            <wp:extent cx="5943600" cy="4754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KJHighPlot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8C22" w14:textId="3C4BF21F" w:rsidR="00697507" w:rsidRPr="004E02E0" w:rsidRDefault="00697507" w:rsidP="00697507">
      <w:r w:rsidRPr="004E02E0">
        <w:t>Figure S</w:t>
      </w:r>
      <w:r w:rsidR="006A395A">
        <w:t>11</w:t>
      </w:r>
      <w:r w:rsidRPr="004E02E0">
        <w:t xml:space="preserve">. Estimated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4E02E0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Pr="004E02E0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η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Pr="004E02E0">
        <w:rPr>
          <w:rFonts w:eastAsiaTheme="minorEastAsia"/>
        </w:rPr>
        <w:t xml:space="preserve"> from length-based Brownie model</w:t>
      </w:r>
      <w:r w:rsidR="000B3DC3">
        <w:rPr>
          <w:rFonts w:eastAsiaTheme="minorEastAsia"/>
        </w:rPr>
        <w:t>s</w:t>
      </w:r>
      <w:r w:rsidRPr="004E02E0">
        <w:rPr>
          <w:rFonts w:eastAsiaTheme="minorEastAsia"/>
        </w:rPr>
        <w:t xml:space="preserve"> </w:t>
      </w:r>
      <w:r w:rsidR="000B3DC3">
        <w:rPr>
          <w:rFonts w:eastAsiaTheme="minorEastAsia"/>
        </w:rPr>
        <w:t xml:space="preserve">chosen by AIC </w:t>
      </w:r>
      <w:r w:rsidRPr="004E02E0">
        <w:rPr>
          <w:rFonts w:eastAsiaTheme="minorEastAsia"/>
        </w:rPr>
        <w:t xml:space="preserve">for </w:t>
      </w:r>
      <w:r>
        <w:rPr>
          <w:rFonts w:eastAsiaTheme="minorEastAsia"/>
        </w:rPr>
        <w:t>skipjack</w:t>
      </w:r>
      <w:r w:rsidRPr="004E02E0">
        <w:rPr>
          <w:rFonts w:eastAsiaTheme="minorEastAsia"/>
        </w:rPr>
        <w:t xml:space="preserve"> tuna in the western Pacific Ocean for </w:t>
      </w:r>
      <w:r w:rsidR="000B3DC3">
        <w:rPr>
          <w:rFonts w:eastAsiaTheme="minorEastAsia"/>
        </w:rPr>
        <w:t>three</w:t>
      </w:r>
      <w:r w:rsidRPr="004E02E0">
        <w:rPr>
          <w:rFonts w:eastAsiaTheme="minorEastAsia"/>
        </w:rPr>
        <w:t xml:space="preserve"> tagging programs with either 1 or 2 mixing quarters</w:t>
      </w:r>
      <w:r>
        <w:rPr>
          <w:rFonts w:eastAsiaTheme="minorEastAsia"/>
        </w:rPr>
        <w:t xml:space="preserve"> using the High growth model</w:t>
      </w:r>
      <w:r w:rsidRPr="004E02E0">
        <w:rPr>
          <w:rFonts w:eastAsiaTheme="minorEastAsia"/>
        </w:rPr>
        <w:t xml:space="preserve">. </w:t>
      </w:r>
      <w:r w:rsidR="000B3DC3" w:rsidRPr="000B3DC3">
        <w:rPr>
          <w:rFonts w:eastAsiaTheme="minorEastAsia"/>
        </w:rPr>
        <w:t>The natural mortality and selectivity for length bins in the PTTP were modeled as separate parameters before and after 2011, indicated by PTTP-early and -late.</w:t>
      </w:r>
    </w:p>
    <w:p w14:paraId="5F736AFB" w14:textId="36AB0FD4" w:rsidR="00697507" w:rsidRDefault="00697507" w:rsidP="00697507">
      <w:r>
        <w:rPr>
          <w:noProof/>
        </w:rPr>
        <w:lastRenderedPageBreak/>
        <w:drawing>
          <wp:inline distT="0" distB="0" distL="0" distR="0" wp14:anchorId="5B8AFD19" wp14:editId="55E3F647">
            <wp:extent cx="5943600" cy="47548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FTOtoPlot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F4A4" w14:textId="7FAF7081" w:rsidR="00697507" w:rsidRPr="0085260F" w:rsidRDefault="00697507" w:rsidP="00697507">
      <w:r w:rsidRPr="0085260F">
        <w:t>Figure S</w:t>
      </w:r>
      <w:r w:rsidR="006A395A">
        <w:t>12</w:t>
      </w:r>
      <w:r w:rsidRPr="0085260F">
        <w:t xml:space="preserve">. Estimated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85260F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Pr="0085260F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η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Pr="0085260F">
        <w:rPr>
          <w:rFonts w:eastAsiaTheme="minorEastAsia"/>
        </w:rPr>
        <w:t xml:space="preserve"> from length-based Brownie model</w:t>
      </w:r>
      <w:r w:rsidR="000B3DC3">
        <w:rPr>
          <w:rFonts w:eastAsiaTheme="minorEastAsia"/>
        </w:rPr>
        <w:t>s</w:t>
      </w:r>
      <w:r w:rsidRPr="0085260F">
        <w:rPr>
          <w:rFonts w:eastAsiaTheme="minorEastAsia"/>
        </w:rPr>
        <w:t xml:space="preserve"> </w:t>
      </w:r>
      <w:r w:rsidR="000B3DC3">
        <w:rPr>
          <w:rFonts w:eastAsiaTheme="minorEastAsia"/>
        </w:rPr>
        <w:t xml:space="preserve">chosen by AIC </w:t>
      </w:r>
      <w:r w:rsidRPr="0085260F">
        <w:rPr>
          <w:rFonts w:eastAsiaTheme="minorEastAsia"/>
        </w:rPr>
        <w:t>for yellowfin tuna in the western Pacific Ocean for two tagging programs with either 1 or 2 mixing quarters</w:t>
      </w:r>
      <w:r>
        <w:rPr>
          <w:rFonts w:eastAsiaTheme="minorEastAsia"/>
        </w:rPr>
        <w:t xml:space="preserve"> using the </w:t>
      </w:r>
      <w:r w:rsidR="00657DE1">
        <w:rPr>
          <w:rFonts w:eastAsiaTheme="minorEastAsia"/>
        </w:rPr>
        <w:t xml:space="preserve">otolith only </w:t>
      </w:r>
      <w:r>
        <w:rPr>
          <w:rFonts w:eastAsiaTheme="minorEastAsia"/>
        </w:rPr>
        <w:t>growth model</w:t>
      </w:r>
      <w:r w:rsidRPr="0085260F">
        <w:rPr>
          <w:rFonts w:eastAsiaTheme="minorEastAsia"/>
        </w:rPr>
        <w:t xml:space="preserve">. </w:t>
      </w:r>
      <w:r w:rsidR="000B3DC3" w:rsidRPr="000B3DC3">
        <w:rPr>
          <w:rFonts w:eastAsiaTheme="minorEastAsia"/>
        </w:rPr>
        <w:t>The natural mortality and selectivity for length bins in the PTTP were modeled as separate parameters before and after 2011, indicated by PTTP-early and -late</w:t>
      </w:r>
      <w:r w:rsidR="000B3DC3">
        <w:rPr>
          <w:rFonts w:eastAsiaTheme="minorEastAsia"/>
        </w:rPr>
        <w:t xml:space="preserve"> for a mixing period of 1 quarter, but only selectivity was modeled separately for a mixing period of 2 quarters</w:t>
      </w:r>
      <w:r w:rsidR="000B3DC3" w:rsidRPr="000B3DC3">
        <w:rPr>
          <w:rFonts w:eastAsiaTheme="minorEastAsia"/>
        </w:rPr>
        <w:t>.</w:t>
      </w:r>
    </w:p>
    <w:p w14:paraId="774D2F0F" w14:textId="77777777" w:rsidR="00697507" w:rsidRDefault="00697507"/>
    <w:p w14:paraId="1979B5A5" w14:textId="14CCC3C6" w:rsidR="008C136C" w:rsidRDefault="00F41B22">
      <w:r>
        <w:rPr>
          <w:noProof/>
        </w:rPr>
        <w:lastRenderedPageBreak/>
        <w:drawing>
          <wp:inline distT="0" distB="0" distL="0" distR="0" wp14:anchorId="52A70E1E" wp14:editId="619065E0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4365" w14:textId="7DE5DF2D" w:rsidR="0050234C" w:rsidRPr="00E93A1D" w:rsidRDefault="00685E62">
      <w:r>
        <w:t>Figure S</w:t>
      </w:r>
      <w:r w:rsidR="006A395A">
        <w:t>13</w:t>
      </w:r>
      <w:r>
        <w:t xml:space="preserve">. </w:t>
      </w:r>
      <w:r w:rsidR="0050234C">
        <w:t>Comparison of es</w:t>
      </w:r>
      <w:r w:rsidR="0050234C" w:rsidRPr="0050234C">
        <w:rPr>
          <w:rFonts w:ascii="Calibri" w:eastAsia="Calibri" w:hAnsi="Calibri" w:cs="Times New Roman"/>
        </w:rPr>
        <w:t xml:space="preserve">timated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</w:rPr>
              <m:t>s</m:t>
            </m:r>
          </m:sub>
        </m:sSub>
      </m:oMath>
      <w:r w:rsidR="0050234C" w:rsidRPr="0050234C">
        <w:rPr>
          <w:rFonts w:ascii="Calibri" w:eastAsia="Times New Roman" w:hAnsi="Calibri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="0050234C" w:rsidRPr="0050234C">
        <w:rPr>
          <w:rFonts w:ascii="Calibri" w:eastAsia="Times New Roman" w:hAnsi="Calibri" w:cs="Times New Roman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="0050234C" w:rsidRPr="0050234C">
        <w:rPr>
          <w:rFonts w:ascii="Calibri" w:eastAsia="Times New Roman" w:hAnsi="Calibri" w:cs="Times New Roman"/>
        </w:rPr>
        <w:t xml:space="preserve"> from </w:t>
      </w:r>
      <w:r w:rsidR="0050234C">
        <w:rPr>
          <w:rFonts w:ascii="Calibri" w:eastAsia="Times New Roman" w:hAnsi="Calibri" w:cs="Times New Roman"/>
        </w:rPr>
        <w:t xml:space="preserve">three </w:t>
      </w:r>
      <w:r w:rsidR="0050234C" w:rsidRPr="0050234C">
        <w:rPr>
          <w:rFonts w:ascii="Calibri" w:eastAsia="Times New Roman" w:hAnsi="Calibri" w:cs="Times New Roman"/>
        </w:rPr>
        <w:t>length-based Brownie model</w:t>
      </w:r>
      <w:r w:rsidR="0050234C">
        <w:rPr>
          <w:rFonts w:ascii="Calibri" w:eastAsia="Times New Roman" w:hAnsi="Calibri" w:cs="Times New Roman"/>
        </w:rPr>
        <w:t>s that were within 10 Delta AIC</w:t>
      </w:r>
      <w:r w:rsidR="0050234C" w:rsidRPr="0050234C">
        <w:rPr>
          <w:rFonts w:ascii="Calibri" w:eastAsia="Times New Roman" w:hAnsi="Calibri" w:cs="Times New Roman"/>
        </w:rPr>
        <w:t xml:space="preserve"> for skipjack tuna in the western Pacific Ocean for </w:t>
      </w:r>
      <w:r w:rsidR="0050234C">
        <w:rPr>
          <w:rFonts w:ascii="Calibri" w:eastAsia="Times New Roman" w:hAnsi="Calibri" w:cs="Times New Roman"/>
        </w:rPr>
        <w:t>the SSAP</w:t>
      </w:r>
      <w:r w:rsidR="0050234C" w:rsidRPr="0050234C">
        <w:rPr>
          <w:rFonts w:ascii="Calibri" w:eastAsia="Times New Roman" w:hAnsi="Calibri" w:cs="Times New Roman"/>
        </w:rPr>
        <w:t xml:space="preserve"> tagging program with</w:t>
      </w:r>
      <w:r w:rsidR="0050234C">
        <w:rPr>
          <w:rFonts w:ascii="Calibri" w:eastAsia="Times New Roman" w:hAnsi="Calibri" w:cs="Times New Roman"/>
        </w:rPr>
        <w:t xml:space="preserve"> 1</w:t>
      </w:r>
      <w:r w:rsidR="0050234C" w:rsidRPr="0050234C">
        <w:rPr>
          <w:rFonts w:ascii="Calibri" w:eastAsia="Times New Roman" w:hAnsi="Calibri" w:cs="Times New Roman"/>
        </w:rPr>
        <w:t xml:space="preserve"> mixing quarter</w:t>
      </w:r>
      <w:r w:rsidR="0050234C">
        <w:rPr>
          <w:rFonts w:ascii="Calibri" w:eastAsia="Times New Roman" w:hAnsi="Calibri" w:cs="Times New Roman"/>
        </w:rPr>
        <w:t>. M Const means natural mortality was shared across all lengths, F Both means both</w:t>
      </w:r>
      <w:r w:rsidR="0050234C" w:rsidRPr="0050234C">
        <w:rPr>
          <w:rFonts w:ascii="Calibri" w:eastAsia="Times New Roman" w:hAnsi="Calibri" w:cs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="0050234C" w:rsidRPr="0050234C">
        <w:rPr>
          <w:rFonts w:ascii="Calibri" w:eastAsia="Times New Roman" w:hAnsi="Calibri" w:cs="Times New Roman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 were estimated whereas F Time means only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 is estimated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 equals 1 for all length bins.</w:t>
      </w:r>
    </w:p>
    <w:p w14:paraId="6F386C54" w14:textId="77777777" w:rsidR="00F41B22" w:rsidRDefault="00F41B22">
      <w:r>
        <w:rPr>
          <w:noProof/>
        </w:rPr>
        <w:lastRenderedPageBreak/>
        <w:drawing>
          <wp:inline distT="0" distB="0" distL="0" distR="0" wp14:anchorId="32563FB1" wp14:editId="70A725EC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0CF6B" w14:textId="340A0F12" w:rsidR="0050234C" w:rsidRPr="00E93A1D" w:rsidRDefault="0050234C" w:rsidP="0050234C">
      <w:r w:rsidRPr="00E93A1D">
        <w:t>Figure S</w:t>
      </w:r>
      <w:r w:rsidR="006A395A">
        <w:t>14</w:t>
      </w:r>
      <w:r w:rsidRPr="00E93A1D">
        <w:t>. Comparison of es</w:t>
      </w:r>
      <w:r w:rsidRPr="00E93A1D">
        <w:rPr>
          <w:rFonts w:ascii="Calibri" w:eastAsia="Calibri" w:hAnsi="Calibri" w:cs="Times New Roman"/>
        </w:rPr>
        <w:t xml:space="preserve">timated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from two length-based Brownie models that were within 10 Delta AIC for skipjack tuna in the western Pacific Ocean for the SSAP tagging program with 2 mixing quarters. </w:t>
      </w:r>
      <w:r w:rsidR="00DC5364" w:rsidRPr="00E93A1D">
        <w:rPr>
          <w:rFonts w:ascii="Calibri" w:eastAsia="Times New Roman" w:hAnsi="Calibri" w:cs="Times New Roman"/>
        </w:rPr>
        <w:t>Model</w:t>
      </w:r>
      <w:r w:rsidRPr="00E93A1D">
        <w:rPr>
          <w:rFonts w:ascii="Calibri" w:eastAsia="Times New Roman" w:hAnsi="Calibri" w:cs="Times New Roman"/>
        </w:rPr>
        <w:t xml:space="preserve"> Both means both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were estimated whereas </w:t>
      </w:r>
      <w:r w:rsidR="00DC5364" w:rsidRPr="00E93A1D">
        <w:rPr>
          <w:rFonts w:ascii="Calibri" w:eastAsia="Times New Roman" w:hAnsi="Calibri" w:cs="Times New Roman"/>
        </w:rPr>
        <w:t>Model</w:t>
      </w:r>
      <w:r w:rsidRPr="00E93A1D">
        <w:rPr>
          <w:rFonts w:ascii="Calibri" w:eastAsia="Times New Roman" w:hAnsi="Calibri" w:cs="Times New Roman"/>
        </w:rPr>
        <w:t xml:space="preserve"> Time means only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is estimated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equals 1 for all length bins.</w:t>
      </w:r>
    </w:p>
    <w:p w14:paraId="4E423448" w14:textId="77777777" w:rsidR="0050234C" w:rsidRDefault="0050234C"/>
    <w:p w14:paraId="238B3281" w14:textId="2E1D4F7D" w:rsidR="000B50CE" w:rsidRDefault="00F41B22" w:rsidP="0050234C">
      <w:r>
        <w:rPr>
          <w:noProof/>
        </w:rPr>
        <w:lastRenderedPageBreak/>
        <w:drawing>
          <wp:inline distT="0" distB="0" distL="0" distR="0" wp14:anchorId="030B9711" wp14:editId="46ADB2C6">
            <wp:extent cx="594360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C8406" w14:textId="52946FA0" w:rsidR="0050234C" w:rsidRPr="0050234C" w:rsidRDefault="0050234C" w:rsidP="0050234C">
      <w:r w:rsidRPr="00E93A1D">
        <w:t>Figure S</w:t>
      </w:r>
      <w:r w:rsidR="006A395A">
        <w:t>15</w:t>
      </w:r>
      <w:r w:rsidRPr="00E93A1D">
        <w:t>. Comparison of es</w:t>
      </w:r>
      <w:r w:rsidRPr="00E93A1D">
        <w:rPr>
          <w:rFonts w:ascii="Calibri" w:eastAsia="Calibri" w:hAnsi="Calibri" w:cs="Times New Roman"/>
        </w:rPr>
        <w:t xml:space="preserve">timated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from two length-based Brownie models that were within 10 Delta AIC for </w:t>
      </w:r>
      <w:r w:rsidR="00246384">
        <w:rPr>
          <w:rFonts w:ascii="Calibri" w:eastAsia="Times New Roman" w:hAnsi="Calibri" w:cs="Times New Roman"/>
        </w:rPr>
        <w:t>skipjack</w:t>
      </w:r>
      <w:r w:rsidR="00246384" w:rsidRPr="00E93A1D">
        <w:rPr>
          <w:rFonts w:ascii="Calibri" w:eastAsia="Times New Roman" w:hAnsi="Calibri" w:cs="Times New Roman"/>
        </w:rPr>
        <w:t xml:space="preserve"> </w:t>
      </w:r>
      <w:r w:rsidRPr="00E93A1D">
        <w:rPr>
          <w:rFonts w:ascii="Calibri" w:eastAsia="Times New Roman" w:hAnsi="Calibri" w:cs="Times New Roman"/>
        </w:rPr>
        <w:t xml:space="preserve">tuna in the western Pacific Ocean for the PTTP tagging program with 1 mixing quarter. </w:t>
      </w:r>
      <w:r w:rsidR="00DC5364" w:rsidRPr="00E93A1D">
        <w:rPr>
          <w:rFonts w:ascii="Calibri" w:eastAsia="Times New Roman" w:hAnsi="Calibri" w:cs="Times New Roman"/>
        </w:rPr>
        <w:t>Model</w:t>
      </w:r>
      <w:r w:rsidR="00587231">
        <w:rPr>
          <w:rFonts w:ascii="Calibri" w:eastAsia="Times New Roman" w:hAnsi="Calibri" w:cs="Times New Roman"/>
        </w:rPr>
        <w:t xml:space="preserve"> M Len Sep means natural mortality is modeled separately before and after 2011, whereas M Len is modeled</w:t>
      </w:r>
      <w:r w:rsidR="00185DE9">
        <w:rPr>
          <w:rFonts w:ascii="Calibri" w:eastAsia="Times New Roman" w:hAnsi="Calibri" w:cs="Times New Roman"/>
        </w:rPr>
        <w:t xml:space="preserve"> constant across time</w:t>
      </w:r>
      <w:r w:rsidRPr="00E93A1D">
        <w:rPr>
          <w:rFonts w:ascii="Calibri" w:eastAsia="Times New Roman" w:hAnsi="Calibri" w:cs="Times New Roman"/>
        </w:rPr>
        <w:t>.</w:t>
      </w:r>
      <w:r w:rsidR="00587231">
        <w:rPr>
          <w:rFonts w:ascii="Calibri" w:eastAsia="Times New Roman" w:hAnsi="Calibri" w:cs="Times New Roman"/>
        </w:rPr>
        <w:t xml:space="preserve"> Similarly, F Sep Both models separate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="00587231" w:rsidRPr="00E93A1D">
        <w:rPr>
          <w:rFonts w:ascii="Calibri" w:eastAsia="Times New Roman" w:hAnsi="Calibri" w:cs="Times New Roman"/>
        </w:rPr>
        <w:t xml:space="preserve"> </w:t>
      </w:r>
      <w:r w:rsidR="00587231">
        <w:rPr>
          <w:rFonts w:ascii="Calibri" w:eastAsia="Times New Roman" w:hAnsi="Calibri" w:cs="Times New Roman"/>
        </w:rPr>
        <w:t xml:space="preserve">before and after 2011, whereas F Both models these parameters </w:t>
      </w:r>
      <w:r w:rsidR="0018059F">
        <w:rPr>
          <w:rFonts w:ascii="Calibri" w:eastAsia="Times New Roman" w:hAnsi="Calibri" w:cs="Times New Roman"/>
        </w:rPr>
        <w:t>a</w:t>
      </w:r>
      <w:r w:rsidR="0002703D">
        <w:rPr>
          <w:rFonts w:ascii="Calibri" w:eastAsia="Times New Roman" w:hAnsi="Calibri" w:cs="Times New Roman"/>
        </w:rPr>
        <w:t>s</w:t>
      </w:r>
      <w:r w:rsidR="0018059F">
        <w:rPr>
          <w:rFonts w:ascii="Calibri" w:eastAsia="Times New Roman" w:hAnsi="Calibri" w:cs="Times New Roman"/>
        </w:rPr>
        <w:t xml:space="preserve"> </w:t>
      </w:r>
      <w:r w:rsidR="00587231">
        <w:rPr>
          <w:rFonts w:ascii="Calibri" w:eastAsia="Times New Roman" w:hAnsi="Calibri" w:cs="Times New Roman"/>
        </w:rPr>
        <w:t xml:space="preserve">constant across time. </w:t>
      </w:r>
    </w:p>
    <w:p w14:paraId="12C1BA2A" w14:textId="63014B40" w:rsidR="00F41B22" w:rsidRDefault="00587231">
      <w:r>
        <w:rPr>
          <w:noProof/>
        </w:rPr>
        <w:lastRenderedPageBreak/>
        <w:drawing>
          <wp:inline distT="0" distB="0" distL="0" distR="0" wp14:anchorId="43B0BA94" wp14:editId="061CBD90">
            <wp:extent cx="5943600" cy="4754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FTPTTP2Tag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6A88E" w14:textId="19F01A9E" w:rsidR="00587231" w:rsidRDefault="00587231">
      <w:r w:rsidRPr="00E93A1D">
        <w:t>Figure S</w:t>
      </w:r>
      <w:r w:rsidR="006A395A">
        <w:t>16</w:t>
      </w:r>
      <w:r w:rsidRPr="00E93A1D">
        <w:t>. Comparison of es</w:t>
      </w:r>
      <w:r w:rsidRPr="00E93A1D">
        <w:rPr>
          <w:rFonts w:ascii="Calibri" w:eastAsia="Calibri" w:hAnsi="Calibri" w:cs="Times New Roman"/>
        </w:rPr>
        <w:t xml:space="preserve">timated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from two length-based Brownie models that were within 10 Delta AIC for </w:t>
      </w:r>
      <w:r w:rsidR="00246384">
        <w:rPr>
          <w:rFonts w:ascii="Calibri" w:eastAsia="Times New Roman" w:hAnsi="Calibri" w:cs="Times New Roman"/>
        </w:rPr>
        <w:t>skipjack</w:t>
      </w:r>
      <w:r w:rsidRPr="00E93A1D">
        <w:rPr>
          <w:rFonts w:ascii="Calibri" w:eastAsia="Times New Roman" w:hAnsi="Calibri" w:cs="Times New Roman"/>
        </w:rPr>
        <w:t xml:space="preserve"> tuna in the western Pacific Ocean for the PTTP tagging program with </w:t>
      </w:r>
      <w:r>
        <w:rPr>
          <w:rFonts w:ascii="Calibri" w:eastAsia="Times New Roman" w:hAnsi="Calibri" w:cs="Times New Roman"/>
        </w:rPr>
        <w:t>2</w:t>
      </w:r>
      <w:r w:rsidRPr="00E93A1D">
        <w:rPr>
          <w:rFonts w:ascii="Calibri" w:eastAsia="Times New Roman" w:hAnsi="Calibri" w:cs="Times New Roman"/>
        </w:rPr>
        <w:t xml:space="preserve"> mixing quarter</w:t>
      </w:r>
      <w:r w:rsidR="00EB6CB9">
        <w:rPr>
          <w:rFonts w:ascii="Calibri" w:eastAsia="Times New Roman" w:hAnsi="Calibri" w:cs="Times New Roman"/>
        </w:rPr>
        <w:t>s</w:t>
      </w:r>
      <w:r w:rsidRPr="00E93A1D">
        <w:rPr>
          <w:rFonts w:ascii="Calibri" w:eastAsia="Times New Roman" w:hAnsi="Calibri" w:cs="Times New Roman"/>
        </w:rPr>
        <w:t>. Model</w:t>
      </w:r>
      <w:r>
        <w:rPr>
          <w:rFonts w:ascii="Calibri" w:eastAsia="Times New Roman" w:hAnsi="Calibri" w:cs="Times New Roman"/>
        </w:rPr>
        <w:t xml:space="preserve"> M Len Sep means </w:t>
      </w:r>
      <w:r w:rsidR="0002703D">
        <w:rPr>
          <w:rFonts w:ascii="Calibri" w:eastAsia="Times New Roman" w:hAnsi="Calibri" w:cs="Times New Roman"/>
        </w:rPr>
        <w:t xml:space="preserve">length-specific </w:t>
      </w:r>
      <w:r>
        <w:rPr>
          <w:rFonts w:ascii="Calibri" w:eastAsia="Times New Roman" w:hAnsi="Calibri" w:cs="Times New Roman"/>
        </w:rPr>
        <w:t xml:space="preserve">natural mortality is modeled separately before and after 2011, whereas M Len is modeled </w:t>
      </w:r>
      <w:r w:rsidR="00185DE9">
        <w:rPr>
          <w:rFonts w:ascii="Calibri" w:eastAsia="Times New Roman" w:hAnsi="Calibri" w:cs="Times New Roman"/>
        </w:rPr>
        <w:t>constant across time</w:t>
      </w:r>
      <w:r w:rsidRPr="00E93A1D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Similarly, F Sep Both models separate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before and after 2011, whereas F Both models these parameters </w:t>
      </w:r>
      <w:r w:rsidR="0018059F">
        <w:rPr>
          <w:rFonts w:ascii="Calibri" w:eastAsia="Times New Roman" w:hAnsi="Calibri" w:cs="Times New Roman"/>
        </w:rPr>
        <w:t>a</w:t>
      </w:r>
      <w:r w:rsidR="0002703D">
        <w:rPr>
          <w:rFonts w:ascii="Calibri" w:eastAsia="Times New Roman" w:hAnsi="Calibri" w:cs="Times New Roman"/>
        </w:rPr>
        <w:t>s</w:t>
      </w:r>
      <w:r w:rsidR="0018059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constant across time</w:t>
      </w:r>
      <w:r w:rsidR="0018059F">
        <w:rPr>
          <w:rFonts w:ascii="Calibri" w:eastAsia="Times New Roman" w:hAnsi="Calibri" w:cs="Times New Roman"/>
        </w:rPr>
        <w:t>.</w:t>
      </w:r>
    </w:p>
    <w:p w14:paraId="2D0FAAE3" w14:textId="3189531D" w:rsidR="0050234C" w:rsidRPr="0050234C" w:rsidRDefault="00F41B22" w:rsidP="0050234C">
      <w:r>
        <w:rPr>
          <w:noProof/>
        </w:rPr>
        <w:lastRenderedPageBreak/>
        <w:drawing>
          <wp:inline distT="0" distB="0" distL="0" distR="0" wp14:anchorId="4D061CB5" wp14:editId="376EDF2A">
            <wp:extent cx="5943600" cy="4754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34C" w:rsidRPr="0050234C">
        <w:t xml:space="preserve"> </w:t>
      </w:r>
      <w:r w:rsidR="0050234C" w:rsidRPr="00E93A1D">
        <w:t>Figure S</w:t>
      </w:r>
      <w:r w:rsidR="006A395A">
        <w:t>17</w:t>
      </w:r>
      <w:r w:rsidR="0050234C" w:rsidRPr="00E93A1D">
        <w:t>. Comparison of es</w:t>
      </w:r>
      <w:r w:rsidR="0050234C" w:rsidRPr="00E93A1D">
        <w:rPr>
          <w:rFonts w:ascii="Calibri" w:eastAsia="Calibri" w:hAnsi="Calibri" w:cs="Times New Roman"/>
        </w:rPr>
        <w:t xml:space="preserve">timated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</w:rPr>
              <m:t>s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 from two length-based Brownie models that were within 10 Delta AIC for yellowfin tuna in the western Pacific Ocean for the RTTP tagging program with 1 mixing quarter. </w:t>
      </w:r>
      <w:r w:rsidR="00DC5364" w:rsidRPr="00E93A1D">
        <w:rPr>
          <w:rFonts w:ascii="Calibri" w:eastAsia="Times New Roman" w:hAnsi="Calibri" w:cs="Times New Roman"/>
        </w:rPr>
        <w:t>Model</w:t>
      </w:r>
      <w:r w:rsidR="0050234C" w:rsidRPr="00E93A1D">
        <w:rPr>
          <w:rFonts w:ascii="Calibri" w:eastAsia="Times New Roman" w:hAnsi="Calibri" w:cs="Times New Roman"/>
        </w:rPr>
        <w:t xml:space="preserve"> Both means both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 were estimated whereas </w:t>
      </w:r>
      <w:r w:rsidR="00DC5364" w:rsidRPr="00E93A1D">
        <w:rPr>
          <w:rFonts w:ascii="Calibri" w:eastAsia="Times New Roman" w:hAnsi="Calibri" w:cs="Times New Roman"/>
        </w:rPr>
        <w:t>Model</w:t>
      </w:r>
      <w:r w:rsidR="0050234C" w:rsidRPr="00E93A1D">
        <w:rPr>
          <w:rFonts w:ascii="Calibri" w:eastAsia="Times New Roman" w:hAnsi="Calibri" w:cs="Times New Roman"/>
        </w:rPr>
        <w:t xml:space="preserve"> Time means only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 is estimated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="0050234C" w:rsidRPr="00E93A1D">
        <w:rPr>
          <w:rFonts w:ascii="Calibri" w:eastAsia="Times New Roman" w:hAnsi="Calibri" w:cs="Times New Roman"/>
        </w:rPr>
        <w:t xml:space="preserve"> equals 1 for all length bins.</w:t>
      </w:r>
    </w:p>
    <w:p w14:paraId="34262E15" w14:textId="77777777" w:rsidR="00E928D8" w:rsidRDefault="00E928D8">
      <w:pPr>
        <w:rPr>
          <w:noProof/>
        </w:rPr>
      </w:pPr>
    </w:p>
    <w:p w14:paraId="4D1B80D5" w14:textId="2EDECB33" w:rsidR="00F41B22" w:rsidRDefault="00F41B2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731143D" wp14:editId="76DCBF45">
            <wp:extent cx="5943600" cy="475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EBFFC" w14:textId="77777777" w:rsidR="00E928D8" w:rsidRDefault="0050234C">
      <w:pPr>
        <w:rPr>
          <w:rFonts w:ascii="Calibri" w:eastAsia="Times New Roman" w:hAnsi="Calibri" w:cs="Times New Roman"/>
        </w:rPr>
      </w:pPr>
      <w:r w:rsidRPr="00E93A1D">
        <w:t>Figure S</w:t>
      </w:r>
      <w:r w:rsidR="006A395A">
        <w:t>18</w:t>
      </w:r>
      <w:r w:rsidRPr="00E93A1D">
        <w:t>. Comparison of es</w:t>
      </w:r>
      <w:r w:rsidRPr="00E93A1D">
        <w:rPr>
          <w:rFonts w:ascii="Calibri" w:eastAsia="Calibri" w:hAnsi="Calibri" w:cs="Times New Roman"/>
        </w:rPr>
        <w:t xml:space="preserve">timated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from two length-based Brownie models that were within 10 Delta AIC for yellowfin tuna in the western Pacific Ocean for the RTTP tagging program with 2 mixing quarters. </w:t>
      </w:r>
      <w:r w:rsidR="00DC5364" w:rsidRPr="00E93A1D">
        <w:rPr>
          <w:rFonts w:ascii="Calibri" w:eastAsia="Times New Roman" w:hAnsi="Calibri" w:cs="Times New Roman"/>
        </w:rPr>
        <w:t>Model</w:t>
      </w:r>
      <w:r w:rsidRPr="00E93A1D">
        <w:rPr>
          <w:rFonts w:ascii="Calibri" w:eastAsia="Times New Roman" w:hAnsi="Calibri" w:cs="Times New Roman"/>
        </w:rPr>
        <w:t xml:space="preserve"> Both means both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were estimated whereas </w:t>
      </w:r>
      <w:r w:rsidR="00DC5364" w:rsidRPr="00E93A1D">
        <w:rPr>
          <w:rFonts w:ascii="Calibri" w:eastAsia="Times New Roman" w:hAnsi="Calibri" w:cs="Times New Roman"/>
        </w:rPr>
        <w:t>Model</w:t>
      </w:r>
      <w:r w:rsidRPr="00E93A1D">
        <w:rPr>
          <w:rFonts w:ascii="Calibri" w:eastAsia="Times New Roman" w:hAnsi="Calibri" w:cs="Times New Roman"/>
        </w:rPr>
        <w:t xml:space="preserve"> Time means only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is estimated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equals 1 for all length bins.</w:t>
      </w:r>
    </w:p>
    <w:p w14:paraId="332A5853" w14:textId="37C2AB34" w:rsidR="0033315B" w:rsidRPr="00E93A1D" w:rsidRDefault="0033315B">
      <w:r w:rsidRPr="00E93A1D">
        <w:br w:type="page"/>
      </w:r>
    </w:p>
    <w:p w14:paraId="73BC328C" w14:textId="7FC00053" w:rsidR="00587231" w:rsidRDefault="00587231">
      <w:r>
        <w:rPr>
          <w:noProof/>
        </w:rPr>
        <w:lastRenderedPageBreak/>
        <w:drawing>
          <wp:inline distT="0" distB="0" distL="0" distR="0" wp14:anchorId="62D310B2" wp14:editId="70FC8604">
            <wp:extent cx="5943600" cy="4752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898DD" w14:textId="2B39F20C" w:rsidR="00587231" w:rsidRDefault="00587231">
      <w:pPr>
        <w:rPr>
          <w:rFonts w:ascii="Calibri" w:eastAsia="Times New Roman" w:hAnsi="Calibri" w:cs="Times New Roman"/>
        </w:rPr>
      </w:pPr>
      <w:r w:rsidRPr="00E93A1D">
        <w:t>Figure S</w:t>
      </w:r>
      <w:r w:rsidR="006A395A">
        <w:t>19</w:t>
      </w:r>
      <w:r w:rsidRPr="00E93A1D">
        <w:t>. Comparison of es</w:t>
      </w:r>
      <w:r w:rsidRPr="00E93A1D">
        <w:rPr>
          <w:rFonts w:ascii="Calibri" w:eastAsia="Calibri" w:hAnsi="Calibri" w:cs="Times New Roman"/>
        </w:rPr>
        <w:t xml:space="preserve">timated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from two length-based Brownie models that were within 10 Delta AIC for yellowfin tuna in the western Pacific Ocean for the </w:t>
      </w:r>
      <w:r w:rsidR="00DE4FCB">
        <w:rPr>
          <w:rFonts w:ascii="Calibri" w:eastAsia="Times New Roman" w:hAnsi="Calibri" w:cs="Times New Roman"/>
        </w:rPr>
        <w:t>P</w:t>
      </w:r>
      <w:r w:rsidRPr="00E93A1D">
        <w:rPr>
          <w:rFonts w:ascii="Calibri" w:eastAsia="Times New Roman" w:hAnsi="Calibri" w:cs="Times New Roman"/>
        </w:rPr>
        <w:t xml:space="preserve">TTP tagging program with </w:t>
      </w:r>
      <w:r>
        <w:rPr>
          <w:rFonts w:ascii="Calibri" w:eastAsia="Times New Roman" w:hAnsi="Calibri" w:cs="Times New Roman"/>
        </w:rPr>
        <w:t>1</w:t>
      </w:r>
      <w:r w:rsidRPr="00E93A1D">
        <w:rPr>
          <w:rFonts w:ascii="Calibri" w:eastAsia="Times New Roman" w:hAnsi="Calibri" w:cs="Times New Roman"/>
        </w:rPr>
        <w:t xml:space="preserve"> mixing quarter. Model</w:t>
      </w:r>
      <w:r>
        <w:rPr>
          <w:rFonts w:ascii="Calibri" w:eastAsia="Times New Roman" w:hAnsi="Calibri" w:cs="Times New Roman"/>
        </w:rPr>
        <w:t xml:space="preserve"> M Len Sep means </w:t>
      </w:r>
      <w:r w:rsidR="0018318B">
        <w:rPr>
          <w:rFonts w:ascii="Calibri" w:eastAsia="Times New Roman" w:hAnsi="Calibri" w:cs="Times New Roman"/>
        </w:rPr>
        <w:t xml:space="preserve">length-specific </w:t>
      </w:r>
      <w:r>
        <w:rPr>
          <w:rFonts w:ascii="Calibri" w:eastAsia="Times New Roman" w:hAnsi="Calibri" w:cs="Times New Roman"/>
        </w:rPr>
        <w:t xml:space="preserve">natural mortality is modeled separately before and after 2011, whereas M Len is </w:t>
      </w:r>
      <w:r w:rsidR="0018318B">
        <w:rPr>
          <w:rFonts w:ascii="Calibri" w:eastAsia="Times New Roman" w:hAnsi="Calibri" w:cs="Times New Roman"/>
        </w:rPr>
        <w:t>constant across time</w:t>
      </w:r>
      <w:r w:rsidRPr="00E93A1D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Similarly, F Sep Both models separate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before and after 2011, whereas F Both models these parameters </w:t>
      </w:r>
      <w:r w:rsidR="00B318C9">
        <w:rPr>
          <w:rFonts w:ascii="Calibri" w:eastAsia="Times New Roman" w:hAnsi="Calibri" w:cs="Times New Roman"/>
        </w:rPr>
        <w:t xml:space="preserve">as </w:t>
      </w:r>
      <w:r>
        <w:rPr>
          <w:rFonts w:ascii="Calibri" w:eastAsia="Times New Roman" w:hAnsi="Calibri" w:cs="Times New Roman"/>
        </w:rPr>
        <w:t xml:space="preserve">constant across time. </w:t>
      </w:r>
    </w:p>
    <w:p w14:paraId="1F54CC32" w14:textId="76AF3BE2" w:rsidR="00587231" w:rsidRDefault="00587231">
      <w:pPr>
        <w:rPr>
          <w:rFonts w:ascii="Calibri" w:eastAsia="Times New Roman" w:hAnsi="Calibri" w:cs="Times New Roman"/>
        </w:rPr>
      </w:pPr>
    </w:p>
    <w:p w14:paraId="3B994D28" w14:textId="0B88779D" w:rsidR="00587231" w:rsidRDefault="00587231">
      <w:pPr>
        <w:rPr>
          <w:rFonts w:ascii="Calibri" w:eastAsia="Times New Roman" w:hAnsi="Calibri" w:cs="Times New Roman"/>
        </w:rPr>
      </w:pPr>
      <w:r>
        <w:rPr>
          <w:noProof/>
        </w:rPr>
        <w:lastRenderedPageBreak/>
        <w:drawing>
          <wp:inline distT="0" distB="0" distL="0" distR="0" wp14:anchorId="0D6185D9" wp14:editId="22073A09">
            <wp:extent cx="5943600" cy="4752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B1FA" w14:textId="6907773F" w:rsidR="00587231" w:rsidRDefault="00587231">
      <w:r w:rsidRPr="00E93A1D">
        <w:t>Figure S</w:t>
      </w:r>
      <w:r w:rsidR="006A395A">
        <w:t>20</w:t>
      </w:r>
      <w:r w:rsidRPr="00E93A1D">
        <w:t>. Comparison of es</w:t>
      </w:r>
      <w:r w:rsidRPr="00E93A1D">
        <w:rPr>
          <w:rFonts w:ascii="Calibri" w:eastAsia="Calibri" w:hAnsi="Calibri" w:cs="Times New Roman"/>
        </w:rPr>
        <w:t xml:space="preserve">timated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</w:rPr>
              <m:t>t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from two length-based Brownie models that were within 10 Delta AIC for yellowfin tuna in the western Pacific Ocean for the </w:t>
      </w:r>
      <w:r w:rsidR="00DE4FCB">
        <w:rPr>
          <w:rFonts w:ascii="Calibri" w:eastAsia="Times New Roman" w:hAnsi="Calibri" w:cs="Times New Roman"/>
        </w:rPr>
        <w:t>P</w:t>
      </w:r>
      <w:r w:rsidRPr="00E93A1D">
        <w:rPr>
          <w:rFonts w:ascii="Calibri" w:eastAsia="Times New Roman" w:hAnsi="Calibri" w:cs="Times New Roman"/>
        </w:rPr>
        <w:t>TTP tagging program with 2 mixing quarters. Model</w:t>
      </w:r>
      <w:r>
        <w:rPr>
          <w:rFonts w:ascii="Calibri" w:eastAsia="Times New Roman" w:hAnsi="Calibri" w:cs="Times New Roman"/>
        </w:rPr>
        <w:t xml:space="preserve"> M Len Sep means </w:t>
      </w:r>
      <w:r w:rsidR="0018318B">
        <w:rPr>
          <w:rFonts w:ascii="Calibri" w:eastAsia="Times New Roman" w:hAnsi="Calibri" w:cs="Times New Roman"/>
        </w:rPr>
        <w:t xml:space="preserve">length-specific </w:t>
      </w:r>
      <w:r>
        <w:rPr>
          <w:rFonts w:ascii="Calibri" w:eastAsia="Times New Roman" w:hAnsi="Calibri" w:cs="Times New Roman"/>
        </w:rPr>
        <w:t xml:space="preserve">natural mortality is modeled separately before and after 2011, whereas M Len is </w:t>
      </w:r>
      <w:r w:rsidR="0018318B">
        <w:rPr>
          <w:rFonts w:ascii="Calibri" w:eastAsia="Times New Roman" w:hAnsi="Calibri" w:cs="Times New Roman"/>
        </w:rPr>
        <w:t>constant across time</w:t>
      </w:r>
      <w:r w:rsidRPr="00E93A1D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Similarly, F Sep Both models separate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</w:rPr>
              <m:t>s</m:t>
            </m:r>
          </m:sub>
        </m:sSub>
      </m:oMath>
      <w:r w:rsidRPr="00E93A1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before and after 2011, whereas F Both models these parameters </w:t>
      </w:r>
      <w:r w:rsidR="00B318C9">
        <w:rPr>
          <w:rFonts w:ascii="Calibri" w:eastAsia="Times New Roman" w:hAnsi="Calibri" w:cs="Times New Roman"/>
        </w:rPr>
        <w:t xml:space="preserve">as </w:t>
      </w:r>
      <w:r>
        <w:rPr>
          <w:rFonts w:ascii="Calibri" w:eastAsia="Times New Roman" w:hAnsi="Calibri" w:cs="Times New Roman"/>
        </w:rPr>
        <w:t>constant across time.</w:t>
      </w:r>
    </w:p>
    <w:p w14:paraId="6E8DD812" w14:textId="77777777" w:rsidR="001C1A9D" w:rsidRPr="001C1A9D" w:rsidRDefault="001C1A9D"/>
    <w:sectPr w:rsidR="001C1A9D" w:rsidRPr="001C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B6E7" w14:textId="77777777" w:rsidR="00714832" w:rsidRDefault="00714832" w:rsidP="006A7476">
      <w:pPr>
        <w:spacing w:after="0" w:line="240" w:lineRule="auto"/>
      </w:pPr>
      <w:r>
        <w:separator/>
      </w:r>
    </w:p>
  </w:endnote>
  <w:endnote w:type="continuationSeparator" w:id="0">
    <w:p w14:paraId="6013966D" w14:textId="77777777" w:rsidR="00714832" w:rsidRDefault="00714832" w:rsidP="006A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2824" w14:textId="77777777" w:rsidR="00714832" w:rsidRDefault="00714832" w:rsidP="006A7476">
      <w:pPr>
        <w:spacing w:after="0" w:line="240" w:lineRule="auto"/>
      </w:pPr>
      <w:r>
        <w:separator/>
      </w:r>
    </w:p>
  </w:footnote>
  <w:footnote w:type="continuationSeparator" w:id="0">
    <w:p w14:paraId="00536B56" w14:textId="77777777" w:rsidR="00714832" w:rsidRDefault="00714832" w:rsidP="006A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22"/>
    <w:rsid w:val="00005BAE"/>
    <w:rsid w:val="0002703D"/>
    <w:rsid w:val="00043846"/>
    <w:rsid w:val="00070A91"/>
    <w:rsid w:val="00080AF7"/>
    <w:rsid w:val="00081C02"/>
    <w:rsid w:val="00095523"/>
    <w:rsid w:val="000A3D8F"/>
    <w:rsid w:val="000B1770"/>
    <w:rsid w:val="000B3DC3"/>
    <w:rsid w:val="000B50CE"/>
    <w:rsid w:val="000C21EF"/>
    <w:rsid w:val="000C4A99"/>
    <w:rsid w:val="000C639A"/>
    <w:rsid w:val="000C6B46"/>
    <w:rsid w:val="001073D1"/>
    <w:rsid w:val="001164A8"/>
    <w:rsid w:val="001224F8"/>
    <w:rsid w:val="00126115"/>
    <w:rsid w:val="00155AF4"/>
    <w:rsid w:val="0017555B"/>
    <w:rsid w:val="0018059F"/>
    <w:rsid w:val="0018318B"/>
    <w:rsid w:val="00185DE9"/>
    <w:rsid w:val="00194467"/>
    <w:rsid w:val="001964DB"/>
    <w:rsid w:val="001A0405"/>
    <w:rsid w:val="001A2CD6"/>
    <w:rsid w:val="001C1A9D"/>
    <w:rsid w:val="001E396B"/>
    <w:rsid w:val="00246384"/>
    <w:rsid w:val="00247AD0"/>
    <w:rsid w:val="0033315B"/>
    <w:rsid w:val="0037205E"/>
    <w:rsid w:val="0037646B"/>
    <w:rsid w:val="003D4F2D"/>
    <w:rsid w:val="003E1068"/>
    <w:rsid w:val="003F53BC"/>
    <w:rsid w:val="003F57C2"/>
    <w:rsid w:val="00407EA0"/>
    <w:rsid w:val="004401FA"/>
    <w:rsid w:val="00441E3A"/>
    <w:rsid w:val="0045186D"/>
    <w:rsid w:val="00457732"/>
    <w:rsid w:val="00485D80"/>
    <w:rsid w:val="0048790B"/>
    <w:rsid w:val="004A5BE4"/>
    <w:rsid w:val="004A6B2B"/>
    <w:rsid w:val="004B0429"/>
    <w:rsid w:val="004C1BB9"/>
    <w:rsid w:val="004E02E0"/>
    <w:rsid w:val="004E76CD"/>
    <w:rsid w:val="004E7C89"/>
    <w:rsid w:val="0050234C"/>
    <w:rsid w:val="00523208"/>
    <w:rsid w:val="0057089A"/>
    <w:rsid w:val="005713AF"/>
    <w:rsid w:val="00587231"/>
    <w:rsid w:val="005A1026"/>
    <w:rsid w:val="005B0EEC"/>
    <w:rsid w:val="00624DEE"/>
    <w:rsid w:val="0062682C"/>
    <w:rsid w:val="00644256"/>
    <w:rsid w:val="00650E2C"/>
    <w:rsid w:val="006554C7"/>
    <w:rsid w:val="00657DE1"/>
    <w:rsid w:val="006822FB"/>
    <w:rsid w:val="00685E62"/>
    <w:rsid w:val="00697507"/>
    <w:rsid w:val="006A03EC"/>
    <w:rsid w:val="006A395A"/>
    <w:rsid w:val="006A5B81"/>
    <w:rsid w:val="006A7476"/>
    <w:rsid w:val="006C77AE"/>
    <w:rsid w:val="006C77F8"/>
    <w:rsid w:val="0071231B"/>
    <w:rsid w:val="00714832"/>
    <w:rsid w:val="0073159F"/>
    <w:rsid w:val="00735BA7"/>
    <w:rsid w:val="0074284A"/>
    <w:rsid w:val="00760B45"/>
    <w:rsid w:val="00784464"/>
    <w:rsid w:val="0078561C"/>
    <w:rsid w:val="007A43D8"/>
    <w:rsid w:val="007B1CD4"/>
    <w:rsid w:val="007C058D"/>
    <w:rsid w:val="007E6401"/>
    <w:rsid w:val="00806C2A"/>
    <w:rsid w:val="008159FF"/>
    <w:rsid w:val="00844BAE"/>
    <w:rsid w:val="00860A9E"/>
    <w:rsid w:val="008746B4"/>
    <w:rsid w:val="00882E54"/>
    <w:rsid w:val="008C136C"/>
    <w:rsid w:val="008E05C0"/>
    <w:rsid w:val="00903DCE"/>
    <w:rsid w:val="00910C8B"/>
    <w:rsid w:val="00966D68"/>
    <w:rsid w:val="009D4B1A"/>
    <w:rsid w:val="009F7553"/>
    <w:rsid w:val="00A05207"/>
    <w:rsid w:val="00A72F68"/>
    <w:rsid w:val="00A95FB8"/>
    <w:rsid w:val="00AB078B"/>
    <w:rsid w:val="00AE2203"/>
    <w:rsid w:val="00AE36BC"/>
    <w:rsid w:val="00AF2962"/>
    <w:rsid w:val="00B05335"/>
    <w:rsid w:val="00B13330"/>
    <w:rsid w:val="00B318C9"/>
    <w:rsid w:val="00B53828"/>
    <w:rsid w:val="00B85A12"/>
    <w:rsid w:val="00B91A76"/>
    <w:rsid w:val="00BA63EF"/>
    <w:rsid w:val="00BA7D2B"/>
    <w:rsid w:val="00BC55FB"/>
    <w:rsid w:val="00C11BED"/>
    <w:rsid w:val="00C90EB8"/>
    <w:rsid w:val="00CB0FC8"/>
    <w:rsid w:val="00CD18BA"/>
    <w:rsid w:val="00CD3B98"/>
    <w:rsid w:val="00CE5AF8"/>
    <w:rsid w:val="00D0057A"/>
    <w:rsid w:val="00D060A4"/>
    <w:rsid w:val="00D738A3"/>
    <w:rsid w:val="00DB3DC5"/>
    <w:rsid w:val="00DB7256"/>
    <w:rsid w:val="00DC5364"/>
    <w:rsid w:val="00DD36FF"/>
    <w:rsid w:val="00DE4FCB"/>
    <w:rsid w:val="00DF12B3"/>
    <w:rsid w:val="00E00137"/>
    <w:rsid w:val="00E17B3F"/>
    <w:rsid w:val="00E20E33"/>
    <w:rsid w:val="00E30B91"/>
    <w:rsid w:val="00E35594"/>
    <w:rsid w:val="00E405C0"/>
    <w:rsid w:val="00E6073A"/>
    <w:rsid w:val="00E84C63"/>
    <w:rsid w:val="00E90D70"/>
    <w:rsid w:val="00E928D8"/>
    <w:rsid w:val="00E93A1D"/>
    <w:rsid w:val="00EB6CB9"/>
    <w:rsid w:val="00ED20E2"/>
    <w:rsid w:val="00EF78C8"/>
    <w:rsid w:val="00F41B22"/>
    <w:rsid w:val="00F45A86"/>
    <w:rsid w:val="00F63597"/>
    <w:rsid w:val="00F81414"/>
    <w:rsid w:val="00FA5B40"/>
    <w:rsid w:val="00FE502C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91BF"/>
  <w15:chartTrackingRefBased/>
  <w15:docId w15:val="{9F90C355-1217-4D49-A98A-15C4404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76"/>
  </w:style>
  <w:style w:type="paragraph" w:styleId="Footer">
    <w:name w:val="footer"/>
    <w:basedOn w:val="Normal"/>
    <w:link w:val="FooterChar"/>
    <w:uiPriority w:val="99"/>
    <w:unhideWhenUsed/>
    <w:rsid w:val="006A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76"/>
  </w:style>
  <w:style w:type="character" w:styleId="CommentReference">
    <w:name w:val="annotation reference"/>
    <w:basedOn w:val="DefaultParagraphFont"/>
    <w:uiPriority w:val="99"/>
    <w:semiHidden/>
    <w:unhideWhenUsed/>
    <w:rsid w:val="004E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6CD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6C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AE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A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8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0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068"/>
    <w:rPr>
      <w:color w:val="954F72"/>
      <w:u w:val="single"/>
    </w:rPr>
  </w:style>
  <w:style w:type="paragraph" w:customStyle="1" w:styleId="msonormal0">
    <w:name w:val="msonormal"/>
    <w:basedOn w:val="Normal"/>
    <w:rsid w:val="003E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3E10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66">
    <w:name w:val="xl66"/>
    <w:basedOn w:val="Normal"/>
    <w:rsid w:val="003E106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3E10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3E10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3E10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0">
    <w:name w:val="xl70"/>
    <w:basedOn w:val="Normal"/>
    <w:rsid w:val="003E106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1">
    <w:name w:val="xl71"/>
    <w:basedOn w:val="Normal"/>
    <w:rsid w:val="003E106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2">
    <w:name w:val="xl72"/>
    <w:basedOn w:val="Normal"/>
    <w:rsid w:val="003E106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3E106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4">
    <w:name w:val="xl74"/>
    <w:basedOn w:val="Normal"/>
    <w:rsid w:val="003E10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3E106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3E10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C6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BE63-9D53-4ADF-960E-B3C1D328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Oceanic and Atmospheric Administration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Vincent</dc:creator>
  <cp:keywords/>
  <dc:description/>
  <cp:lastModifiedBy>Tom Peatman</cp:lastModifiedBy>
  <cp:revision>6</cp:revision>
  <dcterms:created xsi:type="dcterms:W3CDTF">2022-08-03T12:20:00Z</dcterms:created>
  <dcterms:modified xsi:type="dcterms:W3CDTF">2022-08-03T12:27:00Z</dcterms:modified>
</cp:coreProperties>
</file>