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4477EB" w14:textId="77777777" w:rsidR="00DC0A6E" w:rsidRDefault="00DC0A6E" w:rsidP="00B13020">
      <w:pPr>
        <w:spacing w:line="360" w:lineRule="auto"/>
        <w:jc w:val="center"/>
        <w:rPr>
          <w:sz w:val="36"/>
          <w:szCs w:val="36"/>
        </w:rPr>
      </w:pPr>
      <w:r>
        <w:rPr>
          <w:noProof/>
          <w:sz w:val="36"/>
          <w:szCs w:val="36"/>
        </w:rPr>
        <w:drawing>
          <wp:inline distT="0" distB="0" distL="0" distR="0" wp14:anchorId="46727096" wp14:editId="2F561544">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57B93881" w14:textId="509E65B2" w:rsidR="00DC0A6E" w:rsidRPr="00BF1BF9" w:rsidRDefault="00E91373" w:rsidP="00B13020">
      <w:pPr>
        <w:spacing w:before="100" w:beforeAutospacing="1" w:after="100" w:afterAutospacing="1" w:line="360" w:lineRule="auto"/>
        <w:jc w:val="center"/>
        <w:rPr>
          <w:rFonts w:ascii="Myriad Pro" w:hAnsi="Myriad Pro"/>
          <w:i/>
          <w:sz w:val="22"/>
        </w:rPr>
      </w:pPr>
      <w:r>
        <w:rPr>
          <w:rFonts w:ascii="Myriad Pro" w:hAnsi="Myriad Pro"/>
          <w:i/>
          <w:sz w:val="22"/>
        </w:rPr>
        <w:t>Journal of Geophysical Research Atmospheres</w:t>
      </w:r>
    </w:p>
    <w:p w14:paraId="77B9874C" w14:textId="77777777" w:rsidR="00DC0A6E" w:rsidRPr="00CE6EAA" w:rsidRDefault="00DC0A6E" w:rsidP="00B13020">
      <w:pPr>
        <w:spacing w:before="100" w:beforeAutospacing="1" w:after="100" w:afterAutospacing="1" w:line="360" w:lineRule="auto"/>
        <w:jc w:val="center"/>
        <w:rPr>
          <w:rFonts w:ascii="Myriad Pro" w:hAnsi="Myriad Pro"/>
          <w:sz w:val="22"/>
        </w:rPr>
      </w:pPr>
      <w:r w:rsidRPr="00CE6EAA">
        <w:rPr>
          <w:rFonts w:ascii="Myriad Pro" w:hAnsi="Myriad Pro"/>
          <w:sz w:val="22"/>
        </w:rPr>
        <w:t>Supporting Information for</w:t>
      </w:r>
    </w:p>
    <w:p w14:paraId="66B688B5" w14:textId="77777777" w:rsidR="00E91373" w:rsidRPr="00E91373" w:rsidRDefault="00E91373" w:rsidP="00B13020">
      <w:pPr>
        <w:spacing w:before="100" w:beforeAutospacing="1" w:after="100" w:afterAutospacing="1" w:line="360" w:lineRule="auto"/>
        <w:jc w:val="center"/>
        <w:rPr>
          <w:rFonts w:asciiTheme="minorHAnsi" w:hAnsiTheme="minorHAnsi" w:cstheme="minorHAnsi"/>
          <w:bCs/>
          <w:sz w:val="22"/>
        </w:rPr>
      </w:pPr>
      <w:r w:rsidRPr="00E91373">
        <w:rPr>
          <w:rFonts w:asciiTheme="minorHAnsi" w:hAnsiTheme="minorHAnsi" w:cstheme="minorHAnsi"/>
          <w:bCs/>
          <w:szCs w:val="24"/>
        </w:rPr>
        <w:t xml:space="preserve">Observations of Ice Nucleating Particles in the Free Troposphere from Western U.S. Wildfires </w:t>
      </w:r>
    </w:p>
    <w:p w14:paraId="3301DE27" w14:textId="2F2F7159" w:rsidR="00E91373" w:rsidRDefault="00E91373" w:rsidP="00B13020">
      <w:pPr>
        <w:spacing w:line="360" w:lineRule="auto"/>
        <w:rPr>
          <w:rFonts w:ascii="NimbusRomNo9L-Regu" w:hAnsi="NimbusRomNo9L-Regu" w:cs="NimbusRomNo9L-Regu"/>
          <w:sz w:val="20"/>
          <w:szCs w:val="20"/>
          <w:vertAlign w:val="superscript"/>
        </w:rPr>
      </w:pPr>
      <w:r>
        <w:rPr>
          <w:rFonts w:ascii="NimbusRomNo9L-Regu" w:hAnsi="NimbusRomNo9L-Regu" w:cs="NimbusRomNo9L-Regu"/>
          <w:sz w:val="20"/>
          <w:szCs w:val="20"/>
        </w:rPr>
        <w:t>Kevin R. Barry</w:t>
      </w:r>
      <w:r>
        <w:rPr>
          <w:rFonts w:ascii="NimbusRomNo9L-Regu" w:hAnsi="NimbusRomNo9L-Regu" w:cs="NimbusRomNo9L-Regu"/>
          <w:sz w:val="20"/>
          <w:szCs w:val="20"/>
          <w:vertAlign w:val="superscript"/>
        </w:rPr>
        <w:t>1</w:t>
      </w:r>
      <w:r>
        <w:rPr>
          <w:rFonts w:ascii="NimbusRomNo9L-Regu" w:hAnsi="NimbusRomNo9L-Regu" w:cs="NimbusRomNo9L-Regu"/>
          <w:sz w:val="20"/>
          <w:szCs w:val="20"/>
        </w:rPr>
        <w:t>, Thomas C. J. Hill</w:t>
      </w:r>
      <w:r>
        <w:rPr>
          <w:rFonts w:ascii="NimbusRomNo9L-Regu" w:hAnsi="NimbusRomNo9L-Regu" w:cs="NimbusRomNo9L-Regu"/>
          <w:sz w:val="20"/>
          <w:szCs w:val="20"/>
          <w:vertAlign w:val="superscript"/>
        </w:rPr>
        <w:t>1</w:t>
      </w:r>
      <w:r>
        <w:rPr>
          <w:rFonts w:ascii="NimbusRomNo9L-Regu" w:hAnsi="NimbusRomNo9L-Regu" w:cs="NimbusRomNo9L-Regu"/>
          <w:sz w:val="20"/>
          <w:szCs w:val="20"/>
        </w:rPr>
        <w:t>, Ezra J. T. Levin</w:t>
      </w:r>
      <w:r>
        <w:rPr>
          <w:rFonts w:ascii="NimbusRomNo9L-Regu" w:hAnsi="NimbusRomNo9L-Regu" w:cs="NimbusRomNo9L-Regu"/>
          <w:sz w:val="20"/>
          <w:szCs w:val="20"/>
          <w:vertAlign w:val="superscript"/>
        </w:rPr>
        <w:t>1,2</w:t>
      </w:r>
      <w:r>
        <w:rPr>
          <w:rFonts w:ascii="NimbusRomNo9L-Regu" w:hAnsi="NimbusRomNo9L-Regu" w:cs="NimbusRomNo9L-Regu"/>
          <w:sz w:val="20"/>
          <w:szCs w:val="20"/>
        </w:rPr>
        <w:t xml:space="preserve">, </w:t>
      </w:r>
      <w:r w:rsidRPr="00185CF2">
        <w:rPr>
          <w:rFonts w:ascii="NimbusRomNo9L-Regu" w:hAnsi="NimbusRomNo9L-Regu" w:cs="NimbusRomNo9L-Regu"/>
          <w:sz w:val="20"/>
          <w:szCs w:val="20"/>
        </w:rPr>
        <w:t>Cynthia H. Twohy</w:t>
      </w:r>
      <w:r>
        <w:rPr>
          <w:rFonts w:ascii="NimbusRomNo9L-Regu" w:hAnsi="NimbusRomNo9L-Regu" w:cs="NimbusRomNo9L-Regu"/>
          <w:sz w:val="20"/>
          <w:szCs w:val="20"/>
          <w:vertAlign w:val="superscript"/>
        </w:rPr>
        <w:t>3</w:t>
      </w:r>
      <w:r>
        <w:rPr>
          <w:rFonts w:ascii="NimbusRomNo9L-Regu" w:hAnsi="NimbusRomNo9L-Regu" w:cs="NimbusRomNo9L-Regu"/>
          <w:sz w:val="20"/>
          <w:szCs w:val="20"/>
        </w:rPr>
        <w:t>,</w:t>
      </w:r>
      <w:r w:rsidRPr="00185CF2">
        <w:rPr>
          <w:rFonts w:ascii="NimbusRomNo9L-Regu" w:hAnsi="NimbusRomNo9L-Regu" w:cs="NimbusRomNo9L-Regu"/>
          <w:sz w:val="20"/>
          <w:szCs w:val="20"/>
        </w:rPr>
        <w:t xml:space="preserve"> </w:t>
      </w:r>
      <w:r>
        <w:rPr>
          <w:rFonts w:ascii="NimbusRomNo9L-Regu" w:hAnsi="NimbusRomNo9L-Regu" w:cs="NimbusRomNo9L-Regu"/>
          <w:sz w:val="20"/>
          <w:szCs w:val="20"/>
        </w:rPr>
        <w:t>Kathryn A. Moore</w:t>
      </w:r>
      <w:r>
        <w:rPr>
          <w:rFonts w:ascii="NimbusRomNo9L-Regu" w:hAnsi="NimbusRomNo9L-Regu" w:cs="NimbusRomNo9L-Regu"/>
          <w:sz w:val="20"/>
          <w:szCs w:val="20"/>
          <w:vertAlign w:val="superscript"/>
        </w:rPr>
        <w:t>1</w:t>
      </w:r>
      <w:r>
        <w:rPr>
          <w:rFonts w:ascii="NimbusRomNo9L-Regu" w:hAnsi="NimbusRomNo9L-Regu" w:cs="NimbusRomNo9L-Regu"/>
          <w:sz w:val="20"/>
          <w:szCs w:val="20"/>
        </w:rPr>
        <w:t>, Zachary D. Weller</w:t>
      </w:r>
      <w:r>
        <w:rPr>
          <w:rFonts w:ascii="NimbusRomNo9L-Regu" w:hAnsi="NimbusRomNo9L-Regu" w:cs="NimbusRomNo9L-Regu"/>
          <w:sz w:val="20"/>
          <w:szCs w:val="20"/>
          <w:vertAlign w:val="superscript"/>
        </w:rPr>
        <w:t>4</w:t>
      </w:r>
      <w:r>
        <w:rPr>
          <w:rFonts w:ascii="NimbusRomNo9L-Regu" w:hAnsi="NimbusRomNo9L-Regu" w:cs="NimbusRomNo9L-Regu"/>
          <w:sz w:val="20"/>
          <w:szCs w:val="20"/>
        </w:rPr>
        <w:t>, Darin W. Toohey</w:t>
      </w:r>
      <w:r>
        <w:rPr>
          <w:rFonts w:ascii="NimbusRomNo9L-Regu" w:hAnsi="NimbusRomNo9L-Regu" w:cs="NimbusRomNo9L-Regu"/>
          <w:sz w:val="20"/>
          <w:szCs w:val="20"/>
          <w:vertAlign w:val="superscript"/>
        </w:rPr>
        <w:t>5</w:t>
      </w:r>
      <w:r>
        <w:rPr>
          <w:rFonts w:ascii="NimbusRomNo9L-Regu" w:hAnsi="NimbusRomNo9L-Regu" w:cs="NimbusRomNo9L-Regu"/>
          <w:sz w:val="20"/>
          <w:szCs w:val="20"/>
        </w:rPr>
        <w:t>, Mike Reeves</w:t>
      </w:r>
      <w:r>
        <w:rPr>
          <w:rFonts w:ascii="NimbusRomNo9L-Regu" w:hAnsi="NimbusRomNo9L-Regu" w:cs="NimbusRomNo9L-Regu"/>
          <w:sz w:val="20"/>
          <w:szCs w:val="20"/>
          <w:vertAlign w:val="superscript"/>
        </w:rPr>
        <w:t>6</w:t>
      </w:r>
      <w:r>
        <w:rPr>
          <w:rFonts w:ascii="NimbusRomNo9L-Regu" w:hAnsi="NimbusRomNo9L-Regu" w:cs="NimbusRomNo9L-Regu"/>
          <w:sz w:val="20"/>
          <w:szCs w:val="20"/>
        </w:rPr>
        <w:t>, Teresa Campos</w:t>
      </w:r>
      <w:r>
        <w:rPr>
          <w:rFonts w:ascii="NimbusRomNo9L-Regu" w:hAnsi="NimbusRomNo9L-Regu" w:cs="NimbusRomNo9L-Regu"/>
          <w:sz w:val="20"/>
          <w:szCs w:val="20"/>
          <w:vertAlign w:val="superscript"/>
        </w:rPr>
        <w:t>6</w:t>
      </w:r>
      <w:r>
        <w:rPr>
          <w:rFonts w:ascii="NimbusRomNo9L-Regu" w:hAnsi="NimbusRomNo9L-Regu" w:cs="NimbusRomNo9L-Regu"/>
          <w:sz w:val="20"/>
          <w:szCs w:val="20"/>
        </w:rPr>
        <w:t>, Roy Geiss</w:t>
      </w:r>
      <w:r w:rsidRPr="00A93AED">
        <w:rPr>
          <w:rFonts w:ascii="NimbusRomNo9L-Regu" w:hAnsi="NimbusRomNo9L-Regu" w:cs="NimbusRomNo9L-Regu"/>
          <w:sz w:val="20"/>
          <w:szCs w:val="20"/>
          <w:vertAlign w:val="superscript"/>
        </w:rPr>
        <w:t>7</w:t>
      </w:r>
      <w:r>
        <w:rPr>
          <w:rFonts w:ascii="NimbusRomNo9L-Regu" w:hAnsi="NimbusRomNo9L-Regu" w:cs="NimbusRomNo9L-Regu"/>
          <w:sz w:val="20"/>
          <w:szCs w:val="20"/>
        </w:rPr>
        <w:t xml:space="preserve">, </w:t>
      </w:r>
      <w:r w:rsidR="001F6B7B">
        <w:rPr>
          <w:rFonts w:ascii="NimbusRomNo9L-Regu" w:hAnsi="NimbusRomNo9L-Regu" w:cs="NimbusRomNo9L-Regu"/>
          <w:sz w:val="20"/>
          <w:szCs w:val="20"/>
        </w:rPr>
        <w:t>Gregory P. Schill</w:t>
      </w:r>
      <w:r w:rsidR="002E2E0A">
        <w:rPr>
          <w:rFonts w:ascii="NimbusRomNo9L-Regu" w:hAnsi="NimbusRomNo9L-Regu" w:cs="NimbusRomNo9L-Regu"/>
          <w:sz w:val="20"/>
          <w:szCs w:val="20"/>
          <w:vertAlign w:val="superscript"/>
        </w:rPr>
        <w:t>1,</w:t>
      </w:r>
      <w:r w:rsidR="001F6B7B">
        <w:rPr>
          <w:rFonts w:ascii="NimbusRomNo9L-Regu" w:hAnsi="NimbusRomNo9L-Regu" w:cs="NimbusRomNo9L-Regu"/>
          <w:sz w:val="20"/>
          <w:szCs w:val="20"/>
          <w:vertAlign w:val="superscript"/>
        </w:rPr>
        <w:t>8</w:t>
      </w:r>
      <w:r w:rsidR="001F6B7B">
        <w:rPr>
          <w:rFonts w:ascii="NimbusRomNo9L-Regu" w:hAnsi="NimbusRomNo9L-Regu" w:cs="NimbusRomNo9L-Regu"/>
          <w:sz w:val="20"/>
          <w:szCs w:val="20"/>
        </w:rPr>
        <w:t xml:space="preserve">, </w:t>
      </w:r>
      <w:r>
        <w:rPr>
          <w:rFonts w:ascii="NimbusRomNo9L-Regu" w:hAnsi="NimbusRomNo9L-Regu" w:cs="NimbusRomNo9L-Regu"/>
          <w:sz w:val="20"/>
          <w:szCs w:val="20"/>
        </w:rPr>
        <w:t>Emily V. Fischer</w:t>
      </w:r>
      <w:r>
        <w:rPr>
          <w:rFonts w:ascii="NimbusRomNo9L-Regu" w:hAnsi="NimbusRomNo9L-Regu" w:cs="NimbusRomNo9L-Regu"/>
          <w:sz w:val="20"/>
          <w:szCs w:val="20"/>
          <w:vertAlign w:val="superscript"/>
        </w:rPr>
        <w:t>1</w:t>
      </w:r>
      <w:r>
        <w:rPr>
          <w:rFonts w:ascii="NimbusRomNo9L-Regu" w:hAnsi="NimbusRomNo9L-Regu" w:cs="NimbusRomNo9L-Regu"/>
          <w:sz w:val="20"/>
          <w:szCs w:val="20"/>
        </w:rPr>
        <w:t>, Sonia M. Kreidenweis</w:t>
      </w:r>
      <w:r>
        <w:rPr>
          <w:rFonts w:ascii="NimbusRomNo9L-Regu" w:hAnsi="NimbusRomNo9L-Regu" w:cs="NimbusRomNo9L-Regu"/>
          <w:sz w:val="20"/>
          <w:szCs w:val="20"/>
          <w:vertAlign w:val="superscript"/>
        </w:rPr>
        <w:t>1</w:t>
      </w:r>
      <w:r>
        <w:rPr>
          <w:rFonts w:ascii="NimbusRomNo9L-Regu" w:hAnsi="NimbusRomNo9L-Regu" w:cs="NimbusRomNo9L-Regu"/>
          <w:sz w:val="20"/>
          <w:szCs w:val="20"/>
        </w:rPr>
        <w:t>, and Paul J. DeMott</w:t>
      </w:r>
      <w:r>
        <w:rPr>
          <w:rFonts w:ascii="NimbusRomNo9L-Regu" w:hAnsi="NimbusRomNo9L-Regu" w:cs="NimbusRomNo9L-Regu"/>
          <w:sz w:val="20"/>
          <w:szCs w:val="20"/>
          <w:vertAlign w:val="superscript"/>
        </w:rPr>
        <w:t>1</w:t>
      </w:r>
    </w:p>
    <w:p w14:paraId="3D9EF348" w14:textId="77777777" w:rsidR="00E91373" w:rsidRPr="00874671" w:rsidRDefault="00E91373" w:rsidP="00B13020">
      <w:pPr>
        <w:spacing w:line="360" w:lineRule="auto"/>
        <w:rPr>
          <w:bCs/>
        </w:rPr>
      </w:pPr>
    </w:p>
    <w:p w14:paraId="69B44366" w14:textId="77777777" w:rsidR="00E91373" w:rsidRPr="00C46315" w:rsidRDefault="00E91373" w:rsidP="00B13020">
      <w:pPr>
        <w:spacing w:line="360" w:lineRule="auto"/>
        <w:rPr>
          <w:rFonts w:ascii="NimbusRomNo9L-Regu" w:hAnsi="NimbusRomNo9L-Regu" w:cs="NimbusRomNo9L-Regu"/>
          <w:sz w:val="20"/>
          <w:szCs w:val="20"/>
        </w:rPr>
      </w:pPr>
      <w:r w:rsidRPr="00C46315">
        <w:rPr>
          <w:rFonts w:ascii="NimbusRomNo9L-Regu" w:hAnsi="NimbusRomNo9L-Regu" w:cs="NimbusRomNo9L-Regu"/>
          <w:sz w:val="20"/>
          <w:szCs w:val="20"/>
          <w:vertAlign w:val="superscript"/>
        </w:rPr>
        <w:t>1</w:t>
      </w:r>
      <w:r w:rsidRPr="00C46315">
        <w:rPr>
          <w:rFonts w:ascii="NimbusRomNo9L-Regu" w:hAnsi="NimbusRomNo9L-Regu" w:cs="NimbusRomNo9L-Regu"/>
          <w:sz w:val="20"/>
          <w:szCs w:val="20"/>
        </w:rPr>
        <w:t>Department of Atmospheric Science, Colorado State University, Fort Collins, Colorado, USA</w:t>
      </w:r>
    </w:p>
    <w:p w14:paraId="438A99F7" w14:textId="77777777" w:rsidR="00E91373" w:rsidRPr="00C46315" w:rsidRDefault="00E91373" w:rsidP="00B13020">
      <w:pPr>
        <w:spacing w:line="360" w:lineRule="auto"/>
        <w:rPr>
          <w:rFonts w:ascii="NimbusRomNo9L-Regu" w:hAnsi="NimbusRomNo9L-Regu" w:cs="NimbusRomNo9L-Regu"/>
          <w:sz w:val="20"/>
          <w:szCs w:val="20"/>
        </w:rPr>
      </w:pPr>
      <w:r w:rsidRPr="00C46315">
        <w:rPr>
          <w:rFonts w:ascii="NimbusRomNo9L-Regu" w:hAnsi="NimbusRomNo9L-Regu" w:cs="NimbusRomNo9L-Regu"/>
          <w:sz w:val="20"/>
          <w:szCs w:val="20"/>
          <w:vertAlign w:val="superscript"/>
        </w:rPr>
        <w:t>2</w:t>
      </w:r>
      <w:r w:rsidRPr="00C46315">
        <w:rPr>
          <w:rFonts w:ascii="NimbusRomNo9L-Regu" w:hAnsi="NimbusRomNo9L-Regu" w:cs="NimbusRomNo9L-Regu"/>
          <w:sz w:val="20"/>
          <w:szCs w:val="20"/>
        </w:rPr>
        <w:t>Now at Handix Scientific, Boulder, Colorado, USA</w:t>
      </w:r>
    </w:p>
    <w:p w14:paraId="37416083" w14:textId="0C2D1185" w:rsidR="00E91373" w:rsidRDefault="00E91373" w:rsidP="00B13020">
      <w:pPr>
        <w:spacing w:line="360" w:lineRule="auto"/>
        <w:rPr>
          <w:rFonts w:ascii="NimbusRomNo9L-Regu" w:hAnsi="NimbusRomNo9L-Regu" w:cs="NimbusRomNo9L-Regu"/>
          <w:sz w:val="20"/>
          <w:szCs w:val="20"/>
        </w:rPr>
      </w:pPr>
      <w:r w:rsidRPr="00C46315">
        <w:rPr>
          <w:rFonts w:ascii="NimbusRomNo9L-Regu" w:hAnsi="NimbusRomNo9L-Regu" w:cs="NimbusRomNo9L-Regu"/>
          <w:sz w:val="20"/>
          <w:szCs w:val="20"/>
          <w:vertAlign w:val="superscript"/>
        </w:rPr>
        <w:t>3</w:t>
      </w:r>
      <w:r w:rsidRPr="00C46315">
        <w:rPr>
          <w:rFonts w:ascii="NimbusRomNo9L-Regu" w:hAnsi="NimbusRomNo9L-Regu" w:cs="NimbusRomNo9L-Regu"/>
          <w:sz w:val="20"/>
          <w:szCs w:val="20"/>
        </w:rPr>
        <w:t xml:space="preserve">NorthWest Research Associates, </w:t>
      </w:r>
      <w:r w:rsidR="000D78D4">
        <w:rPr>
          <w:rFonts w:ascii="NimbusRomNo9L-Regu" w:hAnsi="NimbusRomNo9L-Regu" w:cs="NimbusRomNo9L-Regu"/>
          <w:sz w:val="20"/>
          <w:szCs w:val="20"/>
        </w:rPr>
        <w:t>Redmond</w:t>
      </w:r>
      <w:r w:rsidRPr="00C46315">
        <w:rPr>
          <w:rFonts w:ascii="NimbusRomNo9L-Regu" w:hAnsi="NimbusRomNo9L-Regu" w:cs="NimbusRomNo9L-Regu"/>
          <w:sz w:val="20"/>
          <w:szCs w:val="20"/>
        </w:rPr>
        <w:t xml:space="preserve">, </w:t>
      </w:r>
      <w:r w:rsidR="000D78D4">
        <w:rPr>
          <w:rFonts w:ascii="NimbusRomNo9L-Regu" w:hAnsi="NimbusRomNo9L-Regu" w:cs="NimbusRomNo9L-Regu"/>
          <w:sz w:val="20"/>
          <w:szCs w:val="20"/>
        </w:rPr>
        <w:t>Washington</w:t>
      </w:r>
      <w:r w:rsidRPr="00C46315">
        <w:rPr>
          <w:rFonts w:ascii="NimbusRomNo9L-Regu" w:hAnsi="NimbusRomNo9L-Regu" w:cs="NimbusRomNo9L-Regu"/>
          <w:sz w:val="20"/>
          <w:szCs w:val="20"/>
        </w:rPr>
        <w:t>, USA</w:t>
      </w:r>
    </w:p>
    <w:p w14:paraId="62205BE0" w14:textId="77777777" w:rsidR="00E91373" w:rsidRPr="00C46315" w:rsidRDefault="00E91373" w:rsidP="00B13020">
      <w:pPr>
        <w:spacing w:line="360" w:lineRule="auto"/>
        <w:rPr>
          <w:rFonts w:ascii="NimbusRomNo9L-Regu" w:hAnsi="NimbusRomNo9L-Regu" w:cs="NimbusRomNo9L-Regu"/>
          <w:sz w:val="20"/>
          <w:szCs w:val="20"/>
        </w:rPr>
      </w:pPr>
      <w:r>
        <w:rPr>
          <w:rFonts w:ascii="NimbusRomNo9L-Regu" w:hAnsi="NimbusRomNo9L-Regu" w:cs="NimbusRomNo9L-Regu"/>
          <w:sz w:val="20"/>
          <w:szCs w:val="20"/>
          <w:vertAlign w:val="superscript"/>
        </w:rPr>
        <w:t>4</w:t>
      </w:r>
      <w:r w:rsidRPr="00F07913">
        <w:rPr>
          <w:rFonts w:ascii="NimbusRomNo9L-Regu" w:hAnsi="NimbusRomNo9L-Regu" w:cs="NimbusRomNo9L-Regu"/>
          <w:sz w:val="20"/>
          <w:szCs w:val="20"/>
        </w:rPr>
        <w:t xml:space="preserve">Department of </w:t>
      </w:r>
      <w:r>
        <w:rPr>
          <w:rFonts w:ascii="NimbusRomNo9L-Regu" w:hAnsi="NimbusRomNo9L-Regu" w:cs="NimbusRomNo9L-Regu"/>
          <w:sz w:val="20"/>
          <w:szCs w:val="20"/>
        </w:rPr>
        <w:t>Statistics</w:t>
      </w:r>
      <w:r w:rsidRPr="00F07913">
        <w:rPr>
          <w:rFonts w:ascii="NimbusRomNo9L-Regu" w:hAnsi="NimbusRomNo9L-Regu" w:cs="NimbusRomNo9L-Regu"/>
          <w:sz w:val="20"/>
          <w:szCs w:val="20"/>
        </w:rPr>
        <w:t>, Colorado State University, Fort Collins, C</w:t>
      </w:r>
      <w:r>
        <w:rPr>
          <w:rFonts w:ascii="NimbusRomNo9L-Regu" w:hAnsi="NimbusRomNo9L-Regu" w:cs="NimbusRomNo9L-Regu"/>
          <w:sz w:val="20"/>
          <w:szCs w:val="20"/>
        </w:rPr>
        <w:t>olorado</w:t>
      </w:r>
      <w:r w:rsidRPr="00F07913">
        <w:rPr>
          <w:rFonts w:ascii="NimbusRomNo9L-Regu" w:hAnsi="NimbusRomNo9L-Regu" w:cs="NimbusRomNo9L-Regu"/>
          <w:sz w:val="20"/>
          <w:szCs w:val="20"/>
        </w:rPr>
        <w:t>, USA</w:t>
      </w:r>
    </w:p>
    <w:p w14:paraId="0E719BDC" w14:textId="77777777" w:rsidR="00E91373" w:rsidRPr="00C46315" w:rsidRDefault="00E91373" w:rsidP="00B13020">
      <w:pPr>
        <w:spacing w:line="360" w:lineRule="auto"/>
        <w:rPr>
          <w:rFonts w:ascii="NimbusRomNo9L-Regu" w:hAnsi="NimbusRomNo9L-Regu" w:cs="NimbusRomNo9L-Regu"/>
          <w:sz w:val="20"/>
          <w:szCs w:val="20"/>
        </w:rPr>
      </w:pPr>
      <w:r>
        <w:rPr>
          <w:rFonts w:ascii="NimbusRomNo9L-Regu" w:hAnsi="NimbusRomNo9L-Regu" w:cs="NimbusRomNo9L-Regu"/>
          <w:sz w:val="20"/>
          <w:szCs w:val="20"/>
          <w:vertAlign w:val="superscript"/>
        </w:rPr>
        <w:t>5</w:t>
      </w:r>
      <w:r w:rsidRPr="00C46315">
        <w:rPr>
          <w:rFonts w:ascii="NimbusRomNo9L-Regu" w:hAnsi="NimbusRomNo9L-Regu" w:cs="NimbusRomNo9L-Regu"/>
          <w:sz w:val="20"/>
          <w:szCs w:val="20"/>
        </w:rPr>
        <w:t>Department of Atmospheric and Oceanic Sciences,</w:t>
      </w:r>
      <w:r w:rsidRPr="00C46315">
        <w:rPr>
          <w:rFonts w:ascii="NimbusRomNo9L-Regu" w:hAnsi="NimbusRomNo9L-Regu" w:cs="NimbusRomNo9L-Regu"/>
          <w:sz w:val="20"/>
          <w:szCs w:val="20"/>
          <w:vertAlign w:val="superscript"/>
        </w:rPr>
        <w:t xml:space="preserve"> </w:t>
      </w:r>
      <w:r w:rsidRPr="00C46315">
        <w:rPr>
          <w:rFonts w:ascii="NimbusRomNo9L-Regu" w:hAnsi="NimbusRomNo9L-Regu" w:cs="NimbusRomNo9L-Regu"/>
          <w:sz w:val="20"/>
          <w:szCs w:val="20"/>
        </w:rPr>
        <w:t>University of Colorado Boulder, Boulder, Colorado, USA</w:t>
      </w:r>
    </w:p>
    <w:p w14:paraId="37750796" w14:textId="5CC21A11" w:rsidR="00E91373" w:rsidRPr="00C46315" w:rsidRDefault="00E91373" w:rsidP="00B13020">
      <w:pPr>
        <w:spacing w:line="360" w:lineRule="auto"/>
        <w:rPr>
          <w:rFonts w:ascii="NimbusRomNo9L-Regu" w:hAnsi="NimbusRomNo9L-Regu" w:cs="NimbusRomNo9L-Regu"/>
          <w:sz w:val="20"/>
          <w:szCs w:val="20"/>
        </w:rPr>
      </w:pPr>
      <w:r>
        <w:rPr>
          <w:rFonts w:ascii="NimbusRomNo9L-Regu" w:hAnsi="NimbusRomNo9L-Regu" w:cs="NimbusRomNo9L-Regu"/>
          <w:sz w:val="20"/>
          <w:szCs w:val="20"/>
          <w:vertAlign w:val="superscript"/>
        </w:rPr>
        <w:t>6</w:t>
      </w:r>
      <w:r w:rsidRPr="00C46315">
        <w:rPr>
          <w:rFonts w:ascii="NimbusRomNo9L-Regu" w:hAnsi="NimbusRomNo9L-Regu" w:cs="NimbusRomNo9L-Regu"/>
          <w:sz w:val="20"/>
          <w:szCs w:val="20"/>
        </w:rPr>
        <w:t xml:space="preserve">National Center </w:t>
      </w:r>
      <w:r w:rsidR="000D78D4">
        <w:rPr>
          <w:rFonts w:ascii="NimbusRomNo9L-Regu" w:hAnsi="NimbusRomNo9L-Regu" w:cs="NimbusRomNo9L-Regu"/>
          <w:sz w:val="20"/>
          <w:szCs w:val="20"/>
        </w:rPr>
        <w:t>for</w:t>
      </w:r>
      <w:r w:rsidRPr="00C46315">
        <w:rPr>
          <w:rFonts w:ascii="NimbusRomNo9L-Regu" w:hAnsi="NimbusRomNo9L-Regu" w:cs="NimbusRomNo9L-Regu"/>
          <w:sz w:val="20"/>
          <w:szCs w:val="20"/>
        </w:rPr>
        <w:t xml:space="preserve"> Atmospheric Research, Boulder, Colorado, USA</w:t>
      </w:r>
    </w:p>
    <w:p w14:paraId="734BD57F" w14:textId="14CBB9C8" w:rsidR="00B13020" w:rsidRDefault="00E91373" w:rsidP="00B13020">
      <w:pPr>
        <w:spacing w:line="360" w:lineRule="auto"/>
        <w:rPr>
          <w:rFonts w:ascii="NimbusRomNo9L-Regu" w:hAnsi="NimbusRomNo9L-Regu" w:cs="NimbusRomNo9L-Regu"/>
          <w:sz w:val="20"/>
          <w:szCs w:val="20"/>
        </w:rPr>
      </w:pPr>
      <w:r>
        <w:rPr>
          <w:rFonts w:ascii="NimbusRomNo9L-Regu" w:hAnsi="NimbusRomNo9L-Regu" w:cs="NimbusRomNo9L-Regu"/>
          <w:sz w:val="20"/>
          <w:szCs w:val="20"/>
          <w:vertAlign w:val="superscript"/>
        </w:rPr>
        <w:t>7</w:t>
      </w:r>
      <w:r w:rsidRPr="00C46315">
        <w:rPr>
          <w:rFonts w:ascii="NimbusRomNo9L-Regu" w:hAnsi="NimbusRomNo9L-Regu" w:cs="NimbusRomNo9L-Regu"/>
          <w:sz w:val="20"/>
          <w:szCs w:val="20"/>
        </w:rPr>
        <w:t>Department of Chemistry, Colorado State University, Fort Collins, Colorado, USA</w:t>
      </w:r>
    </w:p>
    <w:p w14:paraId="326563D6" w14:textId="2CF173E5" w:rsidR="002E2E0A" w:rsidRPr="001B3C17" w:rsidRDefault="002E2E0A" w:rsidP="002E2E0A">
      <w:pPr>
        <w:spacing w:line="360" w:lineRule="auto"/>
        <w:rPr>
          <w:rFonts w:ascii="NimbusRomNo9L-Regu" w:hAnsi="NimbusRomNo9L-Regu" w:cs="NimbusRomNo9L-Regu"/>
          <w:sz w:val="20"/>
          <w:szCs w:val="20"/>
        </w:rPr>
      </w:pPr>
      <w:r>
        <w:rPr>
          <w:rFonts w:ascii="NimbusRomNo9L-Regu" w:hAnsi="NimbusRomNo9L-Regu" w:cs="NimbusRomNo9L-Regu"/>
          <w:sz w:val="20"/>
          <w:szCs w:val="20"/>
          <w:vertAlign w:val="superscript"/>
        </w:rPr>
        <w:t>8</w:t>
      </w:r>
      <w:r>
        <w:rPr>
          <w:rFonts w:ascii="NimbusRomNo9L-Regu" w:hAnsi="NimbusRomNo9L-Regu" w:cs="NimbusRomNo9L-Regu"/>
          <w:sz w:val="20"/>
          <w:szCs w:val="20"/>
        </w:rPr>
        <w:t>Now at Cooperative Institute for Research in Environmental Sciences, University of Colorado, Boulder, CO 80309, USA; and Chemical Sciences Laboratory, National Oceanic and Atmospheric Administration, Boulder, CO 80305, USA</w:t>
      </w:r>
    </w:p>
    <w:p w14:paraId="26114263" w14:textId="01F3713D" w:rsidR="00DC0A6E" w:rsidRPr="00B13020" w:rsidRDefault="00DC0A6E" w:rsidP="00B13020">
      <w:pPr>
        <w:spacing w:line="360" w:lineRule="auto"/>
        <w:rPr>
          <w:rFonts w:ascii="NimbusRomNo9L-Regu" w:hAnsi="NimbusRomNo9L-Regu" w:cs="NimbusRomNo9L-Regu"/>
          <w:sz w:val="20"/>
          <w:szCs w:val="20"/>
        </w:rPr>
      </w:pPr>
      <w:r w:rsidRPr="00D17DE2" w:rsidDel="00A50033">
        <w:rPr>
          <w:rFonts w:asciiTheme="minorHAnsi" w:hAnsiTheme="minorHAnsi" w:cstheme="minorHAnsi"/>
          <w:szCs w:val="24"/>
        </w:rPr>
        <w:t xml:space="preserve"> </w:t>
      </w:r>
    </w:p>
    <w:p w14:paraId="0403B373" w14:textId="3F4A6D03" w:rsidR="00DC0A6E" w:rsidRPr="00B13020" w:rsidRDefault="00DC0A6E" w:rsidP="00B13020">
      <w:pPr>
        <w:spacing w:line="360" w:lineRule="auto"/>
        <w:rPr>
          <w:rFonts w:asciiTheme="minorHAnsi" w:hAnsiTheme="minorHAnsi" w:cstheme="minorHAnsi"/>
          <w:b/>
          <w:szCs w:val="24"/>
        </w:rPr>
      </w:pPr>
      <w:r w:rsidRPr="00D17DE2">
        <w:rPr>
          <w:rFonts w:asciiTheme="minorHAnsi" w:hAnsiTheme="minorHAnsi" w:cstheme="minorHAnsi"/>
          <w:b/>
          <w:szCs w:val="24"/>
        </w:rPr>
        <w:t xml:space="preserve">Contents of this file </w:t>
      </w:r>
    </w:p>
    <w:p w14:paraId="1D07EA44" w14:textId="1B9E40B2" w:rsidR="00DC0A6E" w:rsidRPr="00D17DE2" w:rsidRDefault="00DC0A6E" w:rsidP="00B13020">
      <w:pPr>
        <w:spacing w:line="360" w:lineRule="auto"/>
        <w:ind w:left="720"/>
        <w:rPr>
          <w:rFonts w:asciiTheme="minorHAnsi" w:hAnsiTheme="minorHAnsi" w:cstheme="minorHAnsi"/>
          <w:szCs w:val="24"/>
        </w:rPr>
      </w:pPr>
      <w:r w:rsidRPr="00D17DE2">
        <w:rPr>
          <w:rFonts w:asciiTheme="minorHAnsi" w:hAnsiTheme="minorHAnsi" w:cstheme="minorHAnsi"/>
          <w:szCs w:val="24"/>
        </w:rPr>
        <w:t>Text S1 to S</w:t>
      </w:r>
      <w:r w:rsidR="00F1767D">
        <w:rPr>
          <w:rFonts w:asciiTheme="minorHAnsi" w:hAnsiTheme="minorHAnsi" w:cstheme="minorHAnsi"/>
          <w:szCs w:val="24"/>
        </w:rPr>
        <w:t>6</w:t>
      </w:r>
    </w:p>
    <w:p w14:paraId="53B301FA" w14:textId="1C3141B8" w:rsidR="00DC0A6E" w:rsidRPr="00D17DE2" w:rsidRDefault="00DC0A6E" w:rsidP="00B13020">
      <w:pPr>
        <w:spacing w:line="360" w:lineRule="auto"/>
        <w:ind w:left="720"/>
        <w:rPr>
          <w:rFonts w:asciiTheme="minorHAnsi" w:hAnsiTheme="minorHAnsi" w:cstheme="minorHAnsi"/>
          <w:szCs w:val="24"/>
        </w:rPr>
      </w:pPr>
      <w:r w:rsidRPr="00D17DE2">
        <w:rPr>
          <w:rFonts w:asciiTheme="minorHAnsi" w:hAnsiTheme="minorHAnsi" w:cstheme="minorHAnsi"/>
          <w:szCs w:val="24"/>
        </w:rPr>
        <w:t>Figures S1 to S</w:t>
      </w:r>
      <w:r w:rsidR="00394AFB">
        <w:rPr>
          <w:rFonts w:asciiTheme="minorHAnsi" w:hAnsiTheme="minorHAnsi" w:cstheme="minorHAnsi"/>
          <w:szCs w:val="24"/>
        </w:rPr>
        <w:t>6</w:t>
      </w:r>
    </w:p>
    <w:p w14:paraId="3144ECF5" w14:textId="2544F105" w:rsidR="00D17DE2" w:rsidRPr="00B13020" w:rsidRDefault="00DC0A6E" w:rsidP="00B13020">
      <w:pPr>
        <w:spacing w:line="360" w:lineRule="auto"/>
        <w:ind w:left="720"/>
        <w:rPr>
          <w:rFonts w:asciiTheme="minorHAnsi" w:hAnsiTheme="minorHAnsi" w:cstheme="minorHAnsi"/>
          <w:szCs w:val="24"/>
        </w:rPr>
      </w:pPr>
      <w:r w:rsidRPr="00D17DE2">
        <w:rPr>
          <w:rFonts w:asciiTheme="minorHAnsi" w:hAnsiTheme="minorHAnsi" w:cstheme="minorHAnsi"/>
          <w:szCs w:val="24"/>
        </w:rPr>
        <w:t>Tables S1 to S</w:t>
      </w:r>
      <w:r w:rsidR="00D17DE2">
        <w:rPr>
          <w:rFonts w:asciiTheme="minorHAnsi" w:hAnsiTheme="minorHAnsi" w:cstheme="minorHAnsi"/>
          <w:szCs w:val="24"/>
        </w:rPr>
        <w:t>3</w:t>
      </w:r>
      <w:r w:rsidRPr="00D17DE2">
        <w:rPr>
          <w:rFonts w:asciiTheme="minorHAnsi" w:hAnsiTheme="minorHAnsi" w:cstheme="minorHAnsi"/>
          <w:szCs w:val="24"/>
        </w:rPr>
        <w:t xml:space="preserve"> </w:t>
      </w:r>
    </w:p>
    <w:p w14:paraId="605DD6F4" w14:textId="77777777" w:rsidR="001F6B7B" w:rsidRDefault="00DC0A6E" w:rsidP="00B13020">
      <w:pPr>
        <w:spacing w:before="100" w:beforeAutospacing="1" w:after="100" w:afterAutospacing="1" w:line="360" w:lineRule="auto"/>
        <w:rPr>
          <w:rFonts w:asciiTheme="minorHAnsi" w:hAnsiTheme="minorHAnsi" w:cstheme="minorHAnsi"/>
          <w:b/>
          <w:szCs w:val="24"/>
        </w:rPr>
      </w:pPr>
      <w:r w:rsidRPr="00D17DE2">
        <w:rPr>
          <w:rFonts w:asciiTheme="minorHAnsi" w:hAnsiTheme="minorHAnsi" w:cstheme="minorHAnsi"/>
          <w:b/>
          <w:bCs/>
          <w:szCs w:val="24"/>
        </w:rPr>
        <w:t>Introduction</w:t>
      </w:r>
      <w:r w:rsidRPr="00D17DE2">
        <w:rPr>
          <w:rFonts w:asciiTheme="minorHAnsi" w:hAnsiTheme="minorHAnsi" w:cstheme="minorHAnsi"/>
          <w:b/>
          <w:szCs w:val="24"/>
        </w:rPr>
        <w:t xml:space="preserve"> </w:t>
      </w:r>
    </w:p>
    <w:p w14:paraId="0F04DCC2" w14:textId="7E88B221" w:rsidR="003F10F0" w:rsidRPr="001F6B7B" w:rsidRDefault="00D17DE2" w:rsidP="00B13020">
      <w:pPr>
        <w:spacing w:before="100" w:beforeAutospacing="1" w:after="100" w:afterAutospacing="1" w:line="360" w:lineRule="auto"/>
        <w:rPr>
          <w:rFonts w:asciiTheme="minorHAnsi" w:hAnsiTheme="minorHAnsi" w:cstheme="minorHAnsi"/>
          <w:b/>
          <w:szCs w:val="24"/>
        </w:rPr>
      </w:pPr>
      <w:r>
        <w:rPr>
          <w:rFonts w:asciiTheme="minorHAnsi" w:hAnsiTheme="minorHAnsi" w:cstheme="minorHAnsi"/>
          <w:bCs/>
          <w:szCs w:val="24"/>
        </w:rPr>
        <w:t>This supporting information describes details</w:t>
      </w:r>
      <w:r w:rsidR="003F10F0">
        <w:rPr>
          <w:rFonts w:asciiTheme="minorHAnsi" w:hAnsiTheme="minorHAnsi" w:cstheme="minorHAnsi"/>
          <w:bCs/>
          <w:szCs w:val="24"/>
        </w:rPr>
        <w:t xml:space="preserve"> and shows supporting figures</w:t>
      </w:r>
      <w:r>
        <w:rPr>
          <w:rFonts w:asciiTheme="minorHAnsi" w:hAnsiTheme="minorHAnsi" w:cstheme="minorHAnsi"/>
          <w:bCs/>
          <w:szCs w:val="24"/>
        </w:rPr>
        <w:t xml:space="preserve"> of the CFDC significance testing, filter collection and blank determinations, </w:t>
      </w:r>
      <w:r w:rsidR="003F10F0">
        <w:rPr>
          <w:rFonts w:asciiTheme="minorHAnsi" w:hAnsiTheme="minorHAnsi" w:cstheme="minorHAnsi"/>
          <w:bCs/>
          <w:szCs w:val="24"/>
        </w:rPr>
        <w:t xml:space="preserve">inlet transmission efficiencies, </w:t>
      </w:r>
      <w:r>
        <w:rPr>
          <w:rFonts w:asciiTheme="minorHAnsi" w:hAnsiTheme="minorHAnsi" w:cstheme="minorHAnsi"/>
          <w:bCs/>
          <w:szCs w:val="24"/>
        </w:rPr>
        <w:lastRenderedPageBreak/>
        <w:t>STEM/EDX classifications, a plume timeline,</w:t>
      </w:r>
      <w:r w:rsidR="003F10F0">
        <w:rPr>
          <w:rFonts w:asciiTheme="minorHAnsi" w:hAnsiTheme="minorHAnsi" w:cstheme="minorHAnsi"/>
          <w:bCs/>
          <w:szCs w:val="24"/>
        </w:rPr>
        <w:t xml:space="preserve"> </w:t>
      </w:r>
      <w:r>
        <w:rPr>
          <w:rFonts w:asciiTheme="minorHAnsi" w:hAnsiTheme="minorHAnsi" w:cstheme="minorHAnsi"/>
          <w:bCs/>
          <w:szCs w:val="24"/>
        </w:rPr>
        <w:t>additional treatment data from the IS</w:t>
      </w:r>
      <w:r w:rsidR="001F6B7B">
        <w:rPr>
          <w:rFonts w:asciiTheme="minorHAnsi" w:hAnsiTheme="minorHAnsi" w:cstheme="minorHAnsi"/>
          <w:bCs/>
          <w:szCs w:val="24"/>
        </w:rPr>
        <w:t>, and more comparison points to a previously studied wildfire</w:t>
      </w:r>
      <w:r w:rsidR="00B33138">
        <w:rPr>
          <w:rFonts w:asciiTheme="minorHAnsi" w:hAnsiTheme="minorHAnsi" w:cstheme="minorHAnsi"/>
          <w:bCs/>
          <w:szCs w:val="24"/>
        </w:rPr>
        <w:t>s</w:t>
      </w:r>
      <w:r w:rsidR="001F6B7B">
        <w:rPr>
          <w:rFonts w:asciiTheme="minorHAnsi" w:hAnsiTheme="minorHAnsi" w:cstheme="minorHAnsi"/>
          <w:bCs/>
          <w:szCs w:val="24"/>
        </w:rPr>
        <w:t>.</w:t>
      </w:r>
    </w:p>
    <w:p w14:paraId="1C00423F" w14:textId="79AF5A32" w:rsidR="00C02B9E" w:rsidRPr="00C065EA" w:rsidRDefault="00D17DE2" w:rsidP="00B13020">
      <w:pPr>
        <w:spacing w:before="100" w:beforeAutospacing="1" w:after="100" w:afterAutospacing="1" w:line="360" w:lineRule="auto"/>
        <w:rPr>
          <w:b/>
        </w:rPr>
      </w:pPr>
      <w:r>
        <w:rPr>
          <w:b/>
        </w:rPr>
        <w:t xml:space="preserve">Text S1: </w:t>
      </w:r>
      <w:r w:rsidR="00C02B9E">
        <w:rPr>
          <w:b/>
        </w:rPr>
        <w:t>Details of CFDC INP Concentration Determination and Significance Testing</w:t>
      </w:r>
    </w:p>
    <w:p w14:paraId="50FA2122" w14:textId="574D5B95" w:rsidR="00C02B9E" w:rsidRDefault="00C02B9E" w:rsidP="00B13020">
      <w:pPr>
        <w:spacing w:line="360" w:lineRule="auto"/>
      </w:pPr>
      <w:r w:rsidRPr="00CB033A">
        <w:tab/>
        <w:t>CFDC data collected near</w:t>
      </w:r>
      <w:r>
        <w:t xml:space="preserve"> and around fires were first classified as either in-plume or out-of-plume based on concurrent CO data. </w:t>
      </w:r>
      <w:r w:rsidR="00DB7272">
        <w:t>Out-of-plume background data was combined for each fire into a single vector of ice counts in order to improve statistical significance over instrument background. For each plume intercept, the CFDC data was broken up into 1-minute segments, and an INP concentration was calculated for each 1-minute segment that contained at least 30</w:t>
      </w:r>
      <w:r w:rsidR="006D1942">
        <w:t xml:space="preserve"> </w:t>
      </w:r>
      <w:r w:rsidR="00DB7272">
        <w:t xml:space="preserve">s of data. </w:t>
      </w:r>
      <w:r>
        <w:t xml:space="preserve">Periods of sampling HEPA-filtered air (filter periods) </w:t>
      </w:r>
      <w:r w:rsidR="003C6BA9">
        <w:t xml:space="preserve">that </w:t>
      </w:r>
      <w:r>
        <w:t>bracketed each sample period were combined to form one vector of filter period ice counts</w:t>
      </w:r>
      <w:r w:rsidR="007C1643">
        <w:t xml:space="preserve"> corresponding to each sample period</w:t>
      </w:r>
      <w:r>
        <w:t xml:space="preserve">. These filter periods were used to estimate instrument frost background (DeMott et al., 2017). </w:t>
      </w:r>
      <w:r w:rsidRPr="00177B54">
        <w:t>Data with water</w:t>
      </w:r>
      <w:r>
        <w:t xml:space="preserve"> supersaturation larger than 10% or less than 2% for sample periods and less than 0% for filter periods were removed from subsequent calculations. These thresholds are based on previous studies such as Petters et al. (2009) that show droplets can survive the evaporation region and be falsely identified as ice crystals for water supersaturations larger than 10%. Water supersaturations that are too low result in inefficient activation of ice crystals in the proximal immersion freezing mode</w:t>
      </w:r>
      <w:r w:rsidR="00E0399B">
        <w:t xml:space="preserve">. </w:t>
      </w:r>
      <w:r>
        <w:t>For WE-CAN, measurements were generally made at water supersaturations between 4 and 8 percent.</w:t>
      </w:r>
    </w:p>
    <w:p w14:paraId="26D602AC" w14:textId="10D46801" w:rsidR="00C02B9E" w:rsidRDefault="00C02B9E" w:rsidP="00B13020">
      <w:pPr>
        <w:spacing w:line="360" w:lineRule="auto"/>
        <w:ind w:firstLine="720"/>
      </w:pPr>
      <w:r>
        <w:rPr>
          <w:color w:val="000000" w:themeColor="text1"/>
        </w:rPr>
        <w:t xml:space="preserve">A Poisson distribution was used to model the counts of INPs per second for each sample period. </w:t>
      </w:r>
      <w:r w:rsidRPr="000B124C">
        <w:rPr>
          <w:color w:val="000000" w:themeColor="text1"/>
        </w:rPr>
        <w:t>Poisson distribution rate parameters (lambda</w:t>
      </w:r>
      <w:r>
        <w:rPr>
          <w:color w:val="000000" w:themeColor="text1"/>
        </w:rPr>
        <w:t>s</w:t>
      </w:r>
      <w:r w:rsidRPr="000B124C">
        <w:rPr>
          <w:color w:val="000000" w:themeColor="text1"/>
        </w:rPr>
        <w:t xml:space="preserve">) were </w:t>
      </w:r>
      <w:r>
        <w:t>calculated as shown below for the sample</w:t>
      </w:r>
      <w:r w:rsidR="007C1643">
        <w:t xml:space="preserve"> </w:t>
      </w:r>
      <w:r>
        <w:t xml:space="preserve">and </w:t>
      </w:r>
      <w:r w:rsidR="00BD7CB4">
        <w:t xml:space="preserve">corresponding </w:t>
      </w:r>
      <w:r>
        <w:t>filter ice count vectors by dividing the ice count (x) by the total measuring time in seconds</w:t>
      </w:r>
      <w:r w:rsidRPr="108D469D">
        <w:t xml:space="preserve"> </w:t>
      </w:r>
      <w:r>
        <w:t xml:space="preserve">(n) for the period. </w:t>
      </w:r>
    </w:p>
    <w:p w14:paraId="7B315AD8" w14:textId="206C2E66" w:rsidR="00C02B9E" w:rsidRPr="00C065EA" w:rsidRDefault="001E22AB" w:rsidP="00B13020">
      <w:pPr>
        <w:spacing w:line="360" w:lineRule="auto"/>
        <w:jc w:val="center"/>
        <w:rPr>
          <w:rFonts w:asciiTheme="minorHAnsi" w:eastAsiaTheme="minorEastAsia" w:hAnsiTheme="minorHAnsi" w:cstheme="minorHAnsi"/>
        </w:rPr>
      </w:pPr>
      <m:oMathPara>
        <m:oMath>
          <m:eqArr>
            <m:eqArrPr>
              <m:maxDist m:val="1"/>
              <m:ctrlPr>
                <w:rPr>
                  <w:rFonts w:ascii="Cambria Math" w:hAnsi="Cambria Math" w:cstheme="minorHAnsi"/>
                </w:rPr>
              </m:ctrlPr>
            </m:eqArrPr>
            <m:e>
              <m:sSub>
                <m:sSubPr>
                  <m:ctrlPr>
                    <w:rPr>
                      <w:rFonts w:ascii="Cambria Math" w:hAnsi="Cambria Math" w:cstheme="minorHAnsi"/>
                    </w:rPr>
                  </m:ctrlPr>
                </m:sSubPr>
                <m:e>
                  <m:r>
                    <m:rPr>
                      <m:sty m:val="p"/>
                    </m:rPr>
                    <w:rPr>
                      <w:rFonts w:ascii="Cambria Math" w:hAnsi="Cambria Math" w:cstheme="minorHAnsi"/>
                    </w:rPr>
                    <m:t>λ</m:t>
                  </m:r>
                </m:e>
                <m:sub>
                  <m:r>
                    <m:rPr>
                      <m:sty m:val="p"/>
                    </m:rPr>
                    <w:rPr>
                      <w:rFonts w:ascii="Cambria Math" w:hAnsi="Cambria Math" w:cstheme="minorHAnsi"/>
                    </w:rPr>
                    <m:t>filter</m:t>
                  </m:r>
                </m:sub>
              </m:sSub>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x</m:t>
                      </m:r>
                    </m:e>
                    <m:sub>
                      <m:r>
                        <m:rPr>
                          <m:sty m:val="p"/>
                        </m:rPr>
                        <w:rPr>
                          <w:rFonts w:ascii="Cambria Math" w:hAnsi="Cambria Math" w:cstheme="minorHAnsi"/>
                        </w:rPr>
                        <m:t>filter</m:t>
                      </m:r>
                    </m:sub>
                  </m:sSub>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filter</m:t>
                      </m:r>
                    </m:sub>
                  </m:sSub>
                </m:den>
              </m:f>
              <m:r>
                <m:rPr>
                  <m:sty m:val="p"/>
                </m:rPr>
                <w:rPr>
                  <w:rFonts w:ascii="Cambria Math" w:hAnsi="Cambria Math" w:cstheme="minorHAnsi"/>
                </w:rPr>
                <m:t>#</m:t>
              </m:r>
              <m:d>
                <m:dPr>
                  <m:ctrlPr>
                    <w:rPr>
                      <w:rFonts w:ascii="Cambria Math" w:hAnsi="Cambria Math" w:cstheme="minorHAnsi"/>
                    </w:rPr>
                  </m:ctrlPr>
                </m:dPr>
                <m:e>
                  <m:r>
                    <m:rPr>
                      <m:sty m:val="p"/>
                    </m:rPr>
                    <w:rPr>
                      <w:rFonts w:ascii="Cambria Math" w:hAnsi="Cambria Math" w:cstheme="minorHAnsi"/>
                    </w:rPr>
                    <m:t>Eq. S1</m:t>
                  </m:r>
                </m:e>
              </m:d>
            </m:e>
          </m:eqArr>
        </m:oMath>
      </m:oMathPara>
    </w:p>
    <w:p w14:paraId="2F7712EC" w14:textId="713CD392" w:rsidR="00C02B9E" w:rsidRPr="00C065EA" w:rsidRDefault="001E22AB" w:rsidP="00B13020">
      <w:pPr>
        <w:spacing w:line="360" w:lineRule="auto"/>
        <w:rPr>
          <w:rFonts w:asciiTheme="minorHAnsi" w:eastAsiaTheme="minorEastAsia" w:hAnsiTheme="minorHAnsi" w:cstheme="minorHAnsi"/>
        </w:rPr>
      </w:pPr>
      <m:oMathPara>
        <m:oMath>
          <m:eqArr>
            <m:eqArrPr>
              <m:maxDist m:val="1"/>
              <m:ctrlPr>
                <w:rPr>
                  <w:rFonts w:ascii="Cambria Math" w:hAnsi="Cambria Math" w:cstheme="minorHAnsi"/>
                </w:rPr>
              </m:ctrlPr>
            </m:eqArrPr>
            <m:e>
              <m:sSub>
                <m:sSubPr>
                  <m:ctrlPr>
                    <w:rPr>
                      <w:rFonts w:ascii="Cambria Math" w:hAnsi="Cambria Math" w:cstheme="minorHAnsi"/>
                    </w:rPr>
                  </m:ctrlPr>
                </m:sSubPr>
                <m:e>
                  <m:r>
                    <m:rPr>
                      <m:sty m:val="p"/>
                    </m:rPr>
                    <w:rPr>
                      <w:rFonts w:ascii="Cambria Math" w:hAnsi="Cambria Math" w:cstheme="minorHAnsi"/>
                    </w:rPr>
                    <m:t>λ</m:t>
                  </m:r>
                </m:e>
                <m:sub>
                  <m:r>
                    <m:rPr>
                      <m:sty m:val="p"/>
                    </m:rPr>
                    <w:rPr>
                      <w:rFonts w:ascii="Cambria Math" w:hAnsi="Cambria Math" w:cstheme="minorHAnsi"/>
                    </w:rPr>
                    <m:t>sample</m:t>
                  </m:r>
                </m:sub>
              </m:sSub>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x</m:t>
                      </m:r>
                    </m:e>
                    <m:sub>
                      <m:r>
                        <m:rPr>
                          <m:sty m:val="p"/>
                        </m:rPr>
                        <w:rPr>
                          <w:rFonts w:ascii="Cambria Math" w:hAnsi="Cambria Math" w:cstheme="minorHAnsi"/>
                        </w:rPr>
                        <m:t>sample</m:t>
                      </m:r>
                    </m:sub>
                  </m:sSub>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sample</m:t>
                      </m:r>
                    </m:sub>
                  </m:sSub>
                </m:den>
              </m:f>
              <m:r>
                <m:rPr>
                  <m:sty m:val="p"/>
                </m:rPr>
                <w:rPr>
                  <w:rFonts w:ascii="Cambria Math" w:hAnsi="Cambria Math" w:cstheme="minorHAnsi"/>
                </w:rPr>
                <m:t>#</m:t>
              </m:r>
              <m:d>
                <m:dPr>
                  <m:ctrlPr>
                    <w:rPr>
                      <w:rFonts w:ascii="Cambria Math" w:hAnsi="Cambria Math" w:cstheme="minorHAnsi"/>
                    </w:rPr>
                  </m:ctrlPr>
                </m:dPr>
                <m:e>
                  <m:r>
                    <m:rPr>
                      <m:sty m:val="p"/>
                    </m:rPr>
                    <w:rPr>
                      <w:rFonts w:ascii="Cambria Math" w:hAnsi="Cambria Math" w:cstheme="minorHAnsi"/>
                    </w:rPr>
                    <m:t>Eq. S2</m:t>
                  </m:r>
                </m:e>
              </m:d>
            </m:e>
          </m:eqArr>
        </m:oMath>
      </m:oMathPara>
    </w:p>
    <w:p w14:paraId="061DA45B" w14:textId="5B4958C2" w:rsidR="00C02B9E" w:rsidRPr="00FE40B8" w:rsidRDefault="00C02B9E" w:rsidP="00B13020">
      <w:pPr>
        <w:spacing w:line="360" w:lineRule="auto"/>
        <w:rPr>
          <w:rFonts w:eastAsiaTheme="minorEastAsia"/>
        </w:rPr>
      </w:pPr>
      <w:r>
        <w:rPr>
          <w:rFonts w:eastAsiaTheme="minorEastAsia"/>
        </w:rPr>
        <w:tab/>
      </w:r>
      <w:r w:rsidRPr="46DA1DFD">
        <w:rPr>
          <w:rFonts w:eastAsiaTheme="minorEastAsia"/>
        </w:rPr>
        <w:t xml:space="preserve">Next, </w:t>
      </w:r>
      <w:r>
        <w:rPr>
          <w:rFonts w:eastAsiaTheme="minorEastAsia"/>
        </w:rPr>
        <w:t xml:space="preserve">evidence for differences between these rates was assessed, and </w:t>
      </w:r>
      <w:r w:rsidRPr="46DA1DFD">
        <w:rPr>
          <w:rFonts w:eastAsiaTheme="minorEastAsia"/>
        </w:rPr>
        <w:t>95</w:t>
      </w:r>
      <w:r>
        <w:rPr>
          <w:rFonts w:eastAsiaTheme="minorEastAsia"/>
        </w:rPr>
        <w:t xml:space="preserve">% </w:t>
      </w:r>
      <w:r w:rsidRPr="46DA1DFD">
        <w:rPr>
          <w:rFonts w:eastAsiaTheme="minorEastAsia"/>
        </w:rPr>
        <w:t xml:space="preserve">confidence bounds </w:t>
      </w:r>
      <w:r>
        <w:rPr>
          <w:rFonts w:eastAsiaTheme="minorEastAsia"/>
        </w:rPr>
        <w:t>calculated for each sample period using</w:t>
      </w:r>
      <w:r w:rsidRPr="46DA1DFD">
        <w:rPr>
          <w:rFonts w:eastAsiaTheme="minorEastAsia"/>
        </w:rPr>
        <w:t xml:space="preserve"> the method in Krishnamoorthy and Lee (2012) for the moment confidence interval. This</w:t>
      </w:r>
      <w:r>
        <w:rPr>
          <w:rFonts w:eastAsiaTheme="minorEastAsia"/>
        </w:rPr>
        <w:t xml:space="preserve"> </w:t>
      </w:r>
      <w:r w:rsidRPr="46DA1DFD">
        <w:rPr>
          <w:rFonts w:eastAsiaTheme="minorEastAsia"/>
        </w:rPr>
        <w:t xml:space="preserve">method is newly implemented for CFDC data and is </w:t>
      </w:r>
      <w:r w:rsidRPr="46DA1DFD">
        <w:rPr>
          <w:rFonts w:eastAsiaTheme="minorEastAsia"/>
        </w:rPr>
        <w:lastRenderedPageBreak/>
        <w:t xml:space="preserve">ideal for </w:t>
      </w:r>
      <w:r>
        <w:rPr>
          <w:rFonts w:eastAsiaTheme="minorEastAsia"/>
        </w:rPr>
        <w:t>Poisson distributions</w:t>
      </w:r>
      <w:r w:rsidRPr="46DA1DFD">
        <w:rPr>
          <w:rFonts w:eastAsiaTheme="minorEastAsia"/>
        </w:rPr>
        <w:t xml:space="preserve"> that have small </w:t>
      </w:r>
      <w:r>
        <w:rPr>
          <w:rFonts w:eastAsiaTheme="minorEastAsia"/>
        </w:rPr>
        <w:t>rate parameters</w:t>
      </w:r>
      <w:r w:rsidR="007C1643">
        <w:rPr>
          <w:rFonts w:eastAsiaTheme="minorEastAsia"/>
        </w:rPr>
        <w:t xml:space="preserve"> and also allows for periods of different lengths.</w:t>
      </w:r>
      <w:r w:rsidRPr="46DA1DFD">
        <w:rPr>
          <w:rFonts w:eastAsiaTheme="minorEastAsia"/>
        </w:rPr>
        <w:t xml:space="preserve"> It tests </w:t>
      </w:r>
      <w:r>
        <w:rPr>
          <w:rFonts w:eastAsiaTheme="minorEastAsia"/>
        </w:rPr>
        <w:t>whether</w:t>
      </w:r>
      <w:r w:rsidRPr="46DA1DFD">
        <w:rPr>
          <w:rFonts w:eastAsiaTheme="minorEastAsia"/>
        </w:rPr>
        <w:t xml:space="preserve"> the </w:t>
      </w:r>
      <w:r>
        <w:rPr>
          <w:rFonts w:eastAsiaTheme="minorEastAsia"/>
        </w:rPr>
        <w:t>rate parameter</w:t>
      </w:r>
      <w:r w:rsidRPr="46DA1DFD">
        <w:rPr>
          <w:rFonts w:eastAsiaTheme="minorEastAsia"/>
        </w:rPr>
        <w:t xml:space="preserve"> for a given sample period is different from the filter period</w:t>
      </w:r>
      <w:r w:rsidR="00A63B6A">
        <w:rPr>
          <w:rFonts w:eastAsiaTheme="minorEastAsia"/>
        </w:rPr>
        <w:t xml:space="preserve"> at the 95% confidence level</w:t>
      </w:r>
      <w:r w:rsidRPr="46DA1DFD">
        <w:rPr>
          <w:rFonts w:eastAsiaTheme="minorEastAsia"/>
        </w:rPr>
        <w:t xml:space="preserve">. The </w:t>
      </w:r>
      <w:r>
        <w:rPr>
          <w:rFonts w:eastAsiaTheme="minorEastAsia"/>
        </w:rPr>
        <w:t>moment based test statistics (Z</w:t>
      </w:r>
      <w:r w:rsidRPr="00CB033A">
        <w:rPr>
          <w:rFonts w:eastAsiaTheme="minorEastAsia"/>
          <w:vertAlign w:val="subscript"/>
        </w:rPr>
        <w:t>m</w:t>
      </w:r>
      <w:r>
        <w:rPr>
          <w:rFonts w:eastAsiaTheme="minorEastAsia"/>
        </w:rPr>
        <w:t>)</w:t>
      </w:r>
      <w:r w:rsidRPr="46DA1DFD">
        <w:rPr>
          <w:rFonts w:eastAsiaTheme="minorEastAsia"/>
        </w:rPr>
        <w:t xml:space="preserve"> were calculated </w:t>
      </w:r>
      <w:r>
        <w:rPr>
          <w:rFonts w:eastAsiaTheme="minorEastAsia"/>
        </w:rPr>
        <w:t>using</w:t>
      </w:r>
      <w:r w:rsidRPr="46DA1DFD">
        <w:rPr>
          <w:rFonts w:eastAsiaTheme="minorEastAsia"/>
        </w:rPr>
        <w:t>:</w:t>
      </w:r>
    </w:p>
    <w:p w14:paraId="3A36E883" w14:textId="458D840C" w:rsidR="00C02B9E" w:rsidRPr="00C065EA" w:rsidRDefault="001E22AB" w:rsidP="00B13020">
      <w:pPr>
        <w:spacing w:line="360" w:lineRule="auto"/>
        <w:rPr>
          <w:rFonts w:asciiTheme="minorHAnsi" w:eastAsiaTheme="minorEastAsia" w:hAnsiTheme="minorHAnsi" w:cstheme="minorHAnsi"/>
        </w:rPr>
      </w:pPr>
      <m:oMathPara>
        <m:oMath>
          <m:eqArr>
            <m:eqArrPr>
              <m:maxDist m:val="1"/>
              <m:ctrlPr>
                <w:rPr>
                  <w:rFonts w:ascii="Cambria Math" w:hAnsi="Cambria Math" w:cstheme="minorHAnsi"/>
                </w:rPr>
              </m:ctrlPr>
            </m:eqArrPr>
            <m:e>
              <m:sSub>
                <m:sSubPr>
                  <m:ctrlPr>
                    <w:rPr>
                      <w:rFonts w:ascii="Cambria Math" w:eastAsiaTheme="minorEastAsia" w:hAnsi="Cambria Math" w:cstheme="minorHAnsi"/>
                    </w:rPr>
                  </m:ctrlPr>
                </m:sSubPr>
                <m:e>
                  <m:r>
                    <m:rPr>
                      <m:sty m:val="p"/>
                    </m:rPr>
                    <w:rPr>
                      <w:rFonts w:ascii="Cambria Math" w:eastAsiaTheme="minorEastAsia" w:hAnsi="Cambria Math" w:cstheme="minorHAnsi"/>
                    </w:rPr>
                    <m:t>Z</m:t>
                  </m:r>
                </m:e>
                <m:sub>
                  <m:r>
                    <w:rPr>
                      <w:rFonts w:ascii="Cambria Math" w:eastAsiaTheme="minorEastAsia" w:hAnsi="Cambria Math" w:cstheme="minorHAnsi"/>
                    </w:rPr>
                    <m:t>m</m:t>
                  </m:r>
                </m:sub>
              </m:sSub>
              <m:r>
                <m:rPr>
                  <m:sty m:val="p"/>
                </m:rPr>
                <w:rPr>
                  <w:rFonts w:ascii="Cambria Math" w:eastAsiaTheme="minorEastAsia" w:hAnsi="Cambria Math" w:cstheme="minorHAnsi"/>
                </w:rPr>
                <m:t>=</m:t>
              </m:r>
              <m:f>
                <m:fPr>
                  <m:ctrlPr>
                    <w:rPr>
                      <w:rFonts w:ascii="Cambria Math" w:eastAsiaTheme="minorEastAsia" w:hAnsi="Cambria Math" w:cstheme="minorHAnsi"/>
                    </w:rPr>
                  </m:ctrlPr>
                </m:fPr>
                <m:num>
                  <m:sSub>
                    <m:sSubPr>
                      <m:ctrlPr>
                        <w:rPr>
                          <w:rFonts w:ascii="Cambria Math" w:eastAsiaTheme="minorEastAsia" w:hAnsi="Cambria Math" w:cstheme="minorHAnsi"/>
                        </w:rPr>
                      </m:ctrlPr>
                    </m:sSubPr>
                    <m:e>
                      <m:r>
                        <m:rPr>
                          <m:sty m:val="p"/>
                        </m:rPr>
                        <w:rPr>
                          <w:rFonts w:ascii="Cambria Math" w:eastAsiaTheme="minorEastAsia" w:hAnsi="Cambria Math" w:cstheme="minorHAnsi"/>
                        </w:rPr>
                        <m:t>λ</m:t>
                      </m:r>
                    </m:e>
                    <m:sub>
                      <m:r>
                        <m:rPr>
                          <m:sty m:val="p"/>
                        </m:rPr>
                        <w:rPr>
                          <w:rFonts w:ascii="Cambria Math" w:eastAsiaTheme="minorEastAsia" w:hAnsi="Cambria Math" w:cstheme="minorHAnsi"/>
                        </w:rPr>
                        <m:t>sample</m:t>
                      </m:r>
                    </m:sub>
                  </m:sSub>
                  <m:r>
                    <m:rPr>
                      <m:sty m:val="p"/>
                    </m:rPr>
                    <w:rPr>
                      <w:rFonts w:ascii="Cambria Math" w:eastAsiaTheme="minorEastAsia" w:hAnsi="Cambria Math" w:cstheme="minorHAnsi"/>
                    </w:rPr>
                    <m:t>-</m:t>
                  </m:r>
                  <m:sSub>
                    <m:sSubPr>
                      <m:ctrlPr>
                        <w:rPr>
                          <w:rFonts w:ascii="Cambria Math" w:eastAsiaTheme="minorEastAsia" w:hAnsi="Cambria Math" w:cstheme="minorHAnsi"/>
                        </w:rPr>
                      </m:ctrlPr>
                    </m:sSubPr>
                    <m:e>
                      <m:r>
                        <m:rPr>
                          <m:sty m:val="p"/>
                        </m:rPr>
                        <w:rPr>
                          <w:rFonts w:ascii="Cambria Math" w:eastAsiaTheme="minorEastAsia" w:hAnsi="Cambria Math" w:cstheme="minorHAnsi"/>
                        </w:rPr>
                        <m:t>λ</m:t>
                      </m:r>
                    </m:e>
                    <m:sub>
                      <m:r>
                        <m:rPr>
                          <m:sty m:val="p"/>
                        </m:rPr>
                        <w:rPr>
                          <w:rFonts w:ascii="Cambria Math" w:eastAsiaTheme="minorEastAsia" w:hAnsi="Cambria Math" w:cstheme="minorHAnsi"/>
                        </w:rPr>
                        <m:t>filter</m:t>
                      </m:r>
                    </m:sub>
                  </m:sSub>
                </m:num>
                <m:den>
                  <m:rad>
                    <m:radPr>
                      <m:degHide m:val="1"/>
                      <m:ctrlPr>
                        <w:rPr>
                          <w:rFonts w:ascii="Cambria Math" w:eastAsiaTheme="minorEastAsia" w:hAnsi="Cambria Math" w:cstheme="minorHAnsi"/>
                        </w:rPr>
                      </m:ctrlPr>
                    </m:radPr>
                    <m:deg/>
                    <m:e>
                      <m:sSub>
                        <m:sSubPr>
                          <m:ctrlPr>
                            <w:rPr>
                              <w:rFonts w:ascii="Cambria Math" w:eastAsiaTheme="minorEastAsia" w:hAnsi="Cambria Math" w:cstheme="minorHAnsi"/>
                            </w:rPr>
                          </m:ctrlPr>
                        </m:sSubPr>
                        <m:e>
                          <m:r>
                            <m:rPr>
                              <m:sty m:val="p"/>
                            </m:rPr>
                            <w:rPr>
                              <w:rFonts w:ascii="Cambria Math" w:eastAsiaTheme="minorEastAsia" w:hAnsi="Cambria Math" w:cstheme="minorHAnsi"/>
                            </w:rPr>
                            <m:t>λ</m:t>
                          </m:r>
                        </m:e>
                        <m:sub>
                          <m:r>
                            <m:rPr>
                              <m:sty m:val="p"/>
                            </m:rPr>
                            <w:rPr>
                              <w:rFonts w:ascii="Cambria Math" w:eastAsiaTheme="minorEastAsia" w:hAnsi="Cambria Math" w:cstheme="minorHAnsi"/>
                            </w:rPr>
                            <m:t>total</m:t>
                          </m:r>
                        </m:sub>
                      </m:sSub>
                      <m:r>
                        <m:rPr>
                          <m:sty m:val="p"/>
                        </m:rPr>
                        <w:rPr>
                          <w:rFonts w:ascii="Cambria Math" w:eastAsiaTheme="minorEastAsia" w:hAnsi="Cambria Math" w:cstheme="minorHAnsi"/>
                        </w:rPr>
                        <m:t>*</m:t>
                      </m:r>
                      <m:d>
                        <m:dPr>
                          <m:ctrlPr>
                            <w:rPr>
                              <w:rFonts w:ascii="Cambria Math" w:eastAsiaTheme="minorEastAsia" w:hAnsi="Cambria Math" w:cstheme="minorHAnsi"/>
                            </w:rPr>
                          </m:ctrlPr>
                        </m:dPr>
                        <m:e>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sSub>
                                <m:sSubPr>
                                  <m:ctrlPr>
                                    <w:rPr>
                                      <w:rFonts w:ascii="Cambria Math" w:eastAsiaTheme="minorEastAsia" w:hAnsi="Cambria Math" w:cstheme="minorHAnsi"/>
                                    </w:rPr>
                                  </m:ctrlPr>
                                </m:sSubPr>
                                <m:e>
                                  <m:r>
                                    <m:rPr>
                                      <m:sty m:val="p"/>
                                    </m:rPr>
                                    <w:rPr>
                                      <w:rFonts w:ascii="Cambria Math" w:eastAsiaTheme="minorEastAsia" w:hAnsi="Cambria Math" w:cstheme="minorHAnsi"/>
                                    </w:rPr>
                                    <m:t>n</m:t>
                                  </m:r>
                                </m:e>
                                <m:sub>
                                  <m:r>
                                    <m:rPr>
                                      <m:sty m:val="p"/>
                                    </m:rPr>
                                    <w:rPr>
                                      <w:rFonts w:ascii="Cambria Math" w:eastAsiaTheme="minorEastAsia" w:hAnsi="Cambria Math" w:cstheme="minorHAnsi"/>
                                    </w:rPr>
                                    <m:t>sample</m:t>
                                  </m:r>
                                </m:sub>
                              </m:sSub>
                            </m:den>
                          </m:f>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sSub>
                                <m:sSubPr>
                                  <m:ctrlPr>
                                    <w:rPr>
                                      <w:rFonts w:ascii="Cambria Math" w:eastAsiaTheme="minorEastAsia" w:hAnsi="Cambria Math" w:cstheme="minorHAnsi"/>
                                    </w:rPr>
                                  </m:ctrlPr>
                                </m:sSubPr>
                                <m:e>
                                  <m:r>
                                    <m:rPr>
                                      <m:sty m:val="p"/>
                                    </m:rPr>
                                    <w:rPr>
                                      <w:rFonts w:ascii="Cambria Math" w:eastAsiaTheme="minorEastAsia" w:hAnsi="Cambria Math" w:cstheme="minorHAnsi"/>
                                    </w:rPr>
                                    <m:t>n</m:t>
                                  </m:r>
                                </m:e>
                                <m:sub>
                                  <m:r>
                                    <m:rPr>
                                      <m:sty m:val="p"/>
                                    </m:rPr>
                                    <w:rPr>
                                      <w:rFonts w:ascii="Cambria Math" w:eastAsiaTheme="minorEastAsia" w:hAnsi="Cambria Math" w:cstheme="minorHAnsi"/>
                                    </w:rPr>
                                    <m:t>filter</m:t>
                                  </m:r>
                                </m:sub>
                              </m:sSub>
                            </m:den>
                          </m:f>
                        </m:e>
                      </m:d>
                    </m:e>
                  </m:rad>
                </m:den>
              </m:f>
              <m:r>
                <m:rPr>
                  <m:sty m:val="p"/>
                </m:rPr>
                <w:rPr>
                  <w:rFonts w:ascii="Cambria Math" w:eastAsiaTheme="minorEastAsia" w:hAnsi="Cambria Math" w:cstheme="minorHAnsi"/>
                </w:rPr>
                <m:t>#</m:t>
              </m:r>
              <m:d>
                <m:dPr>
                  <m:ctrlPr>
                    <w:rPr>
                      <w:rFonts w:ascii="Cambria Math" w:hAnsi="Cambria Math" w:cstheme="minorHAnsi"/>
                    </w:rPr>
                  </m:ctrlPr>
                </m:dPr>
                <m:e>
                  <m:r>
                    <m:rPr>
                      <m:sty m:val="p"/>
                    </m:rPr>
                    <w:rPr>
                      <w:rFonts w:ascii="Cambria Math" w:hAnsi="Cambria Math" w:cstheme="minorHAnsi"/>
                    </w:rPr>
                    <m:t>Eq. S3</m:t>
                  </m:r>
                </m:e>
              </m:d>
              <m:ctrlPr>
                <w:rPr>
                  <w:rFonts w:ascii="Cambria Math" w:eastAsiaTheme="minorEastAsia" w:hAnsi="Cambria Math" w:cstheme="minorHAnsi"/>
                </w:rPr>
              </m:ctrlPr>
            </m:e>
          </m:eqArr>
        </m:oMath>
      </m:oMathPara>
    </w:p>
    <w:p w14:paraId="6782BEEE" w14:textId="77777777" w:rsidR="00C02B9E" w:rsidRDefault="00C02B9E" w:rsidP="00B13020">
      <w:pPr>
        <w:spacing w:line="360" w:lineRule="auto"/>
        <w:rPr>
          <w:rFonts w:eastAsiaTheme="minorEastAsia"/>
        </w:rPr>
      </w:pPr>
      <w:r>
        <w:rPr>
          <w:rFonts w:eastAsiaTheme="minorEastAsia"/>
        </w:rPr>
        <w:t>where the total rate parameter (λ</w:t>
      </w:r>
      <w:r w:rsidRPr="00CB033A">
        <w:rPr>
          <w:rFonts w:eastAsiaTheme="minorEastAsia"/>
          <w:vertAlign w:val="subscript"/>
        </w:rPr>
        <w:t>total</w:t>
      </w:r>
      <w:r>
        <w:rPr>
          <w:rFonts w:eastAsiaTheme="minorEastAsia"/>
        </w:rPr>
        <w:t>) was calculated by:</w:t>
      </w:r>
    </w:p>
    <w:p w14:paraId="1DE3AC65" w14:textId="610F8B83" w:rsidR="00C02B9E" w:rsidRPr="008457B3" w:rsidRDefault="001E22AB" w:rsidP="00B13020">
      <w:pPr>
        <w:spacing w:line="360" w:lineRule="auto"/>
        <w:rPr>
          <w:rFonts w:eastAsiaTheme="minorEastAsia"/>
        </w:rPr>
      </w:pPr>
      <m:oMathPara>
        <m:oMath>
          <m:eqArr>
            <m:eqArrPr>
              <m:maxDist m:val="1"/>
              <m:ctrlPr>
                <w:rPr>
                  <w:rFonts w:ascii="Cambria Math" w:hAnsi="Cambria Math" w:cstheme="minorHAnsi"/>
                  <w:i/>
                </w:rPr>
              </m:ctrlPr>
            </m:eqArrPr>
            <m:e>
              <m:sSub>
                <m:sSubPr>
                  <m:ctrlPr>
                    <w:rPr>
                      <w:rFonts w:ascii="Cambria Math" w:eastAsiaTheme="minorEastAsia" w:hAnsi="Cambria Math" w:cstheme="minorHAnsi"/>
                    </w:rPr>
                  </m:ctrlPr>
                </m:sSubPr>
                <m:e>
                  <m:r>
                    <m:rPr>
                      <m:sty m:val="p"/>
                    </m:rPr>
                    <w:rPr>
                      <w:rFonts w:ascii="Cambria Math" w:eastAsiaTheme="minorEastAsia" w:hAnsi="Cambria Math" w:cstheme="minorHAnsi"/>
                    </w:rPr>
                    <m:t>λ</m:t>
                  </m:r>
                </m:e>
                <m:sub>
                  <m:r>
                    <m:rPr>
                      <m:sty m:val="p"/>
                    </m:rPr>
                    <w:rPr>
                      <w:rFonts w:ascii="Cambria Math" w:eastAsiaTheme="minorEastAsia" w:hAnsi="Cambria Math" w:cstheme="minorHAnsi"/>
                    </w:rPr>
                    <m:t>total</m:t>
                  </m:r>
                </m:sub>
              </m:sSub>
              <m:r>
                <m:rPr>
                  <m:sty m:val="p"/>
                </m:rPr>
                <w:rPr>
                  <w:rFonts w:ascii="Cambria Math" w:eastAsiaTheme="minorEastAsia" w:hAnsi="Cambria Math" w:cstheme="minorHAnsi"/>
                </w:rPr>
                <m:t>=</m:t>
              </m:r>
              <m:f>
                <m:fPr>
                  <m:ctrlPr>
                    <w:rPr>
                      <w:rFonts w:ascii="Cambria Math" w:eastAsiaTheme="minorEastAsia" w:hAnsi="Cambria Math" w:cstheme="minorHAnsi"/>
                    </w:rPr>
                  </m:ctrlPr>
                </m:fPr>
                <m:num>
                  <m:sSub>
                    <m:sSubPr>
                      <m:ctrlPr>
                        <w:rPr>
                          <w:rFonts w:ascii="Cambria Math" w:eastAsiaTheme="minorEastAsia" w:hAnsi="Cambria Math" w:cstheme="minorHAnsi"/>
                        </w:rPr>
                      </m:ctrlPr>
                    </m:sSubPr>
                    <m:e>
                      <m:r>
                        <m:rPr>
                          <m:sty m:val="p"/>
                        </m:rPr>
                        <w:rPr>
                          <w:rFonts w:ascii="Cambria Math" w:eastAsiaTheme="minorEastAsia" w:hAnsi="Cambria Math" w:cstheme="minorHAnsi"/>
                        </w:rPr>
                        <m:t>x</m:t>
                      </m:r>
                    </m:e>
                    <m:sub>
                      <m:r>
                        <m:rPr>
                          <m:sty m:val="p"/>
                        </m:rPr>
                        <w:rPr>
                          <w:rFonts w:ascii="Cambria Math" w:eastAsiaTheme="minorEastAsia" w:hAnsi="Cambria Math" w:cstheme="minorHAnsi"/>
                        </w:rPr>
                        <m:t>filter</m:t>
                      </m:r>
                    </m:sub>
                  </m:sSub>
                  <m:r>
                    <m:rPr>
                      <m:sty m:val="p"/>
                    </m:rPr>
                    <w:rPr>
                      <w:rFonts w:ascii="Cambria Math" w:eastAsiaTheme="minorEastAsia" w:hAnsi="Cambria Math" w:cstheme="minorHAnsi"/>
                    </w:rPr>
                    <m:t>+</m:t>
                  </m:r>
                  <m:sSub>
                    <m:sSubPr>
                      <m:ctrlPr>
                        <w:rPr>
                          <w:rFonts w:ascii="Cambria Math" w:eastAsiaTheme="minorEastAsia" w:hAnsi="Cambria Math" w:cstheme="minorHAnsi"/>
                        </w:rPr>
                      </m:ctrlPr>
                    </m:sSubPr>
                    <m:e>
                      <m:r>
                        <m:rPr>
                          <m:sty m:val="p"/>
                        </m:rPr>
                        <w:rPr>
                          <w:rFonts w:ascii="Cambria Math" w:eastAsiaTheme="minorEastAsia" w:hAnsi="Cambria Math" w:cstheme="minorHAnsi"/>
                        </w:rPr>
                        <m:t>x</m:t>
                      </m:r>
                    </m:e>
                    <m:sub>
                      <m:r>
                        <m:rPr>
                          <m:sty m:val="p"/>
                        </m:rPr>
                        <w:rPr>
                          <w:rFonts w:ascii="Cambria Math" w:eastAsiaTheme="minorEastAsia" w:hAnsi="Cambria Math" w:cstheme="minorHAnsi"/>
                        </w:rPr>
                        <m:t>sample</m:t>
                      </m:r>
                    </m:sub>
                  </m:sSub>
                </m:num>
                <m:den>
                  <m:sSub>
                    <m:sSubPr>
                      <m:ctrlPr>
                        <w:rPr>
                          <w:rFonts w:ascii="Cambria Math" w:eastAsiaTheme="minorEastAsia" w:hAnsi="Cambria Math" w:cstheme="minorHAnsi"/>
                        </w:rPr>
                      </m:ctrlPr>
                    </m:sSubPr>
                    <m:e>
                      <m:r>
                        <m:rPr>
                          <m:sty m:val="p"/>
                        </m:rPr>
                        <w:rPr>
                          <w:rFonts w:ascii="Cambria Math" w:eastAsiaTheme="minorEastAsia" w:hAnsi="Cambria Math" w:cstheme="minorHAnsi"/>
                        </w:rPr>
                        <m:t>n</m:t>
                      </m:r>
                    </m:e>
                    <m:sub>
                      <m:r>
                        <m:rPr>
                          <m:sty m:val="p"/>
                        </m:rPr>
                        <w:rPr>
                          <w:rFonts w:ascii="Cambria Math" w:eastAsiaTheme="minorEastAsia" w:hAnsi="Cambria Math" w:cstheme="minorHAnsi"/>
                        </w:rPr>
                        <m:t>filter</m:t>
                      </m:r>
                    </m:sub>
                  </m:sSub>
                  <m:r>
                    <m:rPr>
                      <m:sty m:val="p"/>
                    </m:rPr>
                    <w:rPr>
                      <w:rFonts w:ascii="Cambria Math" w:eastAsiaTheme="minorEastAsia" w:hAnsi="Cambria Math" w:cstheme="minorHAnsi"/>
                    </w:rPr>
                    <m:t>+</m:t>
                  </m:r>
                  <m:sSub>
                    <m:sSubPr>
                      <m:ctrlPr>
                        <w:rPr>
                          <w:rFonts w:ascii="Cambria Math" w:eastAsiaTheme="minorEastAsia" w:hAnsi="Cambria Math" w:cstheme="minorHAnsi"/>
                        </w:rPr>
                      </m:ctrlPr>
                    </m:sSubPr>
                    <m:e>
                      <m:r>
                        <m:rPr>
                          <m:sty m:val="p"/>
                        </m:rPr>
                        <w:rPr>
                          <w:rFonts w:ascii="Cambria Math" w:eastAsiaTheme="minorEastAsia" w:hAnsi="Cambria Math" w:cstheme="minorHAnsi"/>
                        </w:rPr>
                        <m:t>n</m:t>
                      </m:r>
                    </m:e>
                    <m:sub>
                      <m:r>
                        <m:rPr>
                          <m:sty m:val="p"/>
                        </m:rPr>
                        <w:rPr>
                          <w:rFonts w:ascii="Cambria Math" w:eastAsiaTheme="minorEastAsia" w:hAnsi="Cambria Math" w:cstheme="minorHAnsi"/>
                        </w:rPr>
                        <m:t>sample</m:t>
                      </m:r>
                    </m:sub>
                  </m:sSub>
                </m:den>
              </m:f>
              <m:r>
                <m:rPr>
                  <m:sty m:val="p"/>
                </m:rPr>
                <w:rPr>
                  <w:rFonts w:ascii="Cambria Math" w:eastAsiaTheme="minorEastAsia" w:hAnsi="Cambria Math" w:cstheme="minorHAnsi"/>
                </w:rPr>
                <m:t>#</m:t>
              </m:r>
              <m:d>
                <m:dPr>
                  <m:ctrlPr>
                    <w:rPr>
                      <w:rFonts w:ascii="Cambria Math" w:hAnsi="Cambria Math" w:cstheme="minorHAnsi"/>
                    </w:rPr>
                  </m:ctrlPr>
                </m:dPr>
                <m:e>
                  <m:r>
                    <m:rPr>
                      <m:sty m:val="p"/>
                    </m:rPr>
                    <w:rPr>
                      <w:rFonts w:ascii="Cambria Math" w:hAnsi="Cambria Math" w:cstheme="minorHAnsi"/>
                    </w:rPr>
                    <m:t>Eq. S4</m:t>
                  </m:r>
                </m:e>
              </m:d>
              <m:ctrlPr>
                <w:rPr>
                  <w:rFonts w:ascii="Cambria Math" w:eastAsiaTheme="minorEastAsia" w:hAnsi="Cambria Math" w:cstheme="minorHAnsi"/>
                  <w:i/>
                </w:rPr>
              </m:ctrlPr>
            </m:e>
          </m:eqArr>
        </m:oMath>
      </m:oMathPara>
    </w:p>
    <w:p w14:paraId="425962CD" w14:textId="08B9209E" w:rsidR="00C02B9E" w:rsidRDefault="00C02B9E" w:rsidP="00B13020">
      <w:pPr>
        <w:spacing w:line="360" w:lineRule="auto"/>
        <w:ind w:firstLine="720"/>
        <w:rPr>
          <w:rFonts w:eastAsiaTheme="minorEastAsia"/>
        </w:rPr>
      </w:pPr>
      <w:r>
        <w:rPr>
          <w:rFonts w:eastAsiaTheme="minorEastAsia"/>
        </w:rPr>
        <w:t>If the calculated Z</w:t>
      </w:r>
      <w:r>
        <w:rPr>
          <w:rFonts w:eastAsiaTheme="minorEastAsia"/>
          <w:vertAlign w:val="subscript"/>
        </w:rPr>
        <w:t>m</w:t>
      </w:r>
      <w:r>
        <w:rPr>
          <w:rFonts w:eastAsiaTheme="minorEastAsia"/>
        </w:rPr>
        <w:t>-value was greater than the Z</w:t>
      </w:r>
      <w:r>
        <w:rPr>
          <w:rFonts w:eastAsiaTheme="minorEastAsia"/>
          <w:vertAlign w:val="subscript"/>
        </w:rPr>
        <w:t>m</w:t>
      </w:r>
      <w:r>
        <w:rPr>
          <w:rFonts w:eastAsiaTheme="minorEastAsia"/>
        </w:rPr>
        <w:t>-value for 95 percent confidence for a two-tailed normal distribution (1.96), the sample period was flagged as having a different rate of INPs relative to the filtered air period</w:t>
      </w:r>
      <w:r w:rsidR="007C1643">
        <w:rPr>
          <w:rFonts w:eastAsiaTheme="minorEastAsia"/>
        </w:rPr>
        <w:t>. T</w:t>
      </w:r>
      <w:r>
        <w:rPr>
          <w:rFonts w:eastAsiaTheme="minorEastAsia"/>
        </w:rPr>
        <w:t>he null hypothesis was</w:t>
      </w:r>
      <w:r w:rsidR="007C1643">
        <w:rPr>
          <w:rFonts w:eastAsiaTheme="minorEastAsia"/>
        </w:rPr>
        <w:t xml:space="preserve"> only</w:t>
      </w:r>
      <w:r>
        <w:rPr>
          <w:rFonts w:eastAsiaTheme="minorEastAsia"/>
        </w:rPr>
        <w:t xml:space="preserve"> rejected</w:t>
      </w:r>
      <w:r w:rsidR="007C1643">
        <w:rPr>
          <w:rFonts w:eastAsiaTheme="minorEastAsia"/>
        </w:rPr>
        <w:t xml:space="preserve"> if</w:t>
      </w:r>
      <w:r>
        <w:rPr>
          <w:rFonts w:eastAsiaTheme="minorEastAsia"/>
        </w:rPr>
        <w:t xml:space="preserve"> the sample period</w:t>
      </w:r>
      <w:r w:rsidR="007C1643">
        <w:rPr>
          <w:rFonts w:eastAsiaTheme="minorEastAsia"/>
        </w:rPr>
        <w:t xml:space="preserve"> rate</w:t>
      </w:r>
      <w:r>
        <w:rPr>
          <w:rFonts w:eastAsiaTheme="minorEastAsia"/>
        </w:rPr>
        <w:t xml:space="preserve"> was greater than the filter period</w:t>
      </w:r>
      <w:r w:rsidR="007C1643">
        <w:rPr>
          <w:rFonts w:eastAsiaTheme="minorEastAsia"/>
        </w:rPr>
        <w:t xml:space="preserve"> rate as the reverse is non-physical</w:t>
      </w:r>
      <w:r>
        <w:rPr>
          <w:rFonts w:eastAsiaTheme="minorEastAsia"/>
        </w:rPr>
        <w:t>. Confidence intervals (CI) also follow from Krishnamoorthy and Lee (2012) and were calculated by:</w:t>
      </w:r>
    </w:p>
    <w:p w14:paraId="7A303094" w14:textId="2C68018C" w:rsidR="00C02B9E" w:rsidRPr="00F228B0" w:rsidRDefault="001E22AB" w:rsidP="00B13020">
      <w:pPr>
        <w:spacing w:line="360" w:lineRule="auto"/>
        <w:ind w:firstLine="720"/>
        <w:rPr>
          <w:rFonts w:asciiTheme="minorHAnsi" w:eastAsiaTheme="minorEastAsia" w:hAnsiTheme="minorHAnsi" w:cstheme="minorHAnsi"/>
        </w:rPr>
      </w:pPr>
      <m:oMathPara>
        <m:oMath>
          <m:eqArr>
            <m:eqArrPr>
              <m:maxDist m:val="1"/>
              <m:ctrlPr>
                <w:rPr>
                  <w:rFonts w:ascii="Cambria Math" w:hAnsi="Cambria Math" w:cstheme="minorHAnsi"/>
                </w:rPr>
              </m:ctrlPr>
            </m:eqArrPr>
            <m:e>
              <m:r>
                <m:rPr>
                  <m:sty m:val="p"/>
                </m:rPr>
                <w:rPr>
                  <w:rFonts w:ascii="Cambria Math" w:eastAsiaTheme="minorEastAsia" w:hAnsi="Cambria Math" w:cstheme="minorHAnsi"/>
                </w:rPr>
                <m:t>CI=</m:t>
              </m:r>
              <m:sSub>
                <m:sSubPr>
                  <m:ctrlPr>
                    <w:rPr>
                      <w:rFonts w:ascii="Cambria Math" w:eastAsiaTheme="minorEastAsia" w:hAnsi="Cambria Math" w:cstheme="minorHAnsi"/>
                    </w:rPr>
                  </m:ctrlPr>
                </m:sSubPr>
                <m:e>
                  <m:r>
                    <m:rPr>
                      <m:sty m:val="p"/>
                    </m:rPr>
                    <w:rPr>
                      <w:rFonts w:ascii="Cambria Math" w:eastAsiaTheme="minorEastAsia" w:hAnsi="Cambria Math" w:cstheme="minorHAnsi"/>
                    </w:rPr>
                    <m:t>λ</m:t>
                  </m:r>
                </m:e>
                <m:sub>
                  <m:r>
                    <m:rPr>
                      <m:sty m:val="p"/>
                    </m:rPr>
                    <w:rPr>
                      <w:rFonts w:ascii="Cambria Math" w:eastAsiaTheme="minorEastAsia" w:hAnsi="Cambria Math" w:cstheme="minorHAnsi"/>
                    </w:rPr>
                    <m:t>sample</m:t>
                  </m:r>
                </m:sub>
              </m:sSub>
              <m:r>
                <m:rPr>
                  <m:sty m:val="p"/>
                </m:rPr>
                <w:rPr>
                  <w:rFonts w:ascii="Cambria Math" w:eastAsiaTheme="minorEastAsia" w:hAnsi="Cambria Math" w:cstheme="minorHAnsi"/>
                </w:rPr>
                <m:t>-</m:t>
              </m:r>
              <m:sSub>
                <m:sSubPr>
                  <m:ctrlPr>
                    <w:rPr>
                      <w:rFonts w:ascii="Cambria Math" w:eastAsiaTheme="minorEastAsia" w:hAnsi="Cambria Math" w:cstheme="minorHAnsi"/>
                    </w:rPr>
                  </m:ctrlPr>
                </m:sSubPr>
                <m:e>
                  <m:r>
                    <m:rPr>
                      <m:sty m:val="p"/>
                    </m:rPr>
                    <w:rPr>
                      <w:rFonts w:ascii="Cambria Math" w:eastAsiaTheme="minorEastAsia" w:hAnsi="Cambria Math" w:cstheme="minorHAnsi"/>
                    </w:rPr>
                    <m:t>λ</m:t>
                  </m:r>
                </m:e>
                <m:sub>
                  <m:r>
                    <m:rPr>
                      <m:sty m:val="p"/>
                    </m:rPr>
                    <w:rPr>
                      <w:rFonts w:ascii="Cambria Math" w:eastAsiaTheme="minorEastAsia" w:hAnsi="Cambria Math" w:cstheme="minorHAnsi"/>
                    </w:rPr>
                    <m:t>filter</m:t>
                  </m:r>
                </m:sub>
              </m:sSub>
              <m:r>
                <m:rPr>
                  <m:sty m:val="p"/>
                </m:rPr>
                <w:rPr>
                  <w:rFonts w:ascii="Cambria Math" w:eastAsiaTheme="minorEastAsia" w:hAnsi="Cambria Math" w:cstheme="minorHAnsi"/>
                </w:rPr>
                <m:t>+</m:t>
              </m:r>
              <m:f>
                <m:fPr>
                  <m:ctrlPr>
                    <w:rPr>
                      <w:rFonts w:ascii="Cambria Math" w:eastAsiaTheme="minorEastAsia" w:hAnsi="Cambria Math" w:cstheme="minorHAnsi"/>
                    </w:rPr>
                  </m:ctrlPr>
                </m:fPr>
                <m:num>
                  <m:sSubSup>
                    <m:sSubSupPr>
                      <m:ctrlPr>
                        <w:rPr>
                          <w:rFonts w:ascii="Cambria Math" w:eastAsiaTheme="minorEastAsia" w:hAnsi="Cambria Math" w:cstheme="minorHAnsi"/>
                        </w:rPr>
                      </m:ctrlPr>
                    </m:sSubSupPr>
                    <m:e>
                      <m:r>
                        <m:rPr>
                          <m:sty m:val="p"/>
                        </m:rPr>
                        <w:rPr>
                          <w:rFonts w:ascii="Cambria Math" w:eastAsiaTheme="minorEastAsia" w:hAnsi="Cambria Math" w:cstheme="minorHAnsi"/>
                        </w:rPr>
                        <m:t>z</m:t>
                      </m:r>
                    </m:e>
                    <m:sub>
                      <m:r>
                        <m:rPr>
                          <m:sty m:val="p"/>
                        </m:rPr>
                        <w:rPr>
                          <w:rFonts w:ascii="Cambria Math" w:eastAsiaTheme="minorEastAsia" w:hAnsi="Cambria Math" w:cstheme="minorHAnsi"/>
                        </w:rPr>
                        <m:t>0.95</m:t>
                      </m:r>
                    </m:sub>
                    <m:sup>
                      <m:r>
                        <m:rPr>
                          <m:sty m:val="p"/>
                        </m:rPr>
                        <w:rPr>
                          <w:rFonts w:ascii="Cambria Math" w:eastAsiaTheme="minorEastAsia" w:hAnsi="Cambria Math" w:cstheme="minorHAnsi"/>
                        </w:rPr>
                        <m:t>2</m:t>
                      </m:r>
                    </m:sup>
                  </m:sSubSup>
                </m:num>
                <m:den>
                  <m:r>
                    <m:rPr>
                      <m:sty m:val="p"/>
                    </m:rPr>
                    <w:rPr>
                      <w:rFonts w:ascii="Cambria Math" w:eastAsiaTheme="minorEastAsia" w:hAnsi="Cambria Math" w:cstheme="minorHAnsi"/>
                    </w:rPr>
                    <m:t>2</m:t>
                  </m:r>
                </m:den>
              </m:f>
              <m:d>
                <m:dPr>
                  <m:ctrlPr>
                    <w:rPr>
                      <w:rFonts w:ascii="Cambria Math" w:eastAsiaTheme="minorEastAsia" w:hAnsi="Cambria Math" w:cstheme="minorHAnsi"/>
                    </w:rPr>
                  </m:ctrlPr>
                </m:dPr>
                <m:e>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sSub>
                        <m:sSubPr>
                          <m:ctrlPr>
                            <w:rPr>
                              <w:rFonts w:ascii="Cambria Math" w:eastAsiaTheme="minorEastAsia" w:hAnsi="Cambria Math" w:cstheme="minorHAnsi"/>
                            </w:rPr>
                          </m:ctrlPr>
                        </m:sSubPr>
                        <m:e>
                          <m:r>
                            <m:rPr>
                              <m:sty m:val="p"/>
                            </m:rPr>
                            <w:rPr>
                              <w:rFonts w:ascii="Cambria Math" w:eastAsiaTheme="minorEastAsia" w:hAnsi="Cambria Math" w:cstheme="minorHAnsi"/>
                            </w:rPr>
                            <m:t>n</m:t>
                          </m:r>
                        </m:e>
                        <m:sub>
                          <m:r>
                            <m:rPr>
                              <m:sty m:val="p"/>
                            </m:rPr>
                            <w:rPr>
                              <w:rFonts w:ascii="Cambria Math" w:eastAsiaTheme="minorEastAsia" w:hAnsi="Cambria Math" w:cstheme="minorHAnsi"/>
                            </w:rPr>
                            <m:t>sample</m:t>
                          </m:r>
                        </m:sub>
                      </m:sSub>
                    </m:den>
                  </m:f>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sSub>
                        <m:sSubPr>
                          <m:ctrlPr>
                            <w:rPr>
                              <w:rFonts w:ascii="Cambria Math" w:eastAsiaTheme="minorEastAsia" w:hAnsi="Cambria Math" w:cstheme="minorHAnsi"/>
                            </w:rPr>
                          </m:ctrlPr>
                        </m:sSubPr>
                        <m:e>
                          <m:r>
                            <m:rPr>
                              <m:sty m:val="p"/>
                            </m:rPr>
                            <w:rPr>
                              <w:rFonts w:ascii="Cambria Math" w:eastAsiaTheme="minorEastAsia" w:hAnsi="Cambria Math" w:cstheme="minorHAnsi"/>
                            </w:rPr>
                            <m:t>n</m:t>
                          </m:r>
                        </m:e>
                        <m:sub>
                          <m:r>
                            <m:rPr>
                              <m:sty m:val="p"/>
                            </m:rPr>
                            <w:rPr>
                              <w:rFonts w:ascii="Cambria Math" w:eastAsiaTheme="minorEastAsia" w:hAnsi="Cambria Math" w:cstheme="minorHAnsi"/>
                            </w:rPr>
                            <m:t>filter</m:t>
                          </m:r>
                        </m:sub>
                      </m:sSub>
                    </m:den>
                  </m:f>
                </m:e>
              </m:d>
              <m:ctrlPr>
                <w:rPr>
                  <w:rFonts w:ascii="Cambria Math" w:eastAsia="Cambria Math" w:hAnsi="Cambria Math" w:cstheme="minorHAnsi"/>
                </w:rPr>
              </m:ctrlPr>
            </m:e>
            <m:e>
              <m:r>
                <m:rPr>
                  <m:sty m:val="p"/>
                </m:rPr>
                <w:rPr>
                  <w:rFonts w:ascii="Cambria Math" w:eastAsiaTheme="minorEastAsia" w:hAnsi="Cambria Math" w:cstheme="minorHAnsi"/>
                </w:rPr>
                <m:t>±</m:t>
              </m:r>
              <m:sSub>
                <m:sSubPr>
                  <m:ctrlPr>
                    <w:rPr>
                      <w:rFonts w:ascii="Cambria Math" w:eastAsiaTheme="minorEastAsia" w:hAnsi="Cambria Math" w:cstheme="minorHAnsi"/>
                    </w:rPr>
                  </m:ctrlPr>
                </m:sSubPr>
                <m:e>
                  <m:r>
                    <m:rPr>
                      <m:sty m:val="p"/>
                    </m:rPr>
                    <w:rPr>
                      <w:rFonts w:ascii="Cambria Math" w:eastAsiaTheme="minorEastAsia" w:hAnsi="Cambria Math" w:cstheme="minorHAnsi"/>
                    </w:rPr>
                    <m:t>z</m:t>
                  </m:r>
                </m:e>
                <m:sub>
                  <m:r>
                    <m:rPr>
                      <m:sty m:val="p"/>
                    </m:rPr>
                    <w:rPr>
                      <w:rFonts w:ascii="Cambria Math" w:eastAsiaTheme="minorEastAsia" w:hAnsi="Cambria Math" w:cstheme="minorHAnsi"/>
                    </w:rPr>
                    <m:t>0.95</m:t>
                  </m:r>
                </m:sub>
              </m:sSub>
              <m:rad>
                <m:radPr>
                  <m:degHide m:val="1"/>
                  <m:ctrlPr>
                    <w:rPr>
                      <w:rFonts w:ascii="Cambria Math" w:eastAsiaTheme="minorEastAsia" w:hAnsi="Cambria Math" w:cstheme="minorHAnsi"/>
                    </w:rPr>
                  </m:ctrlPr>
                </m:radPr>
                <m:deg/>
                <m:e>
                  <m:d>
                    <m:dPr>
                      <m:ctrlPr>
                        <w:rPr>
                          <w:rFonts w:ascii="Cambria Math" w:eastAsiaTheme="minorEastAsia" w:hAnsi="Cambria Math" w:cstheme="minorHAnsi"/>
                        </w:rPr>
                      </m:ctrlPr>
                    </m:dPr>
                    <m:e>
                      <m:f>
                        <m:fPr>
                          <m:ctrlPr>
                            <w:rPr>
                              <w:rFonts w:ascii="Cambria Math" w:eastAsiaTheme="minorEastAsia" w:hAnsi="Cambria Math" w:cstheme="minorHAnsi"/>
                            </w:rPr>
                          </m:ctrlPr>
                        </m:fPr>
                        <m:num>
                          <m:sSub>
                            <m:sSubPr>
                              <m:ctrlPr>
                                <w:rPr>
                                  <w:rFonts w:ascii="Cambria Math" w:eastAsiaTheme="minorEastAsia" w:hAnsi="Cambria Math" w:cstheme="minorHAnsi"/>
                                </w:rPr>
                              </m:ctrlPr>
                            </m:sSubPr>
                            <m:e>
                              <m:r>
                                <m:rPr>
                                  <m:sty m:val="p"/>
                                </m:rPr>
                                <w:rPr>
                                  <w:rFonts w:ascii="Cambria Math" w:eastAsiaTheme="minorEastAsia" w:hAnsi="Cambria Math" w:cstheme="minorHAnsi"/>
                                </w:rPr>
                                <m:t>λ</m:t>
                              </m:r>
                            </m:e>
                            <m:sub>
                              <m:r>
                                <m:rPr>
                                  <m:sty m:val="p"/>
                                </m:rPr>
                                <w:rPr>
                                  <w:rFonts w:ascii="Cambria Math" w:eastAsiaTheme="minorEastAsia" w:hAnsi="Cambria Math" w:cstheme="minorHAnsi"/>
                                </w:rPr>
                                <m:t>sample</m:t>
                              </m:r>
                            </m:sub>
                          </m:sSub>
                        </m:num>
                        <m:den>
                          <m:sSub>
                            <m:sSubPr>
                              <m:ctrlPr>
                                <w:rPr>
                                  <w:rFonts w:ascii="Cambria Math" w:eastAsiaTheme="minorEastAsia" w:hAnsi="Cambria Math" w:cstheme="minorHAnsi"/>
                                </w:rPr>
                              </m:ctrlPr>
                            </m:sSubPr>
                            <m:e>
                              <m:r>
                                <m:rPr>
                                  <m:sty m:val="p"/>
                                </m:rPr>
                                <w:rPr>
                                  <w:rFonts w:ascii="Cambria Math" w:eastAsiaTheme="minorEastAsia" w:hAnsi="Cambria Math" w:cstheme="minorHAnsi"/>
                                </w:rPr>
                                <m:t>n</m:t>
                              </m:r>
                            </m:e>
                            <m:sub>
                              <m:r>
                                <m:rPr>
                                  <m:sty m:val="p"/>
                                </m:rPr>
                                <w:rPr>
                                  <w:rFonts w:ascii="Cambria Math" w:eastAsiaTheme="minorEastAsia" w:hAnsi="Cambria Math" w:cstheme="minorHAnsi"/>
                                </w:rPr>
                                <m:t>sample</m:t>
                              </m:r>
                            </m:sub>
                          </m:sSub>
                        </m:den>
                      </m:f>
                      <m:r>
                        <m:rPr>
                          <m:sty m:val="p"/>
                        </m:rPr>
                        <w:rPr>
                          <w:rFonts w:ascii="Cambria Math" w:eastAsiaTheme="minorEastAsia" w:hAnsi="Cambria Math" w:cstheme="minorHAnsi"/>
                        </w:rPr>
                        <m:t>+</m:t>
                      </m:r>
                      <m:f>
                        <m:fPr>
                          <m:ctrlPr>
                            <w:rPr>
                              <w:rFonts w:ascii="Cambria Math" w:eastAsiaTheme="minorEastAsia" w:hAnsi="Cambria Math" w:cstheme="minorHAnsi"/>
                            </w:rPr>
                          </m:ctrlPr>
                        </m:fPr>
                        <m:num>
                          <m:sSub>
                            <m:sSubPr>
                              <m:ctrlPr>
                                <w:rPr>
                                  <w:rFonts w:ascii="Cambria Math" w:eastAsiaTheme="minorEastAsia" w:hAnsi="Cambria Math" w:cstheme="minorHAnsi"/>
                                </w:rPr>
                              </m:ctrlPr>
                            </m:sSubPr>
                            <m:e>
                              <m:r>
                                <m:rPr>
                                  <m:sty m:val="p"/>
                                </m:rPr>
                                <w:rPr>
                                  <w:rFonts w:ascii="Cambria Math" w:eastAsiaTheme="minorEastAsia" w:hAnsi="Cambria Math" w:cstheme="minorHAnsi"/>
                                </w:rPr>
                                <m:t>λ</m:t>
                              </m:r>
                            </m:e>
                            <m:sub>
                              <m:r>
                                <m:rPr>
                                  <m:sty m:val="p"/>
                                </m:rPr>
                                <w:rPr>
                                  <w:rFonts w:ascii="Cambria Math" w:eastAsiaTheme="minorEastAsia" w:hAnsi="Cambria Math" w:cstheme="minorHAnsi"/>
                                </w:rPr>
                                <m:t>filter</m:t>
                              </m:r>
                            </m:sub>
                          </m:sSub>
                        </m:num>
                        <m:den>
                          <m:sSub>
                            <m:sSubPr>
                              <m:ctrlPr>
                                <w:rPr>
                                  <w:rFonts w:ascii="Cambria Math" w:eastAsiaTheme="minorEastAsia" w:hAnsi="Cambria Math" w:cstheme="minorHAnsi"/>
                                </w:rPr>
                              </m:ctrlPr>
                            </m:sSubPr>
                            <m:e>
                              <m:r>
                                <m:rPr>
                                  <m:sty m:val="p"/>
                                </m:rPr>
                                <w:rPr>
                                  <w:rFonts w:ascii="Cambria Math" w:eastAsiaTheme="minorEastAsia" w:hAnsi="Cambria Math" w:cstheme="minorHAnsi"/>
                                </w:rPr>
                                <m:t>n</m:t>
                              </m:r>
                            </m:e>
                            <m:sub>
                              <m:r>
                                <m:rPr>
                                  <m:sty m:val="p"/>
                                </m:rPr>
                                <w:rPr>
                                  <w:rFonts w:ascii="Cambria Math" w:eastAsiaTheme="minorEastAsia" w:hAnsi="Cambria Math" w:cstheme="minorHAnsi"/>
                                </w:rPr>
                                <m:t>filter</m:t>
                              </m:r>
                            </m:sub>
                          </m:sSub>
                        </m:den>
                      </m:f>
                    </m:e>
                  </m:d>
                  <m:r>
                    <m:rPr>
                      <m:sty m:val="p"/>
                    </m:rPr>
                    <w:rPr>
                      <w:rFonts w:ascii="Cambria Math" w:eastAsiaTheme="minorEastAsia" w:hAnsi="Cambria Math" w:cstheme="minorHAnsi"/>
                    </w:rPr>
                    <m:t>+</m:t>
                  </m:r>
                  <m:f>
                    <m:fPr>
                      <m:ctrlPr>
                        <w:rPr>
                          <w:rFonts w:ascii="Cambria Math" w:eastAsiaTheme="minorEastAsia" w:hAnsi="Cambria Math" w:cstheme="minorHAnsi"/>
                        </w:rPr>
                      </m:ctrlPr>
                    </m:fPr>
                    <m:num>
                      <m:sSubSup>
                        <m:sSubSupPr>
                          <m:ctrlPr>
                            <w:rPr>
                              <w:rFonts w:ascii="Cambria Math" w:eastAsiaTheme="minorEastAsia" w:hAnsi="Cambria Math" w:cstheme="minorHAnsi"/>
                            </w:rPr>
                          </m:ctrlPr>
                        </m:sSubSupPr>
                        <m:e>
                          <m:r>
                            <m:rPr>
                              <m:sty m:val="p"/>
                            </m:rPr>
                            <w:rPr>
                              <w:rFonts w:ascii="Cambria Math" w:eastAsiaTheme="minorEastAsia" w:hAnsi="Cambria Math" w:cstheme="minorHAnsi"/>
                            </w:rPr>
                            <m:t>z</m:t>
                          </m:r>
                        </m:e>
                        <m:sub>
                          <m:r>
                            <m:rPr>
                              <m:sty m:val="p"/>
                            </m:rPr>
                            <w:rPr>
                              <w:rFonts w:ascii="Cambria Math" w:eastAsiaTheme="minorEastAsia" w:hAnsi="Cambria Math" w:cstheme="minorHAnsi"/>
                            </w:rPr>
                            <m:t>0.95</m:t>
                          </m:r>
                        </m:sub>
                        <m:sup>
                          <m:r>
                            <m:rPr>
                              <m:sty m:val="p"/>
                            </m:rPr>
                            <w:rPr>
                              <w:rFonts w:ascii="Cambria Math" w:eastAsiaTheme="minorEastAsia" w:hAnsi="Cambria Math" w:cstheme="minorHAnsi"/>
                            </w:rPr>
                            <m:t>2</m:t>
                          </m:r>
                        </m:sup>
                      </m:sSubSup>
                    </m:num>
                    <m:den>
                      <m:r>
                        <m:rPr>
                          <m:sty m:val="p"/>
                        </m:rPr>
                        <w:rPr>
                          <w:rFonts w:ascii="Cambria Math" w:eastAsiaTheme="minorEastAsia" w:hAnsi="Cambria Math" w:cstheme="minorHAnsi"/>
                        </w:rPr>
                        <m:t>4</m:t>
                      </m:r>
                    </m:den>
                  </m:f>
                  <m:sSup>
                    <m:sSupPr>
                      <m:ctrlPr>
                        <w:rPr>
                          <w:rFonts w:ascii="Cambria Math" w:eastAsiaTheme="minorEastAsia" w:hAnsi="Cambria Math" w:cstheme="minorHAnsi"/>
                        </w:rPr>
                      </m:ctrlPr>
                    </m:sSupPr>
                    <m:e>
                      <m:d>
                        <m:dPr>
                          <m:ctrlPr>
                            <w:rPr>
                              <w:rFonts w:ascii="Cambria Math" w:eastAsiaTheme="minorEastAsia" w:hAnsi="Cambria Math" w:cstheme="minorHAnsi"/>
                            </w:rPr>
                          </m:ctrlPr>
                        </m:dPr>
                        <m:e>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sSub>
                                <m:sSubPr>
                                  <m:ctrlPr>
                                    <w:rPr>
                                      <w:rFonts w:ascii="Cambria Math" w:eastAsiaTheme="minorEastAsia" w:hAnsi="Cambria Math" w:cstheme="minorHAnsi"/>
                                    </w:rPr>
                                  </m:ctrlPr>
                                </m:sSubPr>
                                <m:e>
                                  <m:r>
                                    <m:rPr>
                                      <m:sty m:val="p"/>
                                    </m:rPr>
                                    <w:rPr>
                                      <w:rFonts w:ascii="Cambria Math" w:eastAsiaTheme="minorEastAsia" w:hAnsi="Cambria Math" w:cstheme="minorHAnsi"/>
                                    </w:rPr>
                                    <m:t>λ</m:t>
                                  </m:r>
                                </m:e>
                                <m:sub>
                                  <m:r>
                                    <m:rPr>
                                      <m:sty m:val="p"/>
                                    </m:rPr>
                                    <w:rPr>
                                      <w:rFonts w:ascii="Cambria Math" w:eastAsiaTheme="minorEastAsia" w:hAnsi="Cambria Math" w:cstheme="minorHAnsi"/>
                                    </w:rPr>
                                    <m:t>sample</m:t>
                                  </m:r>
                                </m:sub>
                              </m:sSub>
                            </m:den>
                          </m:f>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sSub>
                                <m:sSubPr>
                                  <m:ctrlPr>
                                    <w:rPr>
                                      <w:rFonts w:ascii="Cambria Math" w:eastAsiaTheme="minorEastAsia" w:hAnsi="Cambria Math" w:cstheme="minorHAnsi"/>
                                    </w:rPr>
                                  </m:ctrlPr>
                                </m:sSubPr>
                                <m:e>
                                  <m:r>
                                    <m:rPr>
                                      <m:sty m:val="p"/>
                                    </m:rPr>
                                    <w:rPr>
                                      <w:rFonts w:ascii="Cambria Math" w:eastAsiaTheme="minorEastAsia" w:hAnsi="Cambria Math" w:cstheme="minorHAnsi"/>
                                    </w:rPr>
                                    <m:t>λ</m:t>
                                  </m:r>
                                </m:e>
                                <m:sub>
                                  <m:r>
                                    <m:rPr>
                                      <m:sty m:val="p"/>
                                    </m:rPr>
                                    <w:rPr>
                                      <w:rFonts w:ascii="Cambria Math" w:eastAsiaTheme="minorEastAsia" w:hAnsi="Cambria Math" w:cstheme="minorHAnsi"/>
                                    </w:rPr>
                                    <m:t>filter</m:t>
                                  </m:r>
                                </m:sub>
                              </m:sSub>
                            </m:den>
                          </m:f>
                        </m:e>
                      </m:d>
                    </m:e>
                    <m:sup>
                      <m:r>
                        <m:rPr>
                          <m:sty m:val="p"/>
                        </m:rPr>
                        <w:rPr>
                          <w:rFonts w:ascii="Cambria Math" w:eastAsiaTheme="minorEastAsia" w:hAnsi="Cambria Math" w:cstheme="minorHAnsi"/>
                        </w:rPr>
                        <m:t>2</m:t>
                      </m:r>
                    </m:sup>
                  </m:sSup>
                  <m:r>
                    <m:rPr>
                      <m:sty m:val="p"/>
                    </m:rPr>
                    <w:rPr>
                      <w:rFonts w:ascii="Cambria Math" w:eastAsiaTheme="minorEastAsia" w:hAnsi="Cambria Math" w:cstheme="minorHAnsi"/>
                    </w:rPr>
                    <m:t xml:space="preserve">  </m:t>
                  </m:r>
                </m:e>
              </m:rad>
              <m:r>
                <m:rPr>
                  <m:sty m:val="p"/>
                </m:rPr>
                <w:rPr>
                  <w:rFonts w:ascii="Cambria Math" w:eastAsiaTheme="minorEastAsia" w:hAnsi="Cambria Math" w:cstheme="minorHAnsi"/>
                </w:rPr>
                <m:t>#</m:t>
              </m:r>
              <m:d>
                <m:dPr>
                  <m:ctrlPr>
                    <w:rPr>
                      <w:rFonts w:ascii="Cambria Math" w:hAnsi="Cambria Math" w:cstheme="minorHAnsi"/>
                    </w:rPr>
                  </m:ctrlPr>
                </m:dPr>
                <m:e>
                  <m:r>
                    <m:rPr>
                      <m:sty m:val="p"/>
                    </m:rPr>
                    <w:rPr>
                      <w:rFonts w:ascii="Cambria Math" w:hAnsi="Cambria Math" w:cstheme="minorHAnsi"/>
                    </w:rPr>
                    <m:t>Eq. S5</m:t>
                  </m:r>
                </m:e>
              </m:d>
              <m:ctrlPr>
                <w:rPr>
                  <w:rFonts w:ascii="Cambria Math" w:eastAsiaTheme="minorEastAsia" w:hAnsi="Cambria Math" w:cstheme="minorHAnsi"/>
                </w:rPr>
              </m:ctrlPr>
            </m:e>
          </m:eqArr>
        </m:oMath>
      </m:oMathPara>
    </w:p>
    <w:p w14:paraId="25C4A35D" w14:textId="77777777" w:rsidR="00C02B9E" w:rsidRDefault="00C02B9E" w:rsidP="00B13020">
      <w:pPr>
        <w:spacing w:line="360" w:lineRule="auto"/>
        <w:rPr>
          <w:rFonts w:eastAsiaTheme="minorEastAsia"/>
        </w:rPr>
      </w:pPr>
      <w:r>
        <w:rPr>
          <w:rFonts w:eastAsiaTheme="minorEastAsia"/>
        </w:rPr>
        <w:t>Next, the filter-</w:t>
      </w:r>
      <w:r w:rsidRPr="000B124C">
        <w:rPr>
          <w:rFonts w:eastAsiaTheme="minorEastAsia"/>
          <w:color w:val="000000" w:themeColor="text1"/>
        </w:rPr>
        <w:t xml:space="preserve">corrected INP </w:t>
      </w:r>
      <w:r>
        <w:rPr>
          <w:rFonts w:eastAsiaTheme="minorEastAsia"/>
        </w:rPr>
        <w:t>concentrations for each sample period were calculated from the difference in sample and filter rate parameters and the average flow rate (</w:t>
      </w:r>
      <m:oMath>
        <m:sSub>
          <m:sSubPr>
            <m:ctrlPr>
              <w:rPr>
                <w:rFonts w:ascii="Cambria Math" w:eastAsiaTheme="minorEastAsia" w:hAnsi="Cambria Math"/>
              </w:rPr>
            </m:ctrlPr>
          </m:sSubPr>
          <m:e>
            <m:acc>
              <m:accPr>
                <m:chr m:val="̅"/>
                <m:ctrlPr>
                  <w:rPr>
                    <w:rFonts w:ascii="Cambria Math" w:eastAsiaTheme="minorEastAsia" w:hAnsi="Cambria Math"/>
                  </w:rPr>
                </m:ctrlPr>
              </m:accPr>
              <m:e>
                <m:r>
                  <m:rPr>
                    <m:sty m:val="p"/>
                  </m:rPr>
                  <w:rPr>
                    <w:rFonts w:ascii="Cambria Math" w:eastAsiaTheme="minorEastAsia" w:hAnsi="Cambria Math"/>
                  </w:rPr>
                  <m:t>v</m:t>
                </m:r>
              </m:e>
            </m:acc>
          </m:e>
          <m:sub>
            <m:r>
              <w:rPr>
                <w:rFonts w:ascii="Cambria Math" w:eastAsiaTheme="minorEastAsia" w:hAnsi="Cambria Math"/>
              </w:rPr>
              <m:t>sample</m:t>
            </m:r>
          </m:sub>
        </m:sSub>
        <m:r>
          <w:rPr>
            <w:rFonts w:ascii="Cambria Math" w:eastAsiaTheme="minorEastAsia" w:hAnsi="Cambria Math"/>
          </w:rPr>
          <m:t>;SL</m:t>
        </m:r>
        <m:sSup>
          <m:sSupPr>
            <m:ctrlPr>
              <w:rPr>
                <w:rFonts w:ascii="Cambria Math" w:eastAsiaTheme="minorEastAsia" w:hAnsi="Cambria Math"/>
                <w:i/>
              </w:rPr>
            </m:ctrlPr>
          </m:sSupPr>
          <m:e>
            <m:r>
              <w:rPr>
                <w:rFonts w:ascii="Cambria Math" w:eastAsiaTheme="minorEastAsia" w:hAnsi="Cambria Math"/>
              </w:rPr>
              <m:t xml:space="preserve"> s</m:t>
            </m:r>
          </m:e>
          <m:sup>
            <m:r>
              <w:rPr>
                <w:rFonts w:ascii="Cambria Math" w:eastAsiaTheme="minorEastAsia" w:hAnsi="Cambria Math"/>
              </w:rPr>
              <m:t>-1</m:t>
            </m:r>
          </m:sup>
        </m:sSup>
      </m:oMath>
      <w:r>
        <w:rPr>
          <w:rFonts w:eastAsiaTheme="minorEastAsia"/>
        </w:rPr>
        <w:t>) over the sample time periods:</w:t>
      </w:r>
    </w:p>
    <w:p w14:paraId="03BBFB88" w14:textId="2D103359" w:rsidR="00C02B9E" w:rsidRPr="00C065EA" w:rsidRDefault="001E22AB" w:rsidP="00B13020">
      <w:pPr>
        <w:spacing w:line="360" w:lineRule="auto"/>
        <w:rPr>
          <w:rFonts w:eastAsiaTheme="minorEastAsia"/>
        </w:rPr>
      </w:pPr>
      <m:oMathPara>
        <m:oMath>
          <m:eqArr>
            <m:eqArrPr>
              <m:maxDist m:val="1"/>
              <m:ctrlPr>
                <w:rPr>
                  <w:rFonts w:ascii="Cambria Math" w:hAnsi="Cambria Math"/>
                </w:rPr>
              </m:ctrlPr>
            </m:eqArrPr>
            <m:e>
              <m:sSub>
                <m:sSubPr>
                  <m:ctrlPr>
                    <w:rPr>
                      <w:rFonts w:ascii="Cambria Math" w:eastAsiaTheme="minorEastAsia" w:hAnsi="Cambria Math"/>
                    </w:rPr>
                  </m:ctrlPr>
                </m:sSubPr>
                <m:e>
                  <m:r>
                    <m:rPr>
                      <m:sty m:val="p"/>
                    </m:rPr>
                    <w:rPr>
                      <w:rFonts w:ascii="Cambria Math" w:eastAsiaTheme="minorEastAsia" w:hAnsi="Cambria Math"/>
                    </w:rPr>
                    <m:t>N</m:t>
                  </m:r>
                </m:e>
                <m:sub>
                  <m:r>
                    <m:rPr>
                      <m:sty m:val="p"/>
                    </m:rPr>
                    <w:rPr>
                      <w:rFonts w:ascii="Cambria Math" w:eastAsiaTheme="minorEastAsia" w:hAnsi="Cambria Math"/>
                    </w:rPr>
                    <m:t>INP</m:t>
                  </m:r>
                </m:sub>
              </m:sSub>
              <m:r>
                <m:rPr>
                  <m:sty m:val="p"/>
                </m:rPr>
                <w:rPr>
                  <w:rFonts w:ascii="Cambria Math" w:eastAsiaTheme="minorEastAsia" w:hAnsi="Cambria Math"/>
                </w:rPr>
                <m:t>=</m:t>
              </m:r>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rPr>
                        <m:t>(λ</m:t>
                      </m:r>
                    </m:e>
                    <m:sub>
                      <m:r>
                        <m:rPr>
                          <m:sty m:val="p"/>
                        </m:rPr>
                        <w:rPr>
                          <w:rFonts w:ascii="Cambria Math" w:eastAsiaTheme="minorEastAsia" w:hAnsi="Cambria Math"/>
                        </w:rPr>
                        <m:t>sample</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λ</m:t>
                      </m:r>
                    </m:e>
                    <m:sub>
                      <m:r>
                        <m:rPr>
                          <m:sty m:val="p"/>
                        </m:rPr>
                        <w:rPr>
                          <w:rFonts w:ascii="Cambria Math" w:eastAsiaTheme="minorEastAsia" w:hAnsi="Cambria Math"/>
                        </w:rPr>
                        <m:t>filter</m:t>
                      </m:r>
                    </m:sub>
                  </m:sSub>
                  <m:r>
                    <m:rPr>
                      <m:sty m:val="p"/>
                    </m:rPr>
                    <w:rPr>
                      <w:rFonts w:ascii="Cambria Math" w:eastAsiaTheme="minorEastAsia" w:hAnsi="Cambria Math"/>
                    </w:rPr>
                    <m:t>)</m:t>
                  </m:r>
                </m:num>
                <m:den>
                  <m:sSub>
                    <m:sSubPr>
                      <m:ctrlPr>
                        <w:rPr>
                          <w:rFonts w:ascii="Cambria Math" w:eastAsiaTheme="minorEastAsia" w:hAnsi="Cambria Math"/>
                        </w:rPr>
                      </m:ctrlPr>
                    </m:sSubPr>
                    <m:e>
                      <m:acc>
                        <m:accPr>
                          <m:chr m:val="̅"/>
                          <m:ctrlPr>
                            <w:rPr>
                              <w:rFonts w:ascii="Cambria Math" w:eastAsiaTheme="minorEastAsia" w:hAnsi="Cambria Math"/>
                            </w:rPr>
                          </m:ctrlPr>
                        </m:accPr>
                        <m:e>
                          <m:r>
                            <m:rPr>
                              <m:sty m:val="p"/>
                            </m:rPr>
                            <w:rPr>
                              <w:rFonts w:ascii="Cambria Math" w:eastAsiaTheme="minorEastAsia" w:hAnsi="Cambria Math"/>
                            </w:rPr>
                            <m:t>v</m:t>
                          </m:r>
                        </m:e>
                      </m:acc>
                    </m:e>
                    <m:sub>
                      <m:r>
                        <w:rPr>
                          <w:rFonts w:ascii="Cambria Math" w:eastAsiaTheme="minorEastAsia" w:hAnsi="Cambria Math"/>
                        </w:rPr>
                        <m:t>sample</m:t>
                      </m:r>
                    </m:sub>
                  </m:sSub>
                </m:den>
              </m:f>
              <m:r>
                <m:rPr>
                  <m:sty m:val="p"/>
                </m:rPr>
                <w:rPr>
                  <w:rFonts w:ascii="Cambria Math" w:eastAsiaTheme="minorEastAsia" w:hAnsi="Cambria Math"/>
                </w:rPr>
                <m:t>#</m:t>
              </m:r>
              <m:d>
                <m:dPr>
                  <m:ctrlPr>
                    <w:rPr>
                      <w:rFonts w:ascii="Cambria Math" w:hAnsi="Cambria Math"/>
                    </w:rPr>
                  </m:ctrlPr>
                </m:dPr>
                <m:e>
                  <m:r>
                    <m:rPr>
                      <m:sty m:val="p"/>
                    </m:rPr>
                    <w:rPr>
                      <w:rFonts w:ascii="Cambria Math" w:hAnsi="Cambria Math"/>
                    </w:rPr>
                    <m:t>Eq. S6</m:t>
                  </m:r>
                </m:e>
              </m:d>
              <m:ctrlPr>
                <w:rPr>
                  <w:rFonts w:ascii="Cambria Math" w:eastAsiaTheme="minorEastAsia" w:hAnsi="Cambria Math"/>
                </w:rPr>
              </m:ctrlPr>
            </m:e>
          </m:eqArr>
        </m:oMath>
      </m:oMathPara>
    </w:p>
    <w:p w14:paraId="5DAD5497" w14:textId="618EAEDA" w:rsidR="00C02B9E" w:rsidRDefault="00C02B9E" w:rsidP="00B13020">
      <w:pPr>
        <w:spacing w:line="360" w:lineRule="auto"/>
        <w:rPr>
          <w:rFonts w:eastAsiaTheme="minorEastAsia"/>
        </w:rPr>
      </w:pPr>
      <w:r>
        <w:rPr>
          <w:rFonts w:eastAsiaTheme="minorEastAsia"/>
        </w:rPr>
        <w:t>The</w:t>
      </w:r>
      <w:r w:rsidRPr="6EFFF156">
        <w:rPr>
          <w:rFonts w:eastAsiaTheme="minorEastAsia"/>
        </w:rPr>
        <w:t xml:space="preserve"> confidence interval</w:t>
      </w:r>
      <w:r>
        <w:rPr>
          <w:rFonts w:eastAsiaTheme="minorEastAsia"/>
        </w:rPr>
        <w:t xml:space="preserve">s calculated from Eq. </w:t>
      </w:r>
      <w:r w:rsidR="003F10F0">
        <w:rPr>
          <w:rFonts w:eastAsiaTheme="minorEastAsia"/>
        </w:rPr>
        <w:t>S</w:t>
      </w:r>
      <w:r>
        <w:rPr>
          <w:rFonts w:eastAsiaTheme="minorEastAsia"/>
        </w:rPr>
        <w:t xml:space="preserve">5 </w:t>
      </w:r>
      <w:r w:rsidRPr="6EFFF156">
        <w:rPr>
          <w:rFonts w:eastAsiaTheme="minorEastAsia"/>
        </w:rPr>
        <w:t xml:space="preserve">are </w:t>
      </w:r>
      <w:r>
        <w:rPr>
          <w:rFonts w:eastAsiaTheme="minorEastAsia"/>
        </w:rPr>
        <w:t>scaled in the same way</w:t>
      </w:r>
      <w:r w:rsidRPr="6EFFF156">
        <w:rPr>
          <w:rFonts w:eastAsiaTheme="minorEastAsia"/>
        </w:rPr>
        <w:t xml:space="preserve"> by dividing by the average sample flow rate</w:t>
      </w:r>
      <w:r>
        <w:rPr>
          <w:rFonts w:eastAsiaTheme="minorEastAsia"/>
        </w:rPr>
        <w:t xml:space="preserve"> (</w:t>
      </w:r>
      <m:oMath>
        <m:sSub>
          <m:sSubPr>
            <m:ctrlPr>
              <w:rPr>
                <w:rFonts w:ascii="Cambria Math" w:eastAsiaTheme="minorEastAsia" w:hAnsi="Cambria Math"/>
              </w:rPr>
            </m:ctrlPr>
          </m:sSubPr>
          <m:e>
            <m:acc>
              <m:accPr>
                <m:chr m:val="̅"/>
                <m:ctrlPr>
                  <w:rPr>
                    <w:rFonts w:ascii="Cambria Math" w:eastAsiaTheme="minorEastAsia" w:hAnsi="Cambria Math"/>
                  </w:rPr>
                </m:ctrlPr>
              </m:accPr>
              <m:e>
                <m:r>
                  <m:rPr>
                    <m:sty m:val="p"/>
                  </m:rPr>
                  <w:rPr>
                    <w:rFonts w:ascii="Cambria Math" w:eastAsiaTheme="minorEastAsia" w:hAnsi="Cambria Math"/>
                  </w:rPr>
                  <m:t>v</m:t>
                </m:r>
              </m:e>
            </m:acc>
          </m:e>
          <m:sub>
            <m:r>
              <w:rPr>
                <w:rFonts w:ascii="Cambria Math" w:eastAsiaTheme="minorEastAsia" w:hAnsi="Cambria Math"/>
              </w:rPr>
              <m:t>sample</m:t>
            </m:r>
          </m:sub>
        </m:sSub>
        <m:r>
          <w:rPr>
            <w:rFonts w:ascii="Cambria Math" w:eastAsiaTheme="minorEastAsia" w:hAnsi="Cambria Math"/>
          </w:rPr>
          <m:t>;SL</m:t>
        </m:r>
        <m:sSup>
          <m:sSupPr>
            <m:ctrlPr>
              <w:rPr>
                <w:rFonts w:ascii="Cambria Math" w:eastAsiaTheme="minorEastAsia" w:hAnsi="Cambria Math"/>
                <w:i/>
              </w:rPr>
            </m:ctrlPr>
          </m:sSupPr>
          <m:e>
            <m:r>
              <w:rPr>
                <w:rFonts w:ascii="Cambria Math" w:eastAsiaTheme="minorEastAsia" w:hAnsi="Cambria Math"/>
              </w:rPr>
              <m:t xml:space="preserve"> s</m:t>
            </m:r>
          </m:e>
          <m:sup>
            <m:r>
              <w:rPr>
                <w:rFonts w:ascii="Cambria Math" w:eastAsiaTheme="minorEastAsia" w:hAnsi="Cambria Math"/>
              </w:rPr>
              <m:t>-1</m:t>
            </m:r>
          </m:sup>
        </m:sSup>
      </m:oMath>
      <w:r>
        <w:rPr>
          <w:rFonts w:eastAsiaTheme="minorEastAsia"/>
        </w:rPr>
        <w:t>). Note that it is possible to have positive N</w:t>
      </w:r>
      <w:r w:rsidRPr="00B75F29">
        <w:rPr>
          <w:rFonts w:eastAsiaTheme="minorEastAsia"/>
          <w:vertAlign w:val="subscript"/>
        </w:rPr>
        <w:t>INP</w:t>
      </w:r>
      <w:r>
        <w:rPr>
          <w:rFonts w:eastAsiaTheme="minorEastAsia"/>
        </w:rPr>
        <w:t xml:space="preserve"> without meeting the significance test criteria. </w:t>
      </w:r>
    </w:p>
    <w:p w14:paraId="5D9309EF" w14:textId="7B5DDA5F" w:rsidR="00C02B9E" w:rsidRDefault="00C02B9E" w:rsidP="00B13020">
      <w:pPr>
        <w:spacing w:line="360" w:lineRule="auto"/>
        <w:ind w:firstLine="720"/>
        <w:rPr>
          <w:rFonts w:eastAsiaTheme="minorEastAsia"/>
        </w:rPr>
      </w:pPr>
      <w:bookmarkStart w:id="0" w:name="_Hlk45630455"/>
      <w:r>
        <w:rPr>
          <w:rFonts w:eastAsiaTheme="minorEastAsia"/>
        </w:rPr>
        <w:t xml:space="preserve">The same method outlined above was also used to determine whether the CFDC plume </w:t>
      </w:r>
      <w:r w:rsidR="003028A7">
        <w:rPr>
          <w:rFonts w:eastAsiaTheme="minorEastAsia"/>
        </w:rPr>
        <w:t>and out-of-plume background concentrations were different</w:t>
      </w:r>
      <w:r>
        <w:rPr>
          <w:rFonts w:eastAsiaTheme="minorEastAsia"/>
        </w:rPr>
        <w:t>.</w:t>
      </w:r>
      <w:bookmarkEnd w:id="0"/>
      <w:r w:rsidR="003028A7">
        <w:rPr>
          <w:rFonts w:eastAsiaTheme="minorEastAsia"/>
        </w:rPr>
        <w:t xml:space="preserve"> T</w:t>
      </w:r>
      <w:r>
        <w:rPr>
          <w:rFonts w:eastAsiaTheme="minorEastAsia"/>
        </w:rPr>
        <w:t xml:space="preserve">he null hypothesis was </w:t>
      </w:r>
      <w:r w:rsidR="003028A7">
        <w:rPr>
          <w:rFonts w:eastAsiaTheme="minorEastAsia"/>
        </w:rPr>
        <w:t xml:space="preserve">only rejected if the </w:t>
      </w:r>
      <w:r>
        <w:rPr>
          <w:rFonts w:eastAsiaTheme="minorEastAsia"/>
        </w:rPr>
        <w:t xml:space="preserve">plume period </w:t>
      </w:r>
      <w:r w:rsidR="003028A7">
        <w:rPr>
          <w:rFonts w:eastAsiaTheme="minorEastAsia"/>
        </w:rPr>
        <w:t>rates were</w:t>
      </w:r>
      <w:r>
        <w:rPr>
          <w:rFonts w:eastAsiaTheme="minorEastAsia"/>
        </w:rPr>
        <w:t xml:space="preserve"> greater than the background period</w:t>
      </w:r>
      <w:r w:rsidR="003028A7">
        <w:rPr>
          <w:rFonts w:eastAsiaTheme="minorEastAsia"/>
        </w:rPr>
        <w:t xml:space="preserve"> rates</w:t>
      </w:r>
      <w:r>
        <w:rPr>
          <w:rFonts w:eastAsiaTheme="minorEastAsia"/>
        </w:rPr>
        <w:t xml:space="preserve">. In this case, </w:t>
      </w:r>
      <m:oMath>
        <m:sSub>
          <m:sSubPr>
            <m:ctrlPr>
              <w:rPr>
                <w:rFonts w:ascii="Cambria Math" w:eastAsiaTheme="minorEastAsia" w:hAnsi="Cambria Math" w:cstheme="minorHAnsi"/>
              </w:rPr>
            </m:ctrlPr>
          </m:sSubPr>
          <m:e>
            <m:r>
              <m:rPr>
                <m:sty m:val="p"/>
              </m:rPr>
              <w:rPr>
                <w:rFonts w:ascii="Cambria Math" w:eastAsiaTheme="minorEastAsia" w:hAnsi="Cambria Math" w:cstheme="minorHAnsi"/>
              </w:rPr>
              <m:t>λ</m:t>
            </m:r>
          </m:e>
          <m:sub>
            <m:r>
              <m:rPr>
                <m:sty m:val="p"/>
              </m:rPr>
              <w:rPr>
                <w:rFonts w:ascii="Cambria Math" w:eastAsiaTheme="minorEastAsia" w:hAnsi="Cambria Math" w:cstheme="minorHAnsi"/>
              </w:rPr>
              <m:t>sample</m:t>
            </m:r>
          </m:sub>
        </m:sSub>
        <m:r>
          <w:rPr>
            <w:rFonts w:ascii="Cambria Math" w:eastAsiaTheme="minorEastAsia" w:hAnsi="Cambria Math" w:cstheme="minorHAnsi"/>
          </w:rPr>
          <m:t xml:space="preserve"> , </m:t>
        </m:r>
        <m:sSub>
          <m:sSubPr>
            <m:ctrlPr>
              <w:rPr>
                <w:rFonts w:ascii="Cambria Math" w:eastAsiaTheme="minorEastAsia" w:hAnsi="Cambria Math" w:cstheme="minorHAnsi"/>
              </w:rPr>
            </m:ctrlPr>
          </m:sSubPr>
          <m:e>
            <m:r>
              <m:rPr>
                <m:sty m:val="p"/>
              </m:rPr>
              <w:rPr>
                <w:rFonts w:ascii="Cambria Math" w:eastAsiaTheme="minorEastAsia" w:hAnsi="Cambria Math" w:cstheme="minorHAnsi"/>
              </w:rPr>
              <m:t>n</m:t>
            </m:r>
          </m:e>
          <m:sub>
            <m:r>
              <m:rPr>
                <m:sty m:val="p"/>
              </m:rPr>
              <w:rPr>
                <w:rFonts w:ascii="Cambria Math" w:eastAsiaTheme="minorEastAsia" w:hAnsi="Cambria Math" w:cstheme="minorHAnsi"/>
              </w:rPr>
              <m:t>sample</m:t>
            </m:r>
          </m:sub>
        </m:sSub>
      </m:oMath>
      <w:r>
        <w:rPr>
          <w:rFonts w:eastAsiaTheme="minorEastAsia"/>
        </w:rPr>
        <w:t xml:space="preserve"> represent the plume periods and </w:t>
      </w:r>
      <m:oMath>
        <m:sSub>
          <m:sSubPr>
            <m:ctrlPr>
              <w:rPr>
                <w:rFonts w:ascii="Cambria Math" w:eastAsiaTheme="minorEastAsia" w:hAnsi="Cambria Math" w:cstheme="minorHAnsi"/>
              </w:rPr>
            </m:ctrlPr>
          </m:sSubPr>
          <m:e>
            <m:r>
              <m:rPr>
                <m:sty m:val="p"/>
              </m:rPr>
              <w:rPr>
                <w:rFonts w:ascii="Cambria Math" w:eastAsiaTheme="minorEastAsia" w:hAnsi="Cambria Math" w:cstheme="minorHAnsi"/>
              </w:rPr>
              <m:t>λ</m:t>
            </m:r>
          </m:e>
          <m:sub>
            <m:r>
              <m:rPr>
                <m:sty m:val="p"/>
              </m:rPr>
              <w:rPr>
                <w:rFonts w:ascii="Cambria Math" w:eastAsiaTheme="minorEastAsia" w:hAnsi="Cambria Math" w:cstheme="minorHAnsi"/>
              </w:rPr>
              <m:t>filter</m:t>
            </m:r>
          </m:sub>
        </m:sSub>
        <m:r>
          <w:rPr>
            <w:rFonts w:ascii="Cambria Math" w:eastAsiaTheme="minorEastAsia" w:hAnsi="Cambria Math" w:cstheme="minorHAnsi"/>
          </w:rPr>
          <m:t xml:space="preserve"> ,</m:t>
        </m:r>
        <m:sSub>
          <m:sSubPr>
            <m:ctrlPr>
              <w:rPr>
                <w:rFonts w:ascii="Cambria Math" w:eastAsiaTheme="minorEastAsia" w:hAnsi="Cambria Math" w:cstheme="minorHAnsi"/>
              </w:rPr>
            </m:ctrlPr>
          </m:sSubPr>
          <m:e>
            <m:r>
              <m:rPr>
                <m:sty m:val="p"/>
              </m:rPr>
              <w:rPr>
                <w:rFonts w:ascii="Cambria Math" w:eastAsiaTheme="minorEastAsia" w:hAnsi="Cambria Math" w:cstheme="minorHAnsi"/>
              </w:rPr>
              <m:t>n</m:t>
            </m:r>
          </m:e>
          <m:sub>
            <m:r>
              <m:rPr>
                <m:sty m:val="p"/>
              </m:rPr>
              <w:rPr>
                <w:rFonts w:ascii="Cambria Math" w:eastAsiaTheme="minorEastAsia" w:hAnsi="Cambria Math" w:cstheme="minorHAnsi"/>
              </w:rPr>
              <m:t>filter</m:t>
            </m:r>
          </m:sub>
        </m:sSub>
      </m:oMath>
      <w:r>
        <w:rPr>
          <w:rFonts w:eastAsiaTheme="minorEastAsia"/>
        </w:rPr>
        <w:t xml:space="preserve"> correspond to the out-of-plume background periods in Equations </w:t>
      </w:r>
      <w:r w:rsidR="003F10F0">
        <w:rPr>
          <w:rFonts w:eastAsiaTheme="minorEastAsia"/>
        </w:rPr>
        <w:t>S</w:t>
      </w:r>
      <w:r>
        <w:rPr>
          <w:rFonts w:eastAsiaTheme="minorEastAsia"/>
        </w:rPr>
        <w:t>1-</w:t>
      </w:r>
      <w:r w:rsidR="003F10F0">
        <w:rPr>
          <w:rFonts w:eastAsiaTheme="minorEastAsia"/>
        </w:rPr>
        <w:t>S</w:t>
      </w:r>
      <w:r>
        <w:rPr>
          <w:rFonts w:eastAsiaTheme="minorEastAsia"/>
        </w:rPr>
        <w:t xml:space="preserve">6. </w:t>
      </w:r>
    </w:p>
    <w:p w14:paraId="5A8F7A40" w14:textId="77777777" w:rsidR="00B33138" w:rsidRDefault="00B33138" w:rsidP="00B13020">
      <w:pPr>
        <w:spacing w:line="360" w:lineRule="auto"/>
        <w:ind w:firstLine="720"/>
        <w:rPr>
          <w:rFonts w:eastAsiaTheme="minorEastAsia"/>
        </w:rPr>
      </w:pPr>
    </w:p>
    <w:p w14:paraId="2A5884BA" w14:textId="11DDA61D" w:rsidR="00F215C4" w:rsidRDefault="00D17DE2" w:rsidP="00B13020">
      <w:pPr>
        <w:spacing w:line="360" w:lineRule="auto"/>
        <w:rPr>
          <w:b/>
          <w:bCs/>
        </w:rPr>
      </w:pPr>
      <w:r>
        <w:rPr>
          <w:b/>
          <w:bCs/>
        </w:rPr>
        <w:t xml:space="preserve">Text S2: </w:t>
      </w:r>
      <w:r w:rsidR="006551DF">
        <w:rPr>
          <w:b/>
          <w:bCs/>
        </w:rPr>
        <w:t>Detail of IS Filter Collection and Blank Correction</w:t>
      </w:r>
    </w:p>
    <w:p w14:paraId="228D6D7F" w14:textId="00AA3C8B" w:rsidR="00FE215F" w:rsidRDefault="00F215C4" w:rsidP="00B13020">
      <w:pPr>
        <w:spacing w:line="360" w:lineRule="auto"/>
      </w:pPr>
      <w:r>
        <w:rPr>
          <w:b/>
          <w:bCs/>
        </w:rPr>
        <w:tab/>
      </w:r>
      <w:r>
        <w:t xml:space="preserve">The </w:t>
      </w:r>
      <w:r w:rsidR="001E1204">
        <w:t xml:space="preserve">total </w:t>
      </w:r>
      <w:r>
        <w:t>volume</w:t>
      </w:r>
      <w:r w:rsidR="001E1204">
        <w:t>s</w:t>
      </w:r>
      <w:r>
        <w:t xml:space="preserve"> of air filtered through plume and out-of-plume background filters, for subsequent </w:t>
      </w:r>
      <w:r w:rsidR="00E106AF">
        <w:t>analyses</w:t>
      </w:r>
      <w:r>
        <w:t xml:space="preserve"> with the IS, </w:t>
      </w:r>
      <w:r w:rsidR="001E1204">
        <w:t xml:space="preserve">are </w:t>
      </w:r>
      <w:r>
        <w:t xml:space="preserve">given in Table </w:t>
      </w:r>
      <w:r w:rsidR="00E91373">
        <w:t>S</w:t>
      </w:r>
      <w:r>
        <w:t xml:space="preserve">1. </w:t>
      </w:r>
      <w:r w:rsidR="001E1204">
        <w:t>Sampling times through each filter were</w:t>
      </w:r>
      <w:r>
        <w:t xml:space="preserve"> dictated through using onboard CO measurements to detect in- and out-of-plume</w:t>
      </w:r>
      <w:r w:rsidR="001E1204">
        <w:t xml:space="preserve"> </w:t>
      </w:r>
      <w:r w:rsidR="00E0399B">
        <w:t>(</w:t>
      </w:r>
      <w:r w:rsidR="001E1204">
        <w:t>and switch sampling accordingly</w:t>
      </w:r>
      <w:r w:rsidR="00E0399B">
        <w:t xml:space="preserve">), </w:t>
      </w:r>
      <w:r>
        <w:t xml:space="preserve">combined with mission goals and flight restrictions. </w:t>
      </w:r>
      <w:r w:rsidR="001E1204">
        <w:t xml:space="preserve">The total sampled </w:t>
      </w:r>
      <w:r>
        <w:t>volume</w:t>
      </w:r>
      <w:r w:rsidR="001E1204">
        <w:t xml:space="preserve"> for each filter</w:t>
      </w:r>
      <w:r>
        <w:t xml:space="preserve"> influences the detection limit of the IS</w:t>
      </w:r>
      <w:r w:rsidR="00FE215F">
        <w:t>, with a</w:t>
      </w:r>
      <w:r>
        <w:t xml:space="preserve"> larger volume of air collected </w:t>
      </w:r>
      <w:r w:rsidR="00FE215F">
        <w:t>lowering</w:t>
      </w:r>
      <w:r>
        <w:t xml:space="preserve"> the limit of detection</w:t>
      </w:r>
      <w:r w:rsidR="001E1204">
        <w:t>. The limit of detection</w:t>
      </w:r>
      <w:r>
        <w:t xml:space="preserve"> </w:t>
      </w:r>
      <w:r w:rsidR="001E1204">
        <w:t>is also affected by</w:t>
      </w:r>
      <w:r>
        <w:t xml:space="preserve"> the number of wells dispensed and</w:t>
      </w:r>
      <w:r w:rsidR="00E106AF">
        <w:t xml:space="preserve"> the</w:t>
      </w:r>
      <w:r>
        <w:t xml:space="preserve"> volumes </w:t>
      </w:r>
      <w:r w:rsidR="00FE215F">
        <w:t>of</w:t>
      </w:r>
      <w:r>
        <w:t xml:space="preserve"> the droplets and suspension used. </w:t>
      </w:r>
    </w:p>
    <w:p w14:paraId="18CD2CC5" w14:textId="41AAB34A" w:rsidR="00F215C4" w:rsidRPr="00EB6F35" w:rsidRDefault="00F215C4" w:rsidP="00B13020">
      <w:pPr>
        <w:spacing w:line="360" w:lineRule="auto"/>
        <w:ind w:firstLine="720"/>
      </w:pPr>
      <w:r>
        <w:t xml:space="preserve">Seven blank filters were collected, that were precleaned and handled in the same manner, with no air filtered through them. </w:t>
      </w:r>
      <w:r w:rsidR="001F6961">
        <w:t xml:space="preserve">The average spectra from </w:t>
      </w:r>
      <w:r w:rsidR="0095178D">
        <w:t>all</w:t>
      </w:r>
      <w:r w:rsidR="001F6961">
        <w:t xml:space="preserve"> field blanks, in comparison to a plume filter, </w:t>
      </w:r>
      <w:r w:rsidR="00481C47">
        <w:t>are</w:t>
      </w:r>
      <w:r w:rsidR="001F6961">
        <w:t xml:space="preserve"> given in Figure S1.</w:t>
      </w:r>
      <w:r>
        <w:t xml:space="preserve">  An exponential regression was fit to the average </w:t>
      </w:r>
      <w:r w:rsidR="00DF12C9">
        <w:t xml:space="preserve">and the resulting equation </w:t>
      </w:r>
      <w:r>
        <w:t xml:space="preserve">used to subtract the number of INPs on the </w:t>
      </w:r>
      <w:r w:rsidR="00FE215F">
        <w:t>sample</w:t>
      </w:r>
      <w:r>
        <w:t xml:space="preserve"> filter before conversion to concentration. For lesser volume and out-of-plume background filters, this subtraction was </w:t>
      </w:r>
      <w:r w:rsidR="00FE215F">
        <w:t xml:space="preserve">sometimes </w:t>
      </w:r>
      <w:r>
        <w:t>significant and led to concentrations below the detection limit of the IS</w:t>
      </w:r>
      <w:r w:rsidR="00DF12C9">
        <w:t xml:space="preserve"> (plotted at .001 L</w:t>
      </w:r>
      <w:r w:rsidR="00DF12C9">
        <w:rPr>
          <w:vertAlign w:val="superscript"/>
        </w:rPr>
        <w:t>-1</w:t>
      </w:r>
      <w:r w:rsidR="00DF12C9">
        <w:t>)</w:t>
      </w:r>
      <w:r w:rsidR="00E83D6A">
        <w:t xml:space="preserve"> or decreasing with colder temperatures.</w:t>
      </w:r>
    </w:p>
    <w:p w14:paraId="137C91AC" w14:textId="2CED2F94" w:rsidR="006551DF" w:rsidRDefault="006551DF" w:rsidP="00B13020">
      <w:pPr>
        <w:spacing w:line="360" w:lineRule="auto"/>
        <w:rPr>
          <w:b/>
          <w:bCs/>
        </w:rPr>
      </w:pPr>
    </w:p>
    <w:tbl>
      <w:tblPr>
        <w:tblStyle w:val="TableGrid"/>
        <w:tblW w:w="0" w:type="auto"/>
        <w:tblLook w:val="04A0" w:firstRow="1" w:lastRow="0" w:firstColumn="1" w:lastColumn="0" w:noHBand="0" w:noVBand="1"/>
      </w:tblPr>
      <w:tblGrid>
        <w:gridCol w:w="805"/>
        <w:gridCol w:w="3240"/>
        <w:gridCol w:w="3780"/>
      </w:tblGrid>
      <w:tr w:rsidR="006551DF" w:rsidRPr="006551DF" w14:paraId="6400FF0E" w14:textId="77777777" w:rsidTr="006C010A">
        <w:trPr>
          <w:trHeight w:val="288"/>
        </w:trPr>
        <w:tc>
          <w:tcPr>
            <w:tcW w:w="805" w:type="dxa"/>
            <w:noWrap/>
            <w:hideMark/>
          </w:tcPr>
          <w:p w14:paraId="07D3F69E" w14:textId="77777777" w:rsidR="006551DF" w:rsidRPr="006551DF" w:rsidRDefault="006551DF" w:rsidP="00B13020">
            <w:r w:rsidRPr="006551DF">
              <w:t>RF (#)</w:t>
            </w:r>
          </w:p>
        </w:tc>
        <w:tc>
          <w:tcPr>
            <w:tcW w:w="3240" w:type="dxa"/>
            <w:noWrap/>
            <w:hideMark/>
          </w:tcPr>
          <w:p w14:paraId="69A8D07B" w14:textId="2A874B11" w:rsidR="006551DF" w:rsidRPr="006551DF" w:rsidRDefault="006551DF" w:rsidP="00B13020">
            <w:r w:rsidRPr="006551DF">
              <w:t>Volume Filtered</w:t>
            </w:r>
            <w:r w:rsidR="00A649FB">
              <w:t>,</w:t>
            </w:r>
            <w:r w:rsidRPr="006551DF">
              <w:t xml:space="preserve"> Plume (L STP)</w:t>
            </w:r>
          </w:p>
        </w:tc>
        <w:tc>
          <w:tcPr>
            <w:tcW w:w="3780" w:type="dxa"/>
            <w:noWrap/>
            <w:hideMark/>
          </w:tcPr>
          <w:p w14:paraId="0C52EAA9" w14:textId="4C44F716" w:rsidR="006551DF" w:rsidRPr="006551DF" w:rsidRDefault="006551DF" w:rsidP="00B13020">
            <w:r w:rsidRPr="006551DF">
              <w:t>Volume Filtered</w:t>
            </w:r>
            <w:r w:rsidR="00A649FB">
              <w:t>,</w:t>
            </w:r>
            <w:r w:rsidRPr="006551DF">
              <w:t xml:space="preserve"> Background (L STP)</w:t>
            </w:r>
          </w:p>
        </w:tc>
      </w:tr>
      <w:tr w:rsidR="006551DF" w:rsidRPr="006551DF" w14:paraId="3ED0106B" w14:textId="77777777" w:rsidTr="006C010A">
        <w:trPr>
          <w:trHeight w:val="288"/>
        </w:trPr>
        <w:tc>
          <w:tcPr>
            <w:tcW w:w="805" w:type="dxa"/>
            <w:noWrap/>
            <w:hideMark/>
          </w:tcPr>
          <w:p w14:paraId="154595A1" w14:textId="77777777" w:rsidR="006551DF" w:rsidRPr="006551DF" w:rsidRDefault="006551DF" w:rsidP="00B13020">
            <w:r w:rsidRPr="006551DF">
              <w:t>2</w:t>
            </w:r>
          </w:p>
        </w:tc>
        <w:tc>
          <w:tcPr>
            <w:tcW w:w="3240" w:type="dxa"/>
            <w:noWrap/>
            <w:hideMark/>
          </w:tcPr>
          <w:p w14:paraId="2989F74A" w14:textId="77777777" w:rsidR="006551DF" w:rsidRPr="006551DF" w:rsidRDefault="006551DF" w:rsidP="00B13020">
            <w:r w:rsidRPr="006551DF">
              <w:t>78</w:t>
            </w:r>
          </w:p>
        </w:tc>
        <w:tc>
          <w:tcPr>
            <w:tcW w:w="3780" w:type="dxa"/>
            <w:noWrap/>
            <w:hideMark/>
          </w:tcPr>
          <w:p w14:paraId="2CE09565" w14:textId="77777777" w:rsidR="006551DF" w:rsidRPr="006551DF" w:rsidRDefault="006551DF" w:rsidP="00B13020">
            <w:r w:rsidRPr="006551DF">
              <w:t>63</w:t>
            </w:r>
          </w:p>
        </w:tc>
      </w:tr>
      <w:tr w:rsidR="006551DF" w:rsidRPr="006551DF" w14:paraId="512AE927" w14:textId="77777777" w:rsidTr="006C010A">
        <w:trPr>
          <w:trHeight w:val="288"/>
        </w:trPr>
        <w:tc>
          <w:tcPr>
            <w:tcW w:w="805" w:type="dxa"/>
            <w:noWrap/>
            <w:hideMark/>
          </w:tcPr>
          <w:p w14:paraId="4F12B2B6" w14:textId="77777777" w:rsidR="006551DF" w:rsidRPr="006551DF" w:rsidRDefault="006551DF" w:rsidP="00B13020">
            <w:r w:rsidRPr="006551DF">
              <w:t>3</w:t>
            </w:r>
          </w:p>
        </w:tc>
        <w:tc>
          <w:tcPr>
            <w:tcW w:w="3240" w:type="dxa"/>
            <w:noWrap/>
            <w:hideMark/>
          </w:tcPr>
          <w:p w14:paraId="1B5EC1CB" w14:textId="77777777" w:rsidR="006551DF" w:rsidRPr="006551DF" w:rsidRDefault="006551DF" w:rsidP="00B13020">
            <w:r w:rsidRPr="006551DF">
              <w:t>89</w:t>
            </w:r>
          </w:p>
        </w:tc>
        <w:tc>
          <w:tcPr>
            <w:tcW w:w="3780" w:type="dxa"/>
            <w:noWrap/>
            <w:hideMark/>
          </w:tcPr>
          <w:p w14:paraId="1D3D3BC6" w14:textId="77777777" w:rsidR="006551DF" w:rsidRPr="006551DF" w:rsidRDefault="006551DF" w:rsidP="00B13020">
            <w:r w:rsidRPr="006551DF">
              <w:t>185</w:t>
            </w:r>
          </w:p>
        </w:tc>
      </w:tr>
      <w:tr w:rsidR="006551DF" w:rsidRPr="006551DF" w14:paraId="1CA4C027" w14:textId="77777777" w:rsidTr="006C010A">
        <w:trPr>
          <w:trHeight w:val="288"/>
        </w:trPr>
        <w:tc>
          <w:tcPr>
            <w:tcW w:w="805" w:type="dxa"/>
            <w:noWrap/>
            <w:hideMark/>
          </w:tcPr>
          <w:p w14:paraId="763F6F48" w14:textId="77777777" w:rsidR="006551DF" w:rsidRPr="006551DF" w:rsidRDefault="006551DF" w:rsidP="00B13020">
            <w:r w:rsidRPr="006551DF">
              <w:t>4</w:t>
            </w:r>
          </w:p>
        </w:tc>
        <w:tc>
          <w:tcPr>
            <w:tcW w:w="3240" w:type="dxa"/>
            <w:noWrap/>
            <w:hideMark/>
          </w:tcPr>
          <w:p w14:paraId="7A9D0F7E" w14:textId="77777777" w:rsidR="006551DF" w:rsidRPr="006551DF" w:rsidRDefault="006551DF" w:rsidP="00B13020">
            <w:r w:rsidRPr="006551DF">
              <w:t>60</w:t>
            </w:r>
          </w:p>
        </w:tc>
        <w:tc>
          <w:tcPr>
            <w:tcW w:w="3780" w:type="dxa"/>
            <w:noWrap/>
            <w:hideMark/>
          </w:tcPr>
          <w:p w14:paraId="76685C2A" w14:textId="77777777" w:rsidR="006551DF" w:rsidRPr="006551DF" w:rsidRDefault="006551DF" w:rsidP="00B13020">
            <w:r w:rsidRPr="006551DF">
              <w:t>151</w:t>
            </w:r>
          </w:p>
        </w:tc>
      </w:tr>
      <w:tr w:rsidR="006551DF" w:rsidRPr="006551DF" w14:paraId="069236C9" w14:textId="77777777" w:rsidTr="006C010A">
        <w:trPr>
          <w:trHeight w:val="288"/>
        </w:trPr>
        <w:tc>
          <w:tcPr>
            <w:tcW w:w="805" w:type="dxa"/>
            <w:noWrap/>
            <w:hideMark/>
          </w:tcPr>
          <w:p w14:paraId="776C6C9C" w14:textId="77777777" w:rsidR="006551DF" w:rsidRPr="006551DF" w:rsidRDefault="006551DF" w:rsidP="00B13020">
            <w:r w:rsidRPr="006551DF">
              <w:t>5</w:t>
            </w:r>
          </w:p>
        </w:tc>
        <w:tc>
          <w:tcPr>
            <w:tcW w:w="3240" w:type="dxa"/>
            <w:noWrap/>
            <w:hideMark/>
          </w:tcPr>
          <w:p w14:paraId="158F91B6" w14:textId="77777777" w:rsidR="006551DF" w:rsidRPr="006551DF" w:rsidRDefault="006551DF" w:rsidP="00B13020">
            <w:r w:rsidRPr="006551DF">
              <w:t>390</w:t>
            </w:r>
          </w:p>
        </w:tc>
        <w:tc>
          <w:tcPr>
            <w:tcW w:w="3780" w:type="dxa"/>
            <w:noWrap/>
            <w:hideMark/>
          </w:tcPr>
          <w:p w14:paraId="3FD5C277" w14:textId="77777777" w:rsidR="006551DF" w:rsidRPr="006551DF" w:rsidRDefault="006551DF" w:rsidP="00B13020">
            <w:r w:rsidRPr="006551DF">
              <w:t>N/A</w:t>
            </w:r>
          </w:p>
        </w:tc>
      </w:tr>
      <w:tr w:rsidR="006551DF" w:rsidRPr="006551DF" w14:paraId="646808EB" w14:textId="77777777" w:rsidTr="006C010A">
        <w:trPr>
          <w:trHeight w:val="288"/>
        </w:trPr>
        <w:tc>
          <w:tcPr>
            <w:tcW w:w="805" w:type="dxa"/>
            <w:noWrap/>
            <w:hideMark/>
          </w:tcPr>
          <w:p w14:paraId="324C718C" w14:textId="77777777" w:rsidR="006551DF" w:rsidRPr="006551DF" w:rsidRDefault="006551DF" w:rsidP="00B13020">
            <w:r w:rsidRPr="006551DF">
              <w:t>6</w:t>
            </w:r>
          </w:p>
        </w:tc>
        <w:tc>
          <w:tcPr>
            <w:tcW w:w="3240" w:type="dxa"/>
            <w:noWrap/>
            <w:hideMark/>
          </w:tcPr>
          <w:p w14:paraId="39ACC800" w14:textId="77777777" w:rsidR="006551DF" w:rsidRPr="006551DF" w:rsidRDefault="006551DF" w:rsidP="00B13020">
            <w:r w:rsidRPr="006551DF">
              <w:t>107</w:t>
            </w:r>
          </w:p>
        </w:tc>
        <w:tc>
          <w:tcPr>
            <w:tcW w:w="3780" w:type="dxa"/>
            <w:noWrap/>
            <w:hideMark/>
          </w:tcPr>
          <w:p w14:paraId="34816E0F" w14:textId="77777777" w:rsidR="006551DF" w:rsidRPr="006551DF" w:rsidRDefault="006551DF" w:rsidP="00B13020">
            <w:r w:rsidRPr="006551DF">
              <w:t>N/A</w:t>
            </w:r>
          </w:p>
        </w:tc>
      </w:tr>
      <w:tr w:rsidR="006551DF" w:rsidRPr="006551DF" w14:paraId="42480DBF" w14:textId="77777777" w:rsidTr="006C010A">
        <w:trPr>
          <w:trHeight w:val="288"/>
        </w:trPr>
        <w:tc>
          <w:tcPr>
            <w:tcW w:w="805" w:type="dxa"/>
            <w:noWrap/>
            <w:hideMark/>
          </w:tcPr>
          <w:p w14:paraId="062B068D" w14:textId="77777777" w:rsidR="006551DF" w:rsidRPr="006551DF" w:rsidRDefault="006551DF" w:rsidP="00B13020">
            <w:r w:rsidRPr="006551DF">
              <w:t>7</w:t>
            </w:r>
          </w:p>
        </w:tc>
        <w:tc>
          <w:tcPr>
            <w:tcW w:w="3240" w:type="dxa"/>
            <w:noWrap/>
            <w:hideMark/>
          </w:tcPr>
          <w:p w14:paraId="3BA70745" w14:textId="77777777" w:rsidR="006551DF" w:rsidRPr="006551DF" w:rsidRDefault="006551DF" w:rsidP="00B13020">
            <w:r w:rsidRPr="006551DF">
              <w:t>127</w:t>
            </w:r>
          </w:p>
        </w:tc>
        <w:tc>
          <w:tcPr>
            <w:tcW w:w="3780" w:type="dxa"/>
            <w:noWrap/>
            <w:hideMark/>
          </w:tcPr>
          <w:p w14:paraId="11CEB6D0" w14:textId="77777777" w:rsidR="006551DF" w:rsidRPr="006551DF" w:rsidRDefault="006551DF" w:rsidP="00B13020">
            <w:r w:rsidRPr="006551DF">
              <w:t>210</w:t>
            </w:r>
          </w:p>
        </w:tc>
      </w:tr>
      <w:tr w:rsidR="006551DF" w:rsidRPr="006551DF" w14:paraId="10448527" w14:textId="77777777" w:rsidTr="006C010A">
        <w:trPr>
          <w:trHeight w:val="288"/>
        </w:trPr>
        <w:tc>
          <w:tcPr>
            <w:tcW w:w="805" w:type="dxa"/>
            <w:noWrap/>
            <w:hideMark/>
          </w:tcPr>
          <w:p w14:paraId="61443D77" w14:textId="77777777" w:rsidR="006551DF" w:rsidRPr="006551DF" w:rsidRDefault="006551DF" w:rsidP="00B13020">
            <w:r w:rsidRPr="006551DF">
              <w:t>8</w:t>
            </w:r>
          </w:p>
        </w:tc>
        <w:tc>
          <w:tcPr>
            <w:tcW w:w="3240" w:type="dxa"/>
            <w:noWrap/>
            <w:hideMark/>
          </w:tcPr>
          <w:p w14:paraId="11F6D959" w14:textId="77777777" w:rsidR="006551DF" w:rsidRPr="006551DF" w:rsidRDefault="006551DF" w:rsidP="00B13020">
            <w:r w:rsidRPr="006551DF">
              <w:t>1499</w:t>
            </w:r>
          </w:p>
        </w:tc>
        <w:tc>
          <w:tcPr>
            <w:tcW w:w="3780" w:type="dxa"/>
            <w:noWrap/>
            <w:hideMark/>
          </w:tcPr>
          <w:p w14:paraId="45FCDA03" w14:textId="77777777" w:rsidR="006551DF" w:rsidRPr="006551DF" w:rsidRDefault="006551DF" w:rsidP="00B13020">
            <w:r w:rsidRPr="006551DF">
              <w:t>N/A</w:t>
            </w:r>
          </w:p>
        </w:tc>
      </w:tr>
      <w:tr w:rsidR="006551DF" w:rsidRPr="006551DF" w14:paraId="423784A1" w14:textId="77777777" w:rsidTr="006C010A">
        <w:trPr>
          <w:trHeight w:val="288"/>
        </w:trPr>
        <w:tc>
          <w:tcPr>
            <w:tcW w:w="805" w:type="dxa"/>
            <w:noWrap/>
            <w:hideMark/>
          </w:tcPr>
          <w:p w14:paraId="2FB4D766" w14:textId="77777777" w:rsidR="006551DF" w:rsidRPr="006551DF" w:rsidRDefault="006551DF" w:rsidP="00B13020">
            <w:r w:rsidRPr="006551DF">
              <w:t>9</w:t>
            </w:r>
          </w:p>
        </w:tc>
        <w:tc>
          <w:tcPr>
            <w:tcW w:w="3240" w:type="dxa"/>
            <w:noWrap/>
            <w:hideMark/>
          </w:tcPr>
          <w:p w14:paraId="47B840AA" w14:textId="77777777" w:rsidR="006551DF" w:rsidRPr="006551DF" w:rsidRDefault="006551DF" w:rsidP="00B13020">
            <w:r w:rsidRPr="006551DF">
              <w:t>163</w:t>
            </w:r>
          </w:p>
        </w:tc>
        <w:tc>
          <w:tcPr>
            <w:tcW w:w="3780" w:type="dxa"/>
            <w:noWrap/>
            <w:hideMark/>
          </w:tcPr>
          <w:p w14:paraId="0295A715" w14:textId="77777777" w:rsidR="006551DF" w:rsidRPr="006551DF" w:rsidRDefault="006551DF" w:rsidP="00B13020">
            <w:r w:rsidRPr="006551DF">
              <w:t>82</w:t>
            </w:r>
          </w:p>
        </w:tc>
      </w:tr>
      <w:tr w:rsidR="006551DF" w:rsidRPr="006551DF" w14:paraId="0B84E5E9" w14:textId="77777777" w:rsidTr="006C010A">
        <w:trPr>
          <w:trHeight w:val="288"/>
        </w:trPr>
        <w:tc>
          <w:tcPr>
            <w:tcW w:w="805" w:type="dxa"/>
            <w:noWrap/>
            <w:hideMark/>
          </w:tcPr>
          <w:p w14:paraId="66E7F093" w14:textId="77777777" w:rsidR="006551DF" w:rsidRPr="006551DF" w:rsidRDefault="006551DF" w:rsidP="00B13020">
            <w:r w:rsidRPr="006551DF">
              <w:t>11</w:t>
            </w:r>
          </w:p>
        </w:tc>
        <w:tc>
          <w:tcPr>
            <w:tcW w:w="3240" w:type="dxa"/>
            <w:noWrap/>
            <w:hideMark/>
          </w:tcPr>
          <w:p w14:paraId="6B05314F" w14:textId="77777777" w:rsidR="006551DF" w:rsidRPr="006551DF" w:rsidRDefault="006551DF" w:rsidP="00B13020">
            <w:r w:rsidRPr="006551DF">
              <w:t>233</w:t>
            </w:r>
          </w:p>
        </w:tc>
        <w:tc>
          <w:tcPr>
            <w:tcW w:w="3780" w:type="dxa"/>
            <w:noWrap/>
            <w:hideMark/>
          </w:tcPr>
          <w:p w14:paraId="414191D8" w14:textId="77777777" w:rsidR="006551DF" w:rsidRPr="006551DF" w:rsidRDefault="006551DF" w:rsidP="00B13020">
            <w:r w:rsidRPr="006551DF">
              <w:t>73</w:t>
            </w:r>
          </w:p>
        </w:tc>
      </w:tr>
      <w:tr w:rsidR="006551DF" w:rsidRPr="006551DF" w14:paraId="6E7D0825" w14:textId="77777777" w:rsidTr="006C010A">
        <w:trPr>
          <w:trHeight w:val="288"/>
        </w:trPr>
        <w:tc>
          <w:tcPr>
            <w:tcW w:w="805" w:type="dxa"/>
            <w:noWrap/>
            <w:hideMark/>
          </w:tcPr>
          <w:p w14:paraId="0474D857" w14:textId="77777777" w:rsidR="006551DF" w:rsidRPr="006551DF" w:rsidRDefault="006551DF" w:rsidP="00B13020">
            <w:r w:rsidRPr="006551DF">
              <w:t>13</w:t>
            </w:r>
          </w:p>
        </w:tc>
        <w:tc>
          <w:tcPr>
            <w:tcW w:w="3240" w:type="dxa"/>
            <w:noWrap/>
            <w:hideMark/>
          </w:tcPr>
          <w:p w14:paraId="119C3A08" w14:textId="77777777" w:rsidR="006551DF" w:rsidRPr="006551DF" w:rsidRDefault="006551DF" w:rsidP="00B13020">
            <w:r w:rsidRPr="006551DF">
              <w:t>179</w:t>
            </w:r>
          </w:p>
        </w:tc>
        <w:tc>
          <w:tcPr>
            <w:tcW w:w="3780" w:type="dxa"/>
            <w:noWrap/>
            <w:hideMark/>
          </w:tcPr>
          <w:p w14:paraId="316AEFC4" w14:textId="77777777" w:rsidR="006551DF" w:rsidRPr="006551DF" w:rsidRDefault="006551DF" w:rsidP="00B13020">
            <w:r w:rsidRPr="006551DF">
              <w:t>170</w:t>
            </w:r>
          </w:p>
        </w:tc>
      </w:tr>
      <w:tr w:rsidR="006551DF" w:rsidRPr="006551DF" w14:paraId="3704A546" w14:textId="77777777" w:rsidTr="006C010A">
        <w:trPr>
          <w:trHeight w:val="288"/>
        </w:trPr>
        <w:tc>
          <w:tcPr>
            <w:tcW w:w="805" w:type="dxa"/>
            <w:noWrap/>
            <w:hideMark/>
          </w:tcPr>
          <w:p w14:paraId="4DAE5A64" w14:textId="77777777" w:rsidR="006551DF" w:rsidRPr="006551DF" w:rsidRDefault="006551DF" w:rsidP="00B13020">
            <w:r w:rsidRPr="006551DF">
              <w:t>15</w:t>
            </w:r>
          </w:p>
        </w:tc>
        <w:tc>
          <w:tcPr>
            <w:tcW w:w="3240" w:type="dxa"/>
            <w:noWrap/>
            <w:hideMark/>
          </w:tcPr>
          <w:p w14:paraId="34CE9E59" w14:textId="77777777" w:rsidR="006551DF" w:rsidRPr="006551DF" w:rsidRDefault="006551DF" w:rsidP="00B13020">
            <w:r w:rsidRPr="006551DF">
              <w:t>491</w:t>
            </w:r>
          </w:p>
        </w:tc>
        <w:tc>
          <w:tcPr>
            <w:tcW w:w="3780" w:type="dxa"/>
            <w:noWrap/>
            <w:hideMark/>
          </w:tcPr>
          <w:p w14:paraId="759D8502" w14:textId="77777777" w:rsidR="006551DF" w:rsidRPr="006551DF" w:rsidRDefault="006551DF" w:rsidP="00B13020">
            <w:r w:rsidRPr="006551DF">
              <w:t>405</w:t>
            </w:r>
          </w:p>
        </w:tc>
      </w:tr>
    </w:tbl>
    <w:p w14:paraId="7840A9F8" w14:textId="188FAADE" w:rsidR="00CC259C" w:rsidRDefault="00CC259C" w:rsidP="00B13020">
      <w:pPr>
        <w:spacing w:line="360" w:lineRule="auto"/>
      </w:pPr>
      <w:r w:rsidRPr="00E53C25">
        <w:rPr>
          <w:b/>
          <w:bCs/>
        </w:rPr>
        <w:t xml:space="preserve">Table </w:t>
      </w:r>
      <w:r w:rsidR="006906BB" w:rsidRPr="00E53C25">
        <w:rPr>
          <w:b/>
          <w:bCs/>
        </w:rPr>
        <w:t>S</w:t>
      </w:r>
      <w:r w:rsidR="00F215C4" w:rsidRPr="00E53C25">
        <w:rPr>
          <w:b/>
          <w:bCs/>
        </w:rPr>
        <w:t>1</w:t>
      </w:r>
      <w:r w:rsidR="00E53C25" w:rsidRPr="00E53C25">
        <w:rPr>
          <w:b/>
          <w:bCs/>
        </w:rPr>
        <w:t>.</w:t>
      </w:r>
      <w:r>
        <w:t xml:space="preserve"> </w:t>
      </w:r>
      <w:r w:rsidR="00F83151">
        <w:t>Total volume of air filtered for plume and out-of-plume background filter collections for analysis with the IS.</w:t>
      </w:r>
    </w:p>
    <w:p w14:paraId="2E6F208E" w14:textId="36D04DC4" w:rsidR="00CC259C" w:rsidRDefault="00CC259C" w:rsidP="00B13020">
      <w:pPr>
        <w:spacing w:line="360" w:lineRule="auto"/>
        <w:rPr>
          <w:b/>
          <w:bCs/>
        </w:rPr>
      </w:pPr>
    </w:p>
    <w:p w14:paraId="60D250F3" w14:textId="2BFFFC8F" w:rsidR="00E04A4C" w:rsidRDefault="00394AFB" w:rsidP="00B13020">
      <w:pPr>
        <w:spacing w:line="360" w:lineRule="auto"/>
        <w:rPr>
          <w:b/>
          <w:bCs/>
        </w:rPr>
      </w:pPr>
      <w:r>
        <w:rPr>
          <w:rFonts w:eastAsia="Times New Roman"/>
          <w:noProof/>
          <w:color w:val="3333FF"/>
        </w:rPr>
        <w:drawing>
          <wp:inline distT="0" distB="0" distL="0" distR="0" wp14:anchorId="1688BE70" wp14:editId="54C52DCC">
            <wp:extent cx="3589020" cy="30111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9458" cy="3028305"/>
                    </a:xfrm>
                    <a:prstGeom prst="rect">
                      <a:avLst/>
                    </a:prstGeom>
                    <a:noFill/>
                  </pic:spPr>
                </pic:pic>
              </a:graphicData>
            </a:graphic>
          </wp:inline>
        </w:drawing>
      </w:r>
    </w:p>
    <w:p w14:paraId="4719FB22" w14:textId="1298557A" w:rsidR="00CC259C" w:rsidRDefault="00CC259C" w:rsidP="00B13020">
      <w:pPr>
        <w:spacing w:line="360" w:lineRule="auto"/>
      </w:pPr>
      <w:r w:rsidRPr="00E53C25">
        <w:rPr>
          <w:b/>
          <w:bCs/>
        </w:rPr>
        <w:t xml:space="preserve">Figure </w:t>
      </w:r>
      <w:r w:rsidR="006906BB" w:rsidRPr="00E53C25">
        <w:rPr>
          <w:b/>
          <w:bCs/>
        </w:rPr>
        <w:t>S</w:t>
      </w:r>
      <w:r w:rsidRPr="00E53C25">
        <w:rPr>
          <w:b/>
          <w:bCs/>
        </w:rPr>
        <w:t>1</w:t>
      </w:r>
      <w:r w:rsidR="00E53C25" w:rsidRPr="00E53C25">
        <w:rPr>
          <w:b/>
          <w:bCs/>
        </w:rPr>
        <w:t>.</w:t>
      </w:r>
      <w:r>
        <w:t xml:space="preserve"> </w:t>
      </w:r>
      <w:r w:rsidR="00FE11F9">
        <w:t>Average of</w:t>
      </w:r>
      <w:r w:rsidR="00E106AF">
        <w:t xml:space="preserve"> the</w:t>
      </w:r>
      <w:r w:rsidR="00FE11F9">
        <w:t xml:space="preserve"> INPs on 7 blank filters</w:t>
      </w:r>
      <w:r w:rsidR="00730A04">
        <w:t xml:space="preserve"> (navy)</w:t>
      </w:r>
      <w:r w:rsidR="00FE11F9">
        <w:t>, for which an exponential regression was fit for subtraction from sample filters</w:t>
      </w:r>
      <w:r w:rsidR="00730A04">
        <w:t xml:space="preserve">. </w:t>
      </w:r>
      <w:r w:rsidR="00E83D6A">
        <w:t>E</w:t>
      </w:r>
      <w:r w:rsidR="00730A04">
        <w:t>xample</w:t>
      </w:r>
      <w:r w:rsidR="00E83D6A">
        <w:t>s</w:t>
      </w:r>
      <w:r w:rsidR="00730A04">
        <w:t xml:space="preserve"> of INPs on plume filter</w:t>
      </w:r>
      <w:r w:rsidR="00E83D6A">
        <w:t>s</w:t>
      </w:r>
      <w:r w:rsidR="00730A04">
        <w:t xml:space="preserve"> </w:t>
      </w:r>
      <w:r w:rsidR="00E83D6A">
        <w:t xml:space="preserve">are </w:t>
      </w:r>
      <w:r w:rsidR="00730A04">
        <w:t>given in red</w:t>
      </w:r>
      <w:r w:rsidR="00E83D6A">
        <w:t>; triangles: RF7, circles: RF13</w:t>
      </w:r>
      <w:r w:rsidR="00730A04">
        <w:t>.</w:t>
      </w:r>
    </w:p>
    <w:p w14:paraId="08ABB62A" w14:textId="5D265CFE" w:rsidR="00CC259C" w:rsidRDefault="00CC259C" w:rsidP="00B13020">
      <w:pPr>
        <w:spacing w:line="360" w:lineRule="auto"/>
        <w:rPr>
          <w:b/>
          <w:bCs/>
        </w:rPr>
      </w:pPr>
    </w:p>
    <w:p w14:paraId="09A6D307" w14:textId="5B67E6FE" w:rsidR="00DF5E29" w:rsidRPr="00995187" w:rsidRDefault="00D17DE2" w:rsidP="00B13020">
      <w:pPr>
        <w:spacing w:line="360" w:lineRule="auto"/>
        <w:rPr>
          <w:b/>
          <w:bCs/>
        </w:rPr>
      </w:pPr>
      <w:r>
        <w:rPr>
          <w:b/>
          <w:bCs/>
        </w:rPr>
        <w:t xml:space="preserve">Text S3: </w:t>
      </w:r>
      <w:r w:rsidR="004677A1">
        <w:rPr>
          <w:b/>
          <w:bCs/>
        </w:rPr>
        <w:t>SDI inlet</w:t>
      </w:r>
      <w:r w:rsidR="00284C1F">
        <w:rPr>
          <w:b/>
          <w:bCs/>
        </w:rPr>
        <w:t xml:space="preserve"> and tubing</w:t>
      </w:r>
      <w:r w:rsidR="004677A1">
        <w:rPr>
          <w:b/>
          <w:bCs/>
        </w:rPr>
        <w:t xml:space="preserve"> transmission characteristics</w:t>
      </w:r>
      <w:r w:rsidR="00284C1F">
        <w:rPr>
          <w:b/>
          <w:bCs/>
        </w:rPr>
        <w:t xml:space="preserve"> versus particle size</w:t>
      </w:r>
    </w:p>
    <w:p w14:paraId="49BCEF25" w14:textId="6CDAFF0E" w:rsidR="00DF5E29" w:rsidRDefault="003044BC" w:rsidP="00B13020">
      <w:pPr>
        <w:spacing w:line="360" w:lineRule="auto"/>
        <w:ind w:firstLine="720"/>
        <w:rPr>
          <w:rFonts w:asciiTheme="minorHAnsi" w:hAnsiTheme="minorHAnsi" w:cstheme="minorHAnsi"/>
          <w:color w:val="000000"/>
        </w:rPr>
      </w:pPr>
      <w:r>
        <w:rPr>
          <w:rFonts w:asciiTheme="minorHAnsi" w:hAnsiTheme="minorHAnsi" w:cstheme="minorHAnsi"/>
          <w:color w:val="000000"/>
        </w:rPr>
        <w:t xml:space="preserve">During WE-CAN, the </w:t>
      </w:r>
      <w:r w:rsidR="00E83D6A">
        <w:t>NCAR Solid Diffuser Inlet (</w:t>
      </w:r>
      <w:r>
        <w:rPr>
          <w:rFonts w:asciiTheme="minorHAnsi" w:hAnsiTheme="minorHAnsi" w:cstheme="minorHAnsi"/>
          <w:color w:val="000000"/>
        </w:rPr>
        <w:t>SDI</w:t>
      </w:r>
      <w:r w:rsidR="00E83D6A">
        <w:rPr>
          <w:rFonts w:asciiTheme="minorHAnsi" w:hAnsiTheme="minorHAnsi" w:cstheme="minorHAnsi"/>
          <w:color w:val="000000"/>
        </w:rPr>
        <w:t>)</w:t>
      </w:r>
      <w:r>
        <w:rPr>
          <w:rFonts w:asciiTheme="minorHAnsi" w:hAnsiTheme="minorHAnsi" w:cstheme="minorHAnsi"/>
          <w:color w:val="000000"/>
        </w:rPr>
        <w:t xml:space="preserve"> was running at approximately </w:t>
      </w:r>
      <w:r w:rsidR="00895B61">
        <w:rPr>
          <w:rFonts w:asciiTheme="minorHAnsi" w:hAnsiTheme="minorHAnsi" w:cstheme="minorHAnsi"/>
          <w:color w:val="000000"/>
        </w:rPr>
        <w:t>36</w:t>
      </w:r>
      <w:r>
        <w:rPr>
          <w:rFonts w:asciiTheme="minorHAnsi" w:hAnsiTheme="minorHAnsi" w:cstheme="minorHAnsi"/>
          <w:color w:val="000000"/>
        </w:rPr>
        <w:t xml:space="preserve">% </w:t>
      </w:r>
      <w:proofErr w:type="spellStart"/>
      <w:r>
        <w:rPr>
          <w:rFonts w:asciiTheme="minorHAnsi" w:hAnsiTheme="minorHAnsi" w:cstheme="minorHAnsi"/>
          <w:color w:val="000000"/>
        </w:rPr>
        <w:t>superisokinetic</w:t>
      </w:r>
      <w:proofErr w:type="spellEnd"/>
      <w:r>
        <w:rPr>
          <w:rFonts w:asciiTheme="minorHAnsi" w:hAnsiTheme="minorHAnsi" w:cstheme="minorHAnsi"/>
          <w:color w:val="000000"/>
        </w:rPr>
        <w:t xml:space="preserve"> (passing efficiency decreases as particle diameter increases)</w:t>
      </w:r>
      <w:r w:rsidR="00E83D6A">
        <w:rPr>
          <w:rFonts w:asciiTheme="minorHAnsi" w:hAnsiTheme="minorHAnsi" w:cstheme="minorHAnsi"/>
          <w:color w:val="000000"/>
        </w:rPr>
        <w:t xml:space="preserve"> with an average flow </w:t>
      </w:r>
      <w:r w:rsidR="00DE5A60">
        <w:rPr>
          <w:rFonts w:asciiTheme="minorHAnsi" w:hAnsiTheme="minorHAnsi" w:cstheme="minorHAnsi"/>
          <w:color w:val="000000"/>
        </w:rPr>
        <w:t>over</w:t>
      </w:r>
      <w:r w:rsidR="00E83D6A">
        <w:rPr>
          <w:rFonts w:asciiTheme="minorHAnsi" w:hAnsiTheme="minorHAnsi" w:cstheme="minorHAnsi"/>
          <w:color w:val="000000"/>
        </w:rPr>
        <w:t xml:space="preserve"> all research flights of 348 </w:t>
      </w:r>
      <w:r w:rsidR="003028A7">
        <w:rPr>
          <w:rFonts w:asciiTheme="minorHAnsi" w:hAnsiTheme="minorHAnsi" w:cstheme="minorHAnsi"/>
          <w:color w:val="000000"/>
        </w:rPr>
        <w:t xml:space="preserve">volumetric </w:t>
      </w:r>
      <w:r w:rsidR="00E83D6A">
        <w:rPr>
          <w:rFonts w:asciiTheme="minorHAnsi" w:hAnsiTheme="minorHAnsi" w:cstheme="minorHAnsi"/>
          <w:color w:val="000000"/>
        </w:rPr>
        <w:t>LPM</w:t>
      </w:r>
      <w:r w:rsidR="003028A7">
        <w:rPr>
          <w:rFonts w:asciiTheme="minorHAnsi" w:hAnsiTheme="minorHAnsi" w:cstheme="minorHAnsi"/>
          <w:color w:val="000000"/>
        </w:rPr>
        <w:t xml:space="preserve"> (VLPM)</w:t>
      </w:r>
      <w:r>
        <w:rPr>
          <w:rFonts w:asciiTheme="minorHAnsi" w:hAnsiTheme="minorHAnsi" w:cstheme="minorHAnsi"/>
          <w:color w:val="000000"/>
        </w:rPr>
        <w:t xml:space="preserve">. The </w:t>
      </w:r>
      <w:r w:rsidR="00400DFD">
        <w:rPr>
          <w:rFonts w:asciiTheme="minorHAnsi" w:hAnsiTheme="minorHAnsi" w:cstheme="minorHAnsi"/>
          <w:color w:val="000000"/>
        </w:rPr>
        <w:t>estimated total transmission</w:t>
      </w:r>
      <w:r>
        <w:rPr>
          <w:rFonts w:asciiTheme="minorHAnsi" w:hAnsiTheme="minorHAnsi" w:cstheme="minorHAnsi"/>
          <w:color w:val="000000"/>
        </w:rPr>
        <w:t xml:space="preserve"> efficiencies </w:t>
      </w:r>
      <w:r w:rsidR="00284C1F">
        <w:rPr>
          <w:rFonts w:asciiTheme="minorHAnsi" w:hAnsiTheme="minorHAnsi" w:cstheme="minorHAnsi"/>
          <w:color w:val="000000"/>
        </w:rPr>
        <w:t xml:space="preserve">through the entire tubing run (includes all lengths and bends) </w:t>
      </w:r>
      <w:r w:rsidR="00A649FB">
        <w:rPr>
          <w:rFonts w:asciiTheme="minorHAnsi" w:hAnsiTheme="minorHAnsi" w:cstheme="minorHAnsi"/>
          <w:color w:val="000000"/>
        </w:rPr>
        <w:t xml:space="preserve">to the </w:t>
      </w:r>
      <w:r w:rsidR="00284C1F">
        <w:rPr>
          <w:rFonts w:asciiTheme="minorHAnsi" w:hAnsiTheme="minorHAnsi" w:cstheme="minorHAnsi"/>
          <w:color w:val="000000"/>
        </w:rPr>
        <w:t>point of the impactor (just ahead of the instrument chamber inlet manifold)</w:t>
      </w:r>
      <w:r w:rsidR="00A649FB">
        <w:rPr>
          <w:rFonts w:asciiTheme="minorHAnsi" w:hAnsiTheme="minorHAnsi" w:cstheme="minorHAnsi"/>
          <w:color w:val="000000"/>
        </w:rPr>
        <w:t xml:space="preserve"> of </w:t>
      </w:r>
      <w:r>
        <w:rPr>
          <w:rFonts w:asciiTheme="minorHAnsi" w:hAnsiTheme="minorHAnsi" w:cstheme="minorHAnsi"/>
          <w:color w:val="000000"/>
        </w:rPr>
        <w:t xml:space="preserve">the CFDC (with a flow of 1.5 </w:t>
      </w:r>
      <w:r w:rsidR="003028A7">
        <w:rPr>
          <w:rFonts w:asciiTheme="minorHAnsi" w:hAnsiTheme="minorHAnsi" w:cstheme="minorHAnsi"/>
          <w:color w:val="000000"/>
        </w:rPr>
        <w:t>V</w:t>
      </w:r>
      <w:r w:rsidR="00400DFD">
        <w:rPr>
          <w:rFonts w:asciiTheme="minorHAnsi" w:hAnsiTheme="minorHAnsi" w:cstheme="minorHAnsi"/>
          <w:color w:val="000000"/>
        </w:rPr>
        <w:t>LPM</w:t>
      </w:r>
      <w:r>
        <w:rPr>
          <w:rFonts w:asciiTheme="minorHAnsi" w:hAnsiTheme="minorHAnsi" w:cstheme="minorHAnsi"/>
          <w:color w:val="000000"/>
        </w:rPr>
        <w:t>) and the IS</w:t>
      </w:r>
      <w:r w:rsidR="00A649FB">
        <w:rPr>
          <w:rFonts w:asciiTheme="minorHAnsi" w:hAnsiTheme="minorHAnsi" w:cstheme="minorHAnsi"/>
          <w:color w:val="000000"/>
        </w:rPr>
        <w:t xml:space="preserve"> filter</w:t>
      </w:r>
      <w:r w:rsidR="00284C1F">
        <w:rPr>
          <w:rFonts w:asciiTheme="minorHAnsi" w:hAnsiTheme="minorHAnsi" w:cstheme="minorHAnsi"/>
          <w:color w:val="000000"/>
        </w:rPr>
        <w:t xml:space="preserve"> holders</w:t>
      </w:r>
      <w:r>
        <w:rPr>
          <w:rFonts w:asciiTheme="minorHAnsi" w:hAnsiTheme="minorHAnsi" w:cstheme="minorHAnsi"/>
          <w:color w:val="000000"/>
        </w:rPr>
        <w:t xml:space="preserve"> (</w:t>
      </w:r>
      <w:r w:rsidR="00400DFD">
        <w:rPr>
          <w:rFonts w:asciiTheme="minorHAnsi" w:hAnsiTheme="minorHAnsi" w:cstheme="minorHAnsi"/>
          <w:color w:val="000000"/>
        </w:rPr>
        <w:t xml:space="preserve">with </w:t>
      </w:r>
      <w:r>
        <w:rPr>
          <w:rFonts w:asciiTheme="minorHAnsi" w:hAnsiTheme="minorHAnsi" w:cstheme="minorHAnsi"/>
          <w:color w:val="000000"/>
        </w:rPr>
        <w:t>a mean flow of 6.</w:t>
      </w:r>
      <w:r w:rsidR="00201E2F">
        <w:rPr>
          <w:rFonts w:asciiTheme="minorHAnsi" w:hAnsiTheme="minorHAnsi" w:cstheme="minorHAnsi"/>
          <w:color w:val="000000"/>
        </w:rPr>
        <w:t>12</w:t>
      </w:r>
      <w:r>
        <w:rPr>
          <w:rFonts w:asciiTheme="minorHAnsi" w:hAnsiTheme="minorHAnsi" w:cstheme="minorHAnsi"/>
          <w:color w:val="000000"/>
        </w:rPr>
        <w:t xml:space="preserve"> </w:t>
      </w:r>
      <w:r w:rsidR="00734383">
        <w:rPr>
          <w:rFonts w:asciiTheme="minorHAnsi" w:hAnsiTheme="minorHAnsi" w:cstheme="minorHAnsi"/>
          <w:color w:val="000000"/>
        </w:rPr>
        <w:t>S</w:t>
      </w:r>
      <w:r w:rsidR="00400DFD">
        <w:rPr>
          <w:rFonts w:asciiTheme="minorHAnsi" w:hAnsiTheme="minorHAnsi" w:cstheme="minorHAnsi"/>
          <w:color w:val="000000"/>
        </w:rPr>
        <w:t>LPM</w:t>
      </w:r>
      <w:r>
        <w:rPr>
          <w:rFonts w:asciiTheme="minorHAnsi" w:hAnsiTheme="minorHAnsi" w:cstheme="minorHAnsi"/>
          <w:color w:val="000000"/>
        </w:rPr>
        <w:t>)</w:t>
      </w:r>
      <w:r w:rsidR="00DF5E29">
        <w:rPr>
          <w:rFonts w:asciiTheme="minorHAnsi" w:hAnsiTheme="minorHAnsi" w:cstheme="minorHAnsi"/>
          <w:color w:val="000000"/>
        </w:rPr>
        <w:t xml:space="preserve"> are given in Table S2 </w:t>
      </w:r>
      <w:r w:rsidR="00A649FB">
        <w:rPr>
          <w:rFonts w:asciiTheme="minorHAnsi" w:hAnsiTheme="minorHAnsi" w:cstheme="minorHAnsi"/>
          <w:color w:val="000000"/>
        </w:rPr>
        <w:t xml:space="preserve">and were calculated </w:t>
      </w:r>
      <w:r w:rsidR="00DF5E29">
        <w:rPr>
          <w:rFonts w:asciiTheme="minorHAnsi" w:hAnsiTheme="minorHAnsi" w:cstheme="minorHAnsi"/>
          <w:color w:val="000000"/>
        </w:rPr>
        <w:t xml:space="preserve">using the Particle Loss Calculator (von der </w:t>
      </w:r>
      <w:proofErr w:type="spellStart"/>
      <w:r w:rsidR="00DF5E29">
        <w:rPr>
          <w:rFonts w:asciiTheme="minorHAnsi" w:hAnsiTheme="minorHAnsi" w:cstheme="minorHAnsi"/>
          <w:color w:val="000000"/>
        </w:rPr>
        <w:t>Weiden</w:t>
      </w:r>
      <w:proofErr w:type="spellEnd"/>
      <w:r w:rsidR="00DF5E29">
        <w:rPr>
          <w:rFonts w:asciiTheme="minorHAnsi" w:hAnsiTheme="minorHAnsi" w:cstheme="minorHAnsi"/>
          <w:color w:val="000000"/>
        </w:rPr>
        <w:t xml:space="preserve"> et al., 2009). </w:t>
      </w:r>
    </w:p>
    <w:p w14:paraId="2877A536" w14:textId="4A190943" w:rsidR="00394AFB" w:rsidRDefault="00394AFB" w:rsidP="00B13020">
      <w:pPr>
        <w:spacing w:line="360" w:lineRule="auto"/>
        <w:ind w:firstLine="720"/>
        <w:rPr>
          <w:rFonts w:asciiTheme="minorHAnsi" w:hAnsiTheme="minorHAnsi" w:cstheme="minorHAnsi"/>
          <w:color w:val="000000"/>
        </w:rPr>
      </w:pPr>
    </w:p>
    <w:p w14:paraId="3D851BEB" w14:textId="52D69266" w:rsidR="00394AFB" w:rsidRDefault="00394AFB" w:rsidP="00B13020">
      <w:pPr>
        <w:spacing w:line="360" w:lineRule="auto"/>
        <w:ind w:firstLine="720"/>
        <w:rPr>
          <w:rFonts w:asciiTheme="minorHAnsi" w:hAnsiTheme="minorHAnsi" w:cstheme="minorHAnsi"/>
          <w:color w:val="000000"/>
        </w:rPr>
      </w:pPr>
    </w:p>
    <w:p w14:paraId="0CBB30CB" w14:textId="77777777" w:rsidR="00394AFB" w:rsidRDefault="00394AFB" w:rsidP="00B13020">
      <w:pPr>
        <w:spacing w:line="360" w:lineRule="auto"/>
        <w:ind w:firstLine="720"/>
        <w:rPr>
          <w:rFonts w:asciiTheme="minorHAnsi" w:hAnsiTheme="minorHAnsi" w:cstheme="minorHAnsi"/>
          <w:color w:val="000000"/>
        </w:rPr>
      </w:pPr>
    </w:p>
    <w:p w14:paraId="1886AFA4" w14:textId="77777777" w:rsidR="00400DFD" w:rsidRPr="00DF5E29" w:rsidRDefault="00400DFD" w:rsidP="00B13020">
      <w:pPr>
        <w:spacing w:line="360" w:lineRule="auto"/>
        <w:rPr>
          <w:rFonts w:asciiTheme="minorHAnsi" w:hAnsiTheme="minorHAnsi" w:cstheme="minorHAnsi"/>
          <w:color w:val="000000"/>
        </w:rPr>
      </w:pPr>
    </w:p>
    <w:tbl>
      <w:tblPr>
        <w:tblStyle w:val="TableGrid"/>
        <w:tblW w:w="9445" w:type="dxa"/>
        <w:tblLook w:val="04A0" w:firstRow="1" w:lastRow="0" w:firstColumn="1" w:lastColumn="0" w:noHBand="0" w:noVBand="1"/>
      </w:tblPr>
      <w:tblGrid>
        <w:gridCol w:w="860"/>
        <w:gridCol w:w="1528"/>
        <w:gridCol w:w="1567"/>
        <w:gridCol w:w="2070"/>
        <w:gridCol w:w="1800"/>
        <w:gridCol w:w="1620"/>
      </w:tblGrid>
      <w:tr w:rsidR="003044BC" w:rsidRPr="006467A6" w14:paraId="6BA3A01C" w14:textId="77777777" w:rsidTr="00201E2F">
        <w:trPr>
          <w:trHeight w:val="288"/>
        </w:trPr>
        <w:tc>
          <w:tcPr>
            <w:tcW w:w="860" w:type="dxa"/>
            <w:noWrap/>
            <w:hideMark/>
          </w:tcPr>
          <w:p w14:paraId="1B151B7A" w14:textId="6369B0C0" w:rsidR="006467A6" w:rsidRPr="006467A6" w:rsidRDefault="006467A6" w:rsidP="00B13020">
            <w:pPr>
              <w:rPr>
                <w:rFonts w:asciiTheme="minorHAnsi" w:eastAsia="Times New Roman" w:hAnsiTheme="minorHAnsi" w:cstheme="minorHAnsi"/>
                <w:color w:val="000000"/>
                <w:szCs w:val="24"/>
              </w:rPr>
            </w:pPr>
            <w:r w:rsidRPr="006467A6">
              <w:rPr>
                <w:rFonts w:asciiTheme="minorHAnsi" w:eastAsia="Times New Roman" w:hAnsiTheme="minorHAnsi" w:cstheme="minorHAnsi"/>
                <w:color w:val="000000"/>
                <w:szCs w:val="24"/>
              </w:rPr>
              <w:lastRenderedPageBreak/>
              <w:t>Dp (</w:t>
            </w:r>
            <w:r w:rsidR="003044BC">
              <w:rPr>
                <w:rFonts w:asciiTheme="minorHAnsi" w:eastAsia="Times New Roman" w:hAnsiTheme="minorHAnsi" w:cstheme="minorHAnsi"/>
                <w:color w:val="000000"/>
                <w:szCs w:val="24"/>
              </w:rPr>
              <w:t>µm</w:t>
            </w:r>
            <w:r w:rsidRPr="006467A6">
              <w:rPr>
                <w:rFonts w:asciiTheme="minorHAnsi" w:eastAsia="Times New Roman" w:hAnsiTheme="minorHAnsi" w:cstheme="minorHAnsi"/>
                <w:color w:val="000000"/>
                <w:szCs w:val="24"/>
              </w:rPr>
              <w:t>)</w:t>
            </w:r>
          </w:p>
        </w:tc>
        <w:tc>
          <w:tcPr>
            <w:tcW w:w="1528" w:type="dxa"/>
            <w:noWrap/>
            <w:hideMark/>
          </w:tcPr>
          <w:p w14:paraId="13CBE2A0" w14:textId="77777777" w:rsidR="006467A6" w:rsidRPr="006467A6" w:rsidRDefault="006467A6" w:rsidP="00B13020">
            <w:pPr>
              <w:rPr>
                <w:rFonts w:asciiTheme="minorHAnsi" w:eastAsia="Times New Roman" w:hAnsiTheme="minorHAnsi" w:cstheme="minorHAnsi"/>
                <w:color w:val="000000"/>
                <w:szCs w:val="24"/>
              </w:rPr>
            </w:pPr>
            <w:r w:rsidRPr="006467A6">
              <w:rPr>
                <w:rFonts w:asciiTheme="minorHAnsi" w:eastAsia="Times New Roman" w:hAnsiTheme="minorHAnsi" w:cstheme="minorHAnsi"/>
                <w:color w:val="000000"/>
                <w:szCs w:val="24"/>
              </w:rPr>
              <w:t>SDI Inlet Efficiency (%)</w:t>
            </w:r>
          </w:p>
        </w:tc>
        <w:tc>
          <w:tcPr>
            <w:tcW w:w="1567" w:type="dxa"/>
            <w:noWrap/>
            <w:hideMark/>
          </w:tcPr>
          <w:p w14:paraId="0FC1DCA9" w14:textId="329AD7A9" w:rsidR="006467A6" w:rsidRPr="006467A6" w:rsidRDefault="00284C1F" w:rsidP="00B13020">
            <w:pPr>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Transmission</w:t>
            </w:r>
            <w:r w:rsidR="006467A6" w:rsidRPr="006467A6">
              <w:rPr>
                <w:rFonts w:asciiTheme="minorHAnsi" w:eastAsia="Times New Roman" w:hAnsiTheme="minorHAnsi" w:cstheme="minorHAnsi"/>
                <w:color w:val="000000"/>
                <w:szCs w:val="24"/>
              </w:rPr>
              <w:t xml:space="preserve"> Efficiency </w:t>
            </w:r>
            <w:r>
              <w:rPr>
                <w:rFonts w:asciiTheme="minorHAnsi" w:eastAsia="Times New Roman" w:hAnsiTheme="minorHAnsi" w:cstheme="minorHAnsi"/>
                <w:color w:val="000000"/>
                <w:szCs w:val="24"/>
              </w:rPr>
              <w:t xml:space="preserve">to CFDC </w:t>
            </w:r>
            <w:r w:rsidR="006467A6" w:rsidRPr="006467A6">
              <w:rPr>
                <w:rFonts w:asciiTheme="minorHAnsi" w:eastAsia="Times New Roman" w:hAnsiTheme="minorHAnsi" w:cstheme="minorHAnsi"/>
                <w:color w:val="000000"/>
                <w:szCs w:val="24"/>
              </w:rPr>
              <w:t>(%)</w:t>
            </w:r>
          </w:p>
        </w:tc>
        <w:tc>
          <w:tcPr>
            <w:tcW w:w="2070" w:type="dxa"/>
            <w:noWrap/>
            <w:hideMark/>
          </w:tcPr>
          <w:p w14:paraId="1B3AEC47" w14:textId="79502DB5" w:rsidR="006467A6" w:rsidRPr="006467A6" w:rsidRDefault="00284C1F" w:rsidP="00B13020">
            <w:pPr>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Transmission</w:t>
            </w:r>
            <w:r w:rsidR="006467A6" w:rsidRPr="006467A6">
              <w:rPr>
                <w:rFonts w:asciiTheme="minorHAnsi" w:eastAsia="Times New Roman" w:hAnsiTheme="minorHAnsi" w:cstheme="minorHAnsi"/>
                <w:color w:val="000000"/>
                <w:szCs w:val="24"/>
              </w:rPr>
              <w:t xml:space="preserve"> Efficiency </w:t>
            </w:r>
            <w:r>
              <w:rPr>
                <w:rFonts w:asciiTheme="minorHAnsi" w:eastAsia="Times New Roman" w:hAnsiTheme="minorHAnsi" w:cstheme="minorHAnsi"/>
                <w:color w:val="000000"/>
                <w:szCs w:val="24"/>
              </w:rPr>
              <w:t xml:space="preserve">to IS filter units </w:t>
            </w:r>
            <w:r w:rsidR="006467A6" w:rsidRPr="006467A6">
              <w:rPr>
                <w:rFonts w:asciiTheme="minorHAnsi" w:eastAsia="Times New Roman" w:hAnsiTheme="minorHAnsi" w:cstheme="minorHAnsi"/>
                <w:color w:val="000000"/>
                <w:szCs w:val="24"/>
              </w:rPr>
              <w:t>(%)</w:t>
            </w:r>
          </w:p>
        </w:tc>
        <w:tc>
          <w:tcPr>
            <w:tcW w:w="1800" w:type="dxa"/>
            <w:noWrap/>
            <w:hideMark/>
          </w:tcPr>
          <w:p w14:paraId="3E873211" w14:textId="360C3A12" w:rsidR="006467A6" w:rsidRPr="006467A6" w:rsidRDefault="006467A6" w:rsidP="00B13020">
            <w:pPr>
              <w:rPr>
                <w:rFonts w:asciiTheme="minorHAnsi" w:eastAsia="Times New Roman" w:hAnsiTheme="minorHAnsi" w:cstheme="minorHAnsi"/>
                <w:color w:val="000000"/>
                <w:szCs w:val="24"/>
              </w:rPr>
            </w:pPr>
            <w:r w:rsidRPr="006467A6">
              <w:rPr>
                <w:rFonts w:asciiTheme="minorHAnsi" w:eastAsia="Times New Roman" w:hAnsiTheme="minorHAnsi" w:cstheme="minorHAnsi"/>
                <w:color w:val="000000"/>
                <w:szCs w:val="24"/>
              </w:rPr>
              <w:t xml:space="preserve">CFDC </w:t>
            </w:r>
            <w:r w:rsidR="00400DFD">
              <w:rPr>
                <w:rFonts w:asciiTheme="minorHAnsi" w:eastAsia="Times New Roman" w:hAnsiTheme="minorHAnsi" w:cstheme="minorHAnsi"/>
                <w:color w:val="000000"/>
                <w:szCs w:val="24"/>
              </w:rPr>
              <w:t>Combined</w:t>
            </w:r>
            <w:r w:rsidRPr="006467A6">
              <w:rPr>
                <w:rFonts w:asciiTheme="minorHAnsi" w:eastAsia="Times New Roman" w:hAnsiTheme="minorHAnsi" w:cstheme="minorHAnsi"/>
                <w:color w:val="000000"/>
                <w:szCs w:val="24"/>
              </w:rPr>
              <w:t xml:space="preserve"> Efficiency (%)</w:t>
            </w:r>
          </w:p>
        </w:tc>
        <w:tc>
          <w:tcPr>
            <w:tcW w:w="1620" w:type="dxa"/>
            <w:noWrap/>
            <w:hideMark/>
          </w:tcPr>
          <w:p w14:paraId="63987A95" w14:textId="209BF231" w:rsidR="006467A6" w:rsidRPr="006467A6" w:rsidRDefault="006467A6" w:rsidP="00B13020">
            <w:pPr>
              <w:rPr>
                <w:rFonts w:asciiTheme="minorHAnsi" w:eastAsia="Times New Roman" w:hAnsiTheme="minorHAnsi" w:cstheme="minorHAnsi"/>
                <w:color w:val="000000"/>
                <w:szCs w:val="24"/>
              </w:rPr>
            </w:pPr>
            <w:r w:rsidRPr="006467A6">
              <w:rPr>
                <w:rFonts w:asciiTheme="minorHAnsi" w:eastAsia="Times New Roman" w:hAnsiTheme="minorHAnsi" w:cstheme="minorHAnsi"/>
                <w:color w:val="000000"/>
                <w:szCs w:val="24"/>
              </w:rPr>
              <w:t xml:space="preserve">IS </w:t>
            </w:r>
            <w:r w:rsidR="00400DFD">
              <w:rPr>
                <w:rFonts w:asciiTheme="minorHAnsi" w:eastAsia="Times New Roman" w:hAnsiTheme="minorHAnsi" w:cstheme="minorHAnsi"/>
                <w:color w:val="000000"/>
                <w:szCs w:val="24"/>
              </w:rPr>
              <w:t xml:space="preserve">Combined </w:t>
            </w:r>
            <w:r w:rsidRPr="006467A6">
              <w:rPr>
                <w:rFonts w:asciiTheme="minorHAnsi" w:eastAsia="Times New Roman" w:hAnsiTheme="minorHAnsi" w:cstheme="minorHAnsi"/>
                <w:color w:val="000000"/>
                <w:szCs w:val="24"/>
              </w:rPr>
              <w:t xml:space="preserve"> Efficiency (%)</w:t>
            </w:r>
          </w:p>
        </w:tc>
      </w:tr>
      <w:tr w:rsidR="00201E2F" w:rsidRPr="00201E2F" w14:paraId="5E3E71D4" w14:textId="77777777" w:rsidTr="00201E2F">
        <w:trPr>
          <w:trHeight w:val="288"/>
        </w:trPr>
        <w:tc>
          <w:tcPr>
            <w:tcW w:w="860" w:type="dxa"/>
            <w:noWrap/>
            <w:hideMark/>
          </w:tcPr>
          <w:p w14:paraId="70DE4E35" w14:textId="77777777"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0.01</w:t>
            </w:r>
          </w:p>
        </w:tc>
        <w:tc>
          <w:tcPr>
            <w:tcW w:w="1528" w:type="dxa"/>
            <w:noWrap/>
            <w:hideMark/>
          </w:tcPr>
          <w:p w14:paraId="1B6B3421" w14:textId="31F42A3B"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99</w:t>
            </w:r>
            <w:r w:rsidR="00895B61">
              <w:rPr>
                <w:rFonts w:asciiTheme="minorHAnsi" w:eastAsia="Times New Roman" w:hAnsiTheme="minorHAnsi" w:cstheme="minorHAnsi"/>
                <w:color w:val="000000"/>
                <w:szCs w:val="24"/>
              </w:rPr>
              <w:t>.</w:t>
            </w:r>
            <w:r w:rsidRPr="00201E2F">
              <w:rPr>
                <w:rFonts w:asciiTheme="minorHAnsi" w:eastAsia="Times New Roman" w:hAnsiTheme="minorHAnsi" w:cstheme="minorHAnsi"/>
                <w:color w:val="000000"/>
                <w:szCs w:val="24"/>
              </w:rPr>
              <w:t>7</w:t>
            </w:r>
          </w:p>
        </w:tc>
        <w:tc>
          <w:tcPr>
            <w:tcW w:w="1567" w:type="dxa"/>
            <w:noWrap/>
            <w:hideMark/>
          </w:tcPr>
          <w:p w14:paraId="7ABB869D" w14:textId="77777777"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74.38</w:t>
            </w:r>
          </w:p>
        </w:tc>
        <w:tc>
          <w:tcPr>
            <w:tcW w:w="2070" w:type="dxa"/>
            <w:noWrap/>
            <w:hideMark/>
          </w:tcPr>
          <w:p w14:paraId="072830D2" w14:textId="77777777"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95.29</w:t>
            </w:r>
          </w:p>
        </w:tc>
        <w:tc>
          <w:tcPr>
            <w:tcW w:w="1800" w:type="dxa"/>
            <w:noWrap/>
            <w:hideMark/>
          </w:tcPr>
          <w:p w14:paraId="2BE59E77" w14:textId="77777777"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74.16</w:t>
            </w:r>
          </w:p>
        </w:tc>
        <w:tc>
          <w:tcPr>
            <w:tcW w:w="1620" w:type="dxa"/>
            <w:noWrap/>
            <w:hideMark/>
          </w:tcPr>
          <w:p w14:paraId="22FCFB39" w14:textId="77777777"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95.00</w:t>
            </w:r>
          </w:p>
        </w:tc>
      </w:tr>
      <w:tr w:rsidR="00201E2F" w:rsidRPr="00201E2F" w14:paraId="69B1816A" w14:textId="77777777" w:rsidTr="00201E2F">
        <w:trPr>
          <w:trHeight w:val="288"/>
        </w:trPr>
        <w:tc>
          <w:tcPr>
            <w:tcW w:w="860" w:type="dxa"/>
            <w:noWrap/>
            <w:hideMark/>
          </w:tcPr>
          <w:p w14:paraId="1CA1ADBB" w14:textId="77777777"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0.1</w:t>
            </w:r>
          </w:p>
        </w:tc>
        <w:tc>
          <w:tcPr>
            <w:tcW w:w="1528" w:type="dxa"/>
            <w:noWrap/>
            <w:hideMark/>
          </w:tcPr>
          <w:p w14:paraId="01929F00" w14:textId="68CED56A"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98</w:t>
            </w:r>
            <w:r w:rsidR="00895B61">
              <w:rPr>
                <w:rFonts w:asciiTheme="minorHAnsi" w:eastAsia="Times New Roman" w:hAnsiTheme="minorHAnsi" w:cstheme="minorHAnsi"/>
                <w:color w:val="000000"/>
                <w:szCs w:val="24"/>
              </w:rPr>
              <w:t>.</w:t>
            </w:r>
            <w:r w:rsidRPr="00201E2F">
              <w:rPr>
                <w:rFonts w:asciiTheme="minorHAnsi" w:eastAsia="Times New Roman" w:hAnsiTheme="minorHAnsi" w:cstheme="minorHAnsi"/>
                <w:color w:val="000000"/>
                <w:szCs w:val="24"/>
              </w:rPr>
              <w:t>3</w:t>
            </w:r>
          </w:p>
        </w:tc>
        <w:tc>
          <w:tcPr>
            <w:tcW w:w="1567" w:type="dxa"/>
            <w:noWrap/>
            <w:hideMark/>
          </w:tcPr>
          <w:p w14:paraId="70EA8216" w14:textId="77777777"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100.18</w:t>
            </w:r>
          </w:p>
        </w:tc>
        <w:tc>
          <w:tcPr>
            <w:tcW w:w="2070" w:type="dxa"/>
            <w:noWrap/>
            <w:hideMark/>
          </w:tcPr>
          <w:p w14:paraId="6F8D83F2" w14:textId="77777777"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100.04</w:t>
            </w:r>
          </w:p>
        </w:tc>
        <w:tc>
          <w:tcPr>
            <w:tcW w:w="1800" w:type="dxa"/>
            <w:noWrap/>
            <w:hideMark/>
          </w:tcPr>
          <w:p w14:paraId="230BCD55" w14:textId="77777777"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98.48</w:t>
            </w:r>
          </w:p>
        </w:tc>
        <w:tc>
          <w:tcPr>
            <w:tcW w:w="1620" w:type="dxa"/>
            <w:noWrap/>
            <w:hideMark/>
          </w:tcPr>
          <w:p w14:paraId="16D0F772" w14:textId="77777777"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98.34</w:t>
            </w:r>
          </w:p>
        </w:tc>
      </w:tr>
      <w:tr w:rsidR="00201E2F" w:rsidRPr="00201E2F" w14:paraId="162E10A6" w14:textId="77777777" w:rsidTr="00201E2F">
        <w:trPr>
          <w:trHeight w:val="288"/>
        </w:trPr>
        <w:tc>
          <w:tcPr>
            <w:tcW w:w="860" w:type="dxa"/>
            <w:noWrap/>
            <w:hideMark/>
          </w:tcPr>
          <w:p w14:paraId="59BEB7C4" w14:textId="77777777"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0.5</w:t>
            </w:r>
          </w:p>
        </w:tc>
        <w:tc>
          <w:tcPr>
            <w:tcW w:w="1528" w:type="dxa"/>
            <w:noWrap/>
            <w:hideMark/>
          </w:tcPr>
          <w:p w14:paraId="049CC880" w14:textId="21FEA6A9"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93</w:t>
            </w:r>
          </w:p>
        </w:tc>
        <w:tc>
          <w:tcPr>
            <w:tcW w:w="1567" w:type="dxa"/>
            <w:noWrap/>
            <w:hideMark/>
          </w:tcPr>
          <w:p w14:paraId="0DC4985E" w14:textId="77777777"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102.46</w:t>
            </w:r>
          </w:p>
        </w:tc>
        <w:tc>
          <w:tcPr>
            <w:tcW w:w="2070" w:type="dxa"/>
            <w:noWrap/>
            <w:hideMark/>
          </w:tcPr>
          <w:p w14:paraId="4A15F4A9" w14:textId="77777777"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100.45</w:t>
            </w:r>
          </w:p>
        </w:tc>
        <w:tc>
          <w:tcPr>
            <w:tcW w:w="1800" w:type="dxa"/>
            <w:noWrap/>
            <w:hideMark/>
          </w:tcPr>
          <w:p w14:paraId="4757DF2C" w14:textId="77777777"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95.29</w:t>
            </w:r>
          </w:p>
        </w:tc>
        <w:tc>
          <w:tcPr>
            <w:tcW w:w="1620" w:type="dxa"/>
            <w:noWrap/>
            <w:hideMark/>
          </w:tcPr>
          <w:p w14:paraId="1119646B" w14:textId="77777777"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93.42</w:t>
            </w:r>
          </w:p>
        </w:tc>
      </w:tr>
      <w:tr w:rsidR="00201E2F" w:rsidRPr="00201E2F" w14:paraId="64072017" w14:textId="77777777" w:rsidTr="00201E2F">
        <w:trPr>
          <w:trHeight w:val="288"/>
        </w:trPr>
        <w:tc>
          <w:tcPr>
            <w:tcW w:w="860" w:type="dxa"/>
            <w:noWrap/>
            <w:hideMark/>
          </w:tcPr>
          <w:p w14:paraId="0041777E" w14:textId="77777777"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1</w:t>
            </w:r>
          </w:p>
        </w:tc>
        <w:tc>
          <w:tcPr>
            <w:tcW w:w="1528" w:type="dxa"/>
            <w:noWrap/>
            <w:hideMark/>
          </w:tcPr>
          <w:p w14:paraId="6A91BF50" w14:textId="2AA56690"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84</w:t>
            </w:r>
          </w:p>
        </w:tc>
        <w:tc>
          <w:tcPr>
            <w:tcW w:w="1567" w:type="dxa"/>
            <w:noWrap/>
            <w:hideMark/>
          </w:tcPr>
          <w:p w14:paraId="74655626" w14:textId="77777777"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104.17</w:t>
            </w:r>
          </w:p>
        </w:tc>
        <w:tc>
          <w:tcPr>
            <w:tcW w:w="2070" w:type="dxa"/>
            <w:noWrap/>
            <w:hideMark/>
          </w:tcPr>
          <w:p w14:paraId="6EA6E238" w14:textId="77777777"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100.49</w:t>
            </w:r>
          </w:p>
        </w:tc>
        <w:tc>
          <w:tcPr>
            <w:tcW w:w="1800" w:type="dxa"/>
            <w:noWrap/>
            <w:hideMark/>
          </w:tcPr>
          <w:p w14:paraId="13416646" w14:textId="77777777"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87.51</w:t>
            </w:r>
          </w:p>
        </w:tc>
        <w:tc>
          <w:tcPr>
            <w:tcW w:w="1620" w:type="dxa"/>
            <w:noWrap/>
            <w:hideMark/>
          </w:tcPr>
          <w:p w14:paraId="4EFD3C82" w14:textId="77777777"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84.41</w:t>
            </w:r>
          </w:p>
        </w:tc>
      </w:tr>
      <w:tr w:rsidR="00201E2F" w:rsidRPr="00201E2F" w14:paraId="32E68FFF" w14:textId="77777777" w:rsidTr="00201E2F">
        <w:trPr>
          <w:trHeight w:val="288"/>
        </w:trPr>
        <w:tc>
          <w:tcPr>
            <w:tcW w:w="860" w:type="dxa"/>
            <w:noWrap/>
            <w:hideMark/>
          </w:tcPr>
          <w:p w14:paraId="0066FC88" w14:textId="77777777"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2</w:t>
            </w:r>
          </w:p>
        </w:tc>
        <w:tc>
          <w:tcPr>
            <w:tcW w:w="1528" w:type="dxa"/>
            <w:noWrap/>
            <w:hideMark/>
          </w:tcPr>
          <w:p w14:paraId="09F2AFA6" w14:textId="40FD64EA"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69</w:t>
            </w:r>
          </w:p>
        </w:tc>
        <w:tc>
          <w:tcPr>
            <w:tcW w:w="1567" w:type="dxa"/>
            <w:noWrap/>
            <w:hideMark/>
          </w:tcPr>
          <w:p w14:paraId="3E49164C" w14:textId="77777777"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103.51</w:t>
            </w:r>
          </w:p>
        </w:tc>
        <w:tc>
          <w:tcPr>
            <w:tcW w:w="2070" w:type="dxa"/>
            <w:noWrap/>
            <w:hideMark/>
          </w:tcPr>
          <w:p w14:paraId="14E94329" w14:textId="77777777"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94.26</w:t>
            </w:r>
          </w:p>
        </w:tc>
        <w:tc>
          <w:tcPr>
            <w:tcW w:w="1800" w:type="dxa"/>
            <w:noWrap/>
            <w:hideMark/>
          </w:tcPr>
          <w:p w14:paraId="53C2331E" w14:textId="77777777"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71.43</w:t>
            </w:r>
          </w:p>
        </w:tc>
        <w:tc>
          <w:tcPr>
            <w:tcW w:w="1620" w:type="dxa"/>
            <w:noWrap/>
            <w:hideMark/>
          </w:tcPr>
          <w:p w14:paraId="5C2FDAB7" w14:textId="77777777"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65.04</w:t>
            </w:r>
          </w:p>
        </w:tc>
      </w:tr>
      <w:tr w:rsidR="00201E2F" w:rsidRPr="00201E2F" w14:paraId="069C1799" w14:textId="77777777" w:rsidTr="00201E2F">
        <w:trPr>
          <w:trHeight w:val="288"/>
        </w:trPr>
        <w:tc>
          <w:tcPr>
            <w:tcW w:w="860" w:type="dxa"/>
            <w:noWrap/>
            <w:hideMark/>
          </w:tcPr>
          <w:p w14:paraId="522F0A98" w14:textId="77777777"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3</w:t>
            </w:r>
          </w:p>
        </w:tc>
        <w:tc>
          <w:tcPr>
            <w:tcW w:w="1528" w:type="dxa"/>
            <w:noWrap/>
            <w:hideMark/>
          </w:tcPr>
          <w:p w14:paraId="71B644B4" w14:textId="4E9D168E"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57</w:t>
            </w:r>
          </w:p>
        </w:tc>
        <w:tc>
          <w:tcPr>
            <w:tcW w:w="1567" w:type="dxa"/>
            <w:noWrap/>
            <w:hideMark/>
          </w:tcPr>
          <w:p w14:paraId="7876A546" w14:textId="77777777"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95.87</w:t>
            </w:r>
          </w:p>
        </w:tc>
        <w:tc>
          <w:tcPr>
            <w:tcW w:w="2070" w:type="dxa"/>
            <w:noWrap/>
            <w:hideMark/>
          </w:tcPr>
          <w:p w14:paraId="7AAF603E" w14:textId="77777777"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67.82</w:t>
            </w:r>
          </w:p>
        </w:tc>
        <w:tc>
          <w:tcPr>
            <w:tcW w:w="1800" w:type="dxa"/>
            <w:noWrap/>
            <w:hideMark/>
          </w:tcPr>
          <w:p w14:paraId="350C276E" w14:textId="77777777"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54.65</w:t>
            </w:r>
          </w:p>
        </w:tc>
        <w:tc>
          <w:tcPr>
            <w:tcW w:w="1620" w:type="dxa"/>
            <w:noWrap/>
            <w:hideMark/>
          </w:tcPr>
          <w:p w14:paraId="2E517902" w14:textId="77777777"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38.66</w:t>
            </w:r>
          </w:p>
        </w:tc>
      </w:tr>
      <w:tr w:rsidR="00201E2F" w:rsidRPr="00201E2F" w14:paraId="08816261" w14:textId="77777777" w:rsidTr="00201E2F">
        <w:trPr>
          <w:trHeight w:val="288"/>
        </w:trPr>
        <w:tc>
          <w:tcPr>
            <w:tcW w:w="860" w:type="dxa"/>
            <w:noWrap/>
            <w:hideMark/>
          </w:tcPr>
          <w:p w14:paraId="2D420234" w14:textId="77777777"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4</w:t>
            </w:r>
          </w:p>
        </w:tc>
        <w:tc>
          <w:tcPr>
            <w:tcW w:w="1528" w:type="dxa"/>
            <w:noWrap/>
            <w:hideMark/>
          </w:tcPr>
          <w:p w14:paraId="585B5284" w14:textId="2442672B"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48</w:t>
            </w:r>
          </w:p>
        </w:tc>
        <w:tc>
          <w:tcPr>
            <w:tcW w:w="1567" w:type="dxa"/>
            <w:noWrap/>
            <w:hideMark/>
          </w:tcPr>
          <w:p w14:paraId="427972B0" w14:textId="77777777"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80.40</w:t>
            </w:r>
          </w:p>
        </w:tc>
        <w:tc>
          <w:tcPr>
            <w:tcW w:w="2070" w:type="dxa"/>
            <w:noWrap/>
            <w:hideMark/>
          </w:tcPr>
          <w:p w14:paraId="48319085" w14:textId="77777777"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26.48</w:t>
            </w:r>
          </w:p>
        </w:tc>
        <w:tc>
          <w:tcPr>
            <w:tcW w:w="1800" w:type="dxa"/>
            <w:noWrap/>
            <w:hideMark/>
          </w:tcPr>
          <w:p w14:paraId="30821C34" w14:textId="77777777"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38.59</w:t>
            </w:r>
          </w:p>
        </w:tc>
        <w:tc>
          <w:tcPr>
            <w:tcW w:w="1620" w:type="dxa"/>
            <w:noWrap/>
            <w:hideMark/>
          </w:tcPr>
          <w:p w14:paraId="0A80C139" w14:textId="77777777"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12.71</w:t>
            </w:r>
          </w:p>
        </w:tc>
      </w:tr>
      <w:tr w:rsidR="00201E2F" w:rsidRPr="00201E2F" w14:paraId="3C16C19F" w14:textId="77777777" w:rsidTr="00201E2F">
        <w:trPr>
          <w:trHeight w:val="288"/>
        </w:trPr>
        <w:tc>
          <w:tcPr>
            <w:tcW w:w="860" w:type="dxa"/>
            <w:noWrap/>
            <w:hideMark/>
          </w:tcPr>
          <w:p w14:paraId="66A7DF54" w14:textId="77777777"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5</w:t>
            </w:r>
          </w:p>
        </w:tc>
        <w:tc>
          <w:tcPr>
            <w:tcW w:w="1528" w:type="dxa"/>
            <w:noWrap/>
            <w:hideMark/>
          </w:tcPr>
          <w:p w14:paraId="512F8D47" w14:textId="22124557"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41</w:t>
            </w:r>
          </w:p>
        </w:tc>
        <w:tc>
          <w:tcPr>
            <w:tcW w:w="1567" w:type="dxa"/>
            <w:noWrap/>
            <w:hideMark/>
          </w:tcPr>
          <w:p w14:paraId="284BCEFC" w14:textId="77777777"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58.44</w:t>
            </w:r>
          </w:p>
        </w:tc>
        <w:tc>
          <w:tcPr>
            <w:tcW w:w="2070" w:type="dxa"/>
            <w:noWrap/>
            <w:hideMark/>
          </w:tcPr>
          <w:p w14:paraId="7F506C7D" w14:textId="77777777"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3.55</w:t>
            </w:r>
          </w:p>
        </w:tc>
        <w:tc>
          <w:tcPr>
            <w:tcW w:w="1800" w:type="dxa"/>
            <w:noWrap/>
            <w:hideMark/>
          </w:tcPr>
          <w:p w14:paraId="4B5EFA89" w14:textId="77777777"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23.96</w:t>
            </w:r>
          </w:p>
        </w:tc>
        <w:tc>
          <w:tcPr>
            <w:tcW w:w="1620" w:type="dxa"/>
            <w:noWrap/>
            <w:hideMark/>
          </w:tcPr>
          <w:p w14:paraId="15BE2ED1" w14:textId="77777777"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1.46</w:t>
            </w:r>
          </w:p>
        </w:tc>
      </w:tr>
      <w:tr w:rsidR="00201E2F" w:rsidRPr="00201E2F" w14:paraId="54376679" w14:textId="77777777" w:rsidTr="00201E2F">
        <w:trPr>
          <w:trHeight w:val="288"/>
        </w:trPr>
        <w:tc>
          <w:tcPr>
            <w:tcW w:w="860" w:type="dxa"/>
            <w:noWrap/>
            <w:hideMark/>
          </w:tcPr>
          <w:p w14:paraId="500EC55B" w14:textId="77777777"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10</w:t>
            </w:r>
          </w:p>
        </w:tc>
        <w:tc>
          <w:tcPr>
            <w:tcW w:w="1528" w:type="dxa"/>
            <w:noWrap/>
            <w:hideMark/>
          </w:tcPr>
          <w:p w14:paraId="61B610AB" w14:textId="7EFCFF12"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18</w:t>
            </w:r>
          </w:p>
        </w:tc>
        <w:tc>
          <w:tcPr>
            <w:tcW w:w="1567" w:type="dxa"/>
            <w:noWrap/>
            <w:hideMark/>
          </w:tcPr>
          <w:p w14:paraId="20AA5D72" w14:textId="77777777"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0.08</w:t>
            </w:r>
          </w:p>
        </w:tc>
        <w:tc>
          <w:tcPr>
            <w:tcW w:w="2070" w:type="dxa"/>
            <w:noWrap/>
            <w:hideMark/>
          </w:tcPr>
          <w:p w14:paraId="42CF926A" w14:textId="77777777"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0</w:t>
            </w:r>
          </w:p>
        </w:tc>
        <w:tc>
          <w:tcPr>
            <w:tcW w:w="1800" w:type="dxa"/>
            <w:noWrap/>
            <w:hideMark/>
          </w:tcPr>
          <w:p w14:paraId="3030C899" w14:textId="77777777"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0.01</w:t>
            </w:r>
          </w:p>
        </w:tc>
        <w:tc>
          <w:tcPr>
            <w:tcW w:w="1620" w:type="dxa"/>
            <w:noWrap/>
            <w:hideMark/>
          </w:tcPr>
          <w:p w14:paraId="5A8C521F" w14:textId="77777777" w:rsidR="00201E2F" w:rsidRPr="00201E2F" w:rsidRDefault="00201E2F" w:rsidP="00B13020">
            <w:pPr>
              <w:jc w:val="right"/>
              <w:rPr>
                <w:rFonts w:asciiTheme="minorHAnsi" w:eastAsia="Times New Roman" w:hAnsiTheme="minorHAnsi" w:cstheme="minorHAnsi"/>
                <w:color w:val="000000"/>
                <w:szCs w:val="24"/>
              </w:rPr>
            </w:pPr>
            <w:r w:rsidRPr="00201E2F">
              <w:rPr>
                <w:rFonts w:asciiTheme="minorHAnsi" w:eastAsia="Times New Roman" w:hAnsiTheme="minorHAnsi" w:cstheme="minorHAnsi"/>
                <w:color w:val="000000"/>
                <w:szCs w:val="24"/>
              </w:rPr>
              <w:t>0</w:t>
            </w:r>
          </w:p>
        </w:tc>
      </w:tr>
    </w:tbl>
    <w:p w14:paraId="6F50297F" w14:textId="512D8740" w:rsidR="003044BC" w:rsidRDefault="003044BC" w:rsidP="00B13020">
      <w:pPr>
        <w:spacing w:line="360" w:lineRule="auto"/>
      </w:pPr>
      <w:r w:rsidRPr="00E53C25">
        <w:rPr>
          <w:b/>
          <w:bCs/>
        </w:rPr>
        <w:t>Table S2</w:t>
      </w:r>
      <w:r w:rsidR="00E53C25" w:rsidRPr="00E53C25">
        <w:rPr>
          <w:b/>
          <w:bCs/>
        </w:rPr>
        <w:t>.</w:t>
      </w:r>
      <w:r>
        <w:t xml:space="preserve"> CFDC and IS inlet efficiency estimations (%) for sampling off the SDI inlet for particles between 0.01 and 10 µm</w:t>
      </w:r>
      <w:r w:rsidR="00400DFD">
        <w:t xml:space="preserve"> aerodynamic diameter</w:t>
      </w:r>
      <w:r>
        <w:t>.</w:t>
      </w:r>
    </w:p>
    <w:p w14:paraId="06A51494" w14:textId="77777777" w:rsidR="003044BC" w:rsidRPr="003044BC" w:rsidRDefault="003044BC" w:rsidP="00B13020">
      <w:pPr>
        <w:spacing w:line="360" w:lineRule="auto"/>
      </w:pPr>
    </w:p>
    <w:p w14:paraId="02CE36A7" w14:textId="77700741" w:rsidR="00CD61D7" w:rsidRPr="00B12370" w:rsidRDefault="00B12370" w:rsidP="00B13020">
      <w:pPr>
        <w:spacing w:line="360" w:lineRule="auto"/>
        <w:rPr>
          <w:bCs/>
        </w:rPr>
      </w:pPr>
      <w:r w:rsidRPr="00B12370">
        <w:rPr>
          <w:b/>
          <w:bCs/>
        </w:rPr>
        <w:t xml:space="preserve">Text S4: </w:t>
      </w:r>
      <w:r w:rsidR="00A17417" w:rsidRPr="00B12370">
        <w:rPr>
          <w:b/>
          <w:bCs/>
        </w:rPr>
        <w:t>Additional d</w:t>
      </w:r>
      <w:r w:rsidR="00DC0A6E" w:rsidRPr="00B12370">
        <w:rPr>
          <w:b/>
          <w:bCs/>
        </w:rPr>
        <w:t xml:space="preserve">etails on </w:t>
      </w:r>
      <w:r w:rsidR="00CD61D7" w:rsidRPr="00B12370">
        <w:rPr>
          <w:b/>
          <w:bCs/>
        </w:rPr>
        <w:t>STEM categorizations</w:t>
      </w:r>
      <w:r w:rsidR="00CD61D7" w:rsidRPr="00B12370">
        <w:rPr>
          <w:bCs/>
        </w:rPr>
        <w:t xml:space="preserve"> </w:t>
      </w:r>
    </w:p>
    <w:p w14:paraId="52DDB9DE" w14:textId="091A8069" w:rsidR="006906BB" w:rsidRPr="00B12370" w:rsidRDefault="00A17417" w:rsidP="00995187">
      <w:pPr>
        <w:spacing w:line="360" w:lineRule="auto"/>
        <w:ind w:firstLine="720"/>
        <w:rPr>
          <w:bCs/>
        </w:rPr>
      </w:pPr>
      <w:r w:rsidRPr="00B12370">
        <w:rPr>
          <w:bCs/>
        </w:rPr>
        <w:t xml:space="preserve">Some additional information on categorization of particles, both ambient aerosol and INPs is given here. Table S3 lists the characterization factors, while Fig S2a,b provides a few examples of the typing analyses. Morphological analyses of roundness are described in the main text. </w:t>
      </w:r>
    </w:p>
    <w:p w14:paraId="69CA5FCC" w14:textId="1934D576" w:rsidR="00A642A4" w:rsidRPr="00B12370" w:rsidRDefault="00A642A4" w:rsidP="00B13020">
      <w:pPr>
        <w:spacing w:line="360" w:lineRule="auto"/>
        <w:rPr>
          <w:bCs/>
        </w:rPr>
      </w:pPr>
    </w:p>
    <w:tbl>
      <w:tblPr>
        <w:tblW w:w="8719"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1739"/>
        <w:gridCol w:w="6980"/>
      </w:tblGrid>
      <w:tr w:rsidR="00284C1F" w:rsidRPr="003A0C74" w14:paraId="73F5AA49" w14:textId="77777777" w:rsidTr="00282194">
        <w:trPr>
          <w:trHeight w:val="432"/>
        </w:trPr>
        <w:tc>
          <w:tcPr>
            <w:tcW w:w="1739" w:type="dxa"/>
            <w:tcBorders>
              <w:bottom w:val="single" w:sz="4" w:space="0" w:color="auto"/>
              <w:right w:val="nil"/>
            </w:tcBorders>
            <w:vAlign w:val="center"/>
          </w:tcPr>
          <w:p w14:paraId="20502785" w14:textId="77777777" w:rsidR="00284C1F" w:rsidRPr="003A0C74" w:rsidRDefault="00284C1F" w:rsidP="00B13020">
            <w:pPr>
              <w:keepNext/>
              <w:spacing w:line="360" w:lineRule="auto"/>
              <w:rPr>
                <w:rFonts w:cs="Arial"/>
                <w:i/>
                <w:iCs/>
                <w:sz w:val="22"/>
              </w:rPr>
            </w:pPr>
            <w:r w:rsidRPr="003A0C74">
              <w:rPr>
                <w:rFonts w:cs="Arial"/>
                <w:i/>
                <w:iCs/>
                <w:sz w:val="22"/>
              </w:rPr>
              <w:t>Category</w:t>
            </w:r>
          </w:p>
        </w:tc>
        <w:tc>
          <w:tcPr>
            <w:tcW w:w="6980" w:type="dxa"/>
            <w:tcBorders>
              <w:left w:val="nil"/>
              <w:bottom w:val="single" w:sz="4" w:space="0" w:color="auto"/>
            </w:tcBorders>
            <w:vAlign w:val="center"/>
          </w:tcPr>
          <w:p w14:paraId="3E08D58F" w14:textId="77777777" w:rsidR="00284C1F" w:rsidRPr="003A0C74" w:rsidRDefault="00284C1F" w:rsidP="00B13020">
            <w:pPr>
              <w:keepNext/>
              <w:spacing w:line="360" w:lineRule="auto"/>
              <w:rPr>
                <w:rFonts w:cs="Arial"/>
                <w:i/>
                <w:iCs/>
                <w:sz w:val="22"/>
              </w:rPr>
            </w:pPr>
            <w:r w:rsidRPr="003A0C74">
              <w:rPr>
                <w:rFonts w:cs="Arial"/>
                <w:i/>
                <w:iCs/>
                <w:sz w:val="22"/>
              </w:rPr>
              <w:t>Characteristic signature</w:t>
            </w:r>
          </w:p>
        </w:tc>
      </w:tr>
      <w:tr w:rsidR="00284C1F" w:rsidRPr="003A0C74" w14:paraId="5E515B57" w14:textId="77777777" w:rsidTr="00282194">
        <w:trPr>
          <w:trHeight w:val="589"/>
        </w:trPr>
        <w:tc>
          <w:tcPr>
            <w:tcW w:w="1739" w:type="dxa"/>
            <w:tcBorders>
              <w:top w:val="single" w:sz="4" w:space="0" w:color="auto"/>
              <w:bottom w:val="nil"/>
              <w:right w:val="nil"/>
            </w:tcBorders>
          </w:tcPr>
          <w:p w14:paraId="32929C78" w14:textId="77777777" w:rsidR="00284C1F" w:rsidRPr="00F50E2F" w:rsidRDefault="00284C1F" w:rsidP="00B13020">
            <w:pPr>
              <w:spacing w:line="360" w:lineRule="auto"/>
              <w:rPr>
                <w:i/>
                <w:sz w:val="22"/>
              </w:rPr>
            </w:pPr>
            <w:r>
              <w:rPr>
                <w:i/>
                <w:sz w:val="22"/>
              </w:rPr>
              <w:t>Mineral/met</w:t>
            </w:r>
            <w:r w:rsidRPr="00F50E2F">
              <w:rPr>
                <w:i/>
                <w:sz w:val="22"/>
              </w:rPr>
              <w:t xml:space="preserve">al </w:t>
            </w:r>
            <w:r>
              <w:rPr>
                <w:i/>
                <w:sz w:val="22"/>
              </w:rPr>
              <w:t>oxide</w:t>
            </w:r>
          </w:p>
        </w:tc>
        <w:tc>
          <w:tcPr>
            <w:tcW w:w="6980" w:type="dxa"/>
            <w:tcBorders>
              <w:top w:val="single" w:sz="4" w:space="0" w:color="auto"/>
              <w:left w:val="nil"/>
              <w:bottom w:val="nil"/>
            </w:tcBorders>
          </w:tcPr>
          <w:p w14:paraId="3D897B70" w14:textId="1E451C27" w:rsidR="00284C1F" w:rsidRPr="003A0C74" w:rsidRDefault="00284C1F" w:rsidP="00B13020">
            <w:pPr>
              <w:spacing w:after="120" w:line="360" w:lineRule="auto"/>
              <w:rPr>
                <w:sz w:val="22"/>
              </w:rPr>
            </w:pPr>
            <w:r>
              <w:rPr>
                <w:sz w:val="22"/>
              </w:rPr>
              <w:t xml:space="preserve">May include </w:t>
            </w:r>
            <w:r w:rsidR="00994515" w:rsidRPr="00994515">
              <w:rPr>
                <w:bCs/>
                <w:sz w:val="22"/>
              </w:rPr>
              <w:t>elevated levels of Al, Ca, Fe, Mg and Si</w:t>
            </w:r>
            <w:r w:rsidR="00994515">
              <w:rPr>
                <w:bCs/>
                <w:sz w:val="22"/>
              </w:rPr>
              <w:t>, along with prominent O</w:t>
            </w:r>
            <w:r>
              <w:rPr>
                <w:sz w:val="22"/>
              </w:rPr>
              <w:t xml:space="preserve">, </w:t>
            </w:r>
            <w:r w:rsidRPr="003A0C74">
              <w:rPr>
                <w:sz w:val="22"/>
              </w:rPr>
              <w:t xml:space="preserve">sometimes mixed with C, usually with irregular </w:t>
            </w:r>
            <w:r>
              <w:rPr>
                <w:sz w:val="22"/>
              </w:rPr>
              <w:t>shapes</w:t>
            </w:r>
          </w:p>
        </w:tc>
      </w:tr>
      <w:tr w:rsidR="00284C1F" w:rsidRPr="003A0C74" w14:paraId="6BC755CC" w14:textId="77777777" w:rsidTr="00282194">
        <w:trPr>
          <w:trHeight w:val="589"/>
        </w:trPr>
        <w:tc>
          <w:tcPr>
            <w:tcW w:w="1739" w:type="dxa"/>
            <w:tcBorders>
              <w:top w:val="nil"/>
              <w:bottom w:val="nil"/>
              <w:right w:val="nil"/>
            </w:tcBorders>
          </w:tcPr>
          <w:p w14:paraId="722A08C5" w14:textId="77777777" w:rsidR="00284C1F" w:rsidRPr="00F50E2F" w:rsidRDefault="00284C1F" w:rsidP="00B13020">
            <w:pPr>
              <w:spacing w:line="360" w:lineRule="auto"/>
              <w:rPr>
                <w:i/>
                <w:sz w:val="22"/>
              </w:rPr>
            </w:pPr>
            <w:r w:rsidRPr="00F50E2F">
              <w:rPr>
                <w:i/>
                <w:sz w:val="22"/>
              </w:rPr>
              <w:t>Sulf</w:t>
            </w:r>
            <w:r>
              <w:rPr>
                <w:i/>
                <w:sz w:val="22"/>
              </w:rPr>
              <w:t>ate</w:t>
            </w:r>
          </w:p>
        </w:tc>
        <w:tc>
          <w:tcPr>
            <w:tcW w:w="6980" w:type="dxa"/>
            <w:tcBorders>
              <w:top w:val="nil"/>
              <w:left w:val="nil"/>
              <w:bottom w:val="nil"/>
            </w:tcBorders>
          </w:tcPr>
          <w:p w14:paraId="519F6A8C" w14:textId="408E21A6" w:rsidR="00284C1F" w:rsidRPr="003A0C74" w:rsidRDefault="00284C1F" w:rsidP="00B13020">
            <w:pPr>
              <w:spacing w:after="120" w:line="360" w:lineRule="auto"/>
              <w:rPr>
                <w:sz w:val="22"/>
              </w:rPr>
            </w:pPr>
            <w:r w:rsidRPr="003A0C74">
              <w:rPr>
                <w:sz w:val="22"/>
              </w:rPr>
              <w:t xml:space="preserve">Round shape, primarily S, O, </w:t>
            </w:r>
            <w:r w:rsidR="00994515">
              <w:rPr>
                <w:sz w:val="22"/>
              </w:rPr>
              <w:t>sometimes with</w:t>
            </w:r>
            <w:r>
              <w:rPr>
                <w:sz w:val="22"/>
              </w:rPr>
              <w:t xml:space="preserve"> K, and </w:t>
            </w:r>
            <w:r w:rsidRPr="003A0C74">
              <w:rPr>
                <w:sz w:val="22"/>
              </w:rPr>
              <w:t xml:space="preserve">may be volatile under the </w:t>
            </w:r>
            <w:r>
              <w:rPr>
                <w:sz w:val="22"/>
              </w:rPr>
              <w:t xml:space="preserve">electron </w:t>
            </w:r>
            <w:r w:rsidRPr="003A0C74">
              <w:rPr>
                <w:sz w:val="22"/>
              </w:rPr>
              <w:t xml:space="preserve">beam. </w:t>
            </w:r>
          </w:p>
        </w:tc>
      </w:tr>
      <w:tr w:rsidR="00284C1F" w:rsidRPr="003A0C74" w14:paraId="56D6D730" w14:textId="77777777" w:rsidTr="00282194">
        <w:trPr>
          <w:trHeight w:val="589"/>
        </w:trPr>
        <w:tc>
          <w:tcPr>
            <w:tcW w:w="1739" w:type="dxa"/>
            <w:tcBorders>
              <w:top w:val="nil"/>
              <w:bottom w:val="nil"/>
              <w:right w:val="nil"/>
            </w:tcBorders>
          </w:tcPr>
          <w:p w14:paraId="59336440" w14:textId="77777777" w:rsidR="00284C1F" w:rsidRPr="00F50E2F" w:rsidRDefault="00284C1F" w:rsidP="00B13020">
            <w:pPr>
              <w:spacing w:line="360" w:lineRule="auto"/>
              <w:rPr>
                <w:i/>
                <w:sz w:val="22"/>
              </w:rPr>
            </w:pPr>
            <w:r>
              <w:rPr>
                <w:i/>
                <w:sz w:val="22"/>
              </w:rPr>
              <w:t>Organic-Other</w:t>
            </w:r>
          </w:p>
        </w:tc>
        <w:tc>
          <w:tcPr>
            <w:tcW w:w="6980" w:type="dxa"/>
            <w:tcBorders>
              <w:top w:val="nil"/>
              <w:left w:val="nil"/>
              <w:bottom w:val="nil"/>
            </w:tcBorders>
          </w:tcPr>
          <w:p w14:paraId="5EC8C267" w14:textId="38181BE1" w:rsidR="00284C1F" w:rsidRPr="003A0C74" w:rsidRDefault="00284C1F" w:rsidP="00B13020">
            <w:pPr>
              <w:spacing w:after="120" w:line="360" w:lineRule="auto"/>
              <w:rPr>
                <w:sz w:val="22"/>
              </w:rPr>
            </w:pPr>
            <w:r>
              <w:rPr>
                <w:sz w:val="22"/>
              </w:rPr>
              <w:t xml:space="preserve">C above background </w:t>
            </w:r>
            <w:r w:rsidRPr="00F50E2F">
              <w:rPr>
                <w:sz w:val="22"/>
              </w:rPr>
              <w:t>and may contain O, N, S, K, Na</w:t>
            </w:r>
            <w:r>
              <w:rPr>
                <w:sz w:val="22"/>
              </w:rPr>
              <w:t>,</w:t>
            </w:r>
            <w:r w:rsidR="00BE28B7">
              <w:rPr>
                <w:sz w:val="22"/>
              </w:rPr>
              <w:t xml:space="preserve"> </w:t>
            </w:r>
            <w:r w:rsidR="00994515">
              <w:rPr>
                <w:sz w:val="22"/>
              </w:rPr>
              <w:t xml:space="preserve">Cl, </w:t>
            </w:r>
            <w:r w:rsidR="00BE28B7">
              <w:rPr>
                <w:sz w:val="22"/>
              </w:rPr>
              <w:t xml:space="preserve">with inclusions evident, on rare occasions including </w:t>
            </w:r>
            <w:r w:rsidR="00BE28B7" w:rsidRPr="00BE28B7">
              <w:rPr>
                <w:sz w:val="22"/>
              </w:rPr>
              <w:t>s</w:t>
            </w:r>
            <w:r w:rsidRPr="00BE28B7">
              <w:rPr>
                <w:sz w:val="22"/>
              </w:rPr>
              <w:t>oot</w:t>
            </w:r>
          </w:p>
        </w:tc>
      </w:tr>
      <w:tr w:rsidR="00284C1F" w:rsidRPr="003A0C74" w14:paraId="459BF1D3" w14:textId="77777777" w:rsidTr="00282194">
        <w:trPr>
          <w:trHeight w:val="589"/>
        </w:trPr>
        <w:tc>
          <w:tcPr>
            <w:tcW w:w="1739" w:type="dxa"/>
            <w:tcBorders>
              <w:top w:val="nil"/>
              <w:bottom w:val="single" w:sz="4" w:space="0" w:color="auto"/>
              <w:right w:val="nil"/>
            </w:tcBorders>
          </w:tcPr>
          <w:p w14:paraId="0B0A2A40" w14:textId="77777777" w:rsidR="00284C1F" w:rsidRPr="00F50E2F" w:rsidRDefault="00284C1F" w:rsidP="00B13020">
            <w:pPr>
              <w:spacing w:line="360" w:lineRule="auto"/>
              <w:rPr>
                <w:i/>
                <w:sz w:val="22"/>
              </w:rPr>
            </w:pPr>
            <w:r>
              <w:rPr>
                <w:i/>
                <w:sz w:val="22"/>
              </w:rPr>
              <w:t>Organic-tarball</w:t>
            </w:r>
          </w:p>
        </w:tc>
        <w:tc>
          <w:tcPr>
            <w:tcW w:w="6980" w:type="dxa"/>
            <w:tcBorders>
              <w:top w:val="nil"/>
              <w:left w:val="nil"/>
              <w:bottom w:val="single" w:sz="4" w:space="0" w:color="auto"/>
            </w:tcBorders>
          </w:tcPr>
          <w:p w14:paraId="20039C9D" w14:textId="130D9CED" w:rsidR="00284C1F" w:rsidRPr="003A0C74" w:rsidRDefault="00284C1F" w:rsidP="00B13020">
            <w:pPr>
              <w:spacing w:after="120" w:line="360" w:lineRule="auto"/>
              <w:rPr>
                <w:sz w:val="22"/>
              </w:rPr>
            </w:pPr>
            <w:r>
              <w:rPr>
                <w:sz w:val="22"/>
              </w:rPr>
              <w:t xml:space="preserve">C, O, </w:t>
            </w:r>
            <w:r w:rsidR="00994515">
              <w:rPr>
                <w:sz w:val="22"/>
              </w:rPr>
              <w:t xml:space="preserve">often N, </w:t>
            </w:r>
            <w:r>
              <w:rPr>
                <w:sz w:val="22"/>
              </w:rPr>
              <w:t>and sometimes</w:t>
            </w:r>
            <w:r w:rsidR="00994515">
              <w:rPr>
                <w:sz w:val="22"/>
              </w:rPr>
              <w:t xml:space="preserve"> minor</w:t>
            </w:r>
            <w:r w:rsidRPr="003A0C74">
              <w:rPr>
                <w:sz w:val="22"/>
              </w:rPr>
              <w:t xml:space="preserve"> S,</w:t>
            </w:r>
            <w:r>
              <w:rPr>
                <w:sz w:val="22"/>
              </w:rPr>
              <w:t xml:space="preserve"> K, </w:t>
            </w:r>
            <w:r w:rsidR="00994515">
              <w:rPr>
                <w:sz w:val="22"/>
              </w:rPr>
              <w:t xml:space="preserve">Cl </w:t>
            </w:r>
            <w:r>
              <w:rPr>
                <w:sz w:val="22"/>
              </w:rPr>
              <w:t xml:space="preserve">and Si, with a very high degree of roundness/circularity </w:t>
            </w:r>
            <w:r w:rsidR="00994515">
              <w:rPr>
                <w:sz w:val="22"/>
              </w:rPr>
              <w:t xml:space="preserve">(&gt;0.8) </w:t>
            </w:r>
            <w:r>
              <w:rPr>
                <w:sz w:val="22"/>
              </w:rPr>
              <w:t xml:space="preserve">and no </w:t>
            </w:r>
            <w:r w:rsidR="00994515">
              <w:rPr>
                <w:sz w:val="22"/>
              </w:rPr>
              <w:t xml:space="preserve">more than a single </w:t>
            </w:r>
            <w:r>
              <w:rPr>
                <w:sz w:val="22"/>
              </w:rPr>
              <w:t>inclusion</w:t>
            </w:r>
          </w:p>
        </w:tc>
      </w:tr>
    </w:tbl>
    <w:p w14:paraId="4AE28CC2" w14:textId="4BD9515E" w:rsidR="00A642A4" w:rsidRDefault="00E53C25" w:rsidP="00B13020">
      <w:pPr>
        <w:spacing w:line="360" w:lineRule="auto"/>
        <w:rPr>
          <w:bCs/>
        </w:rPr>
      </w:pPr>
      <w:r w:rsidRPr="00E53C25">
        <w:rPr>
          <w:b/>
        </w:rPr>
        <w:t>Table S3.</w:t>
      </w:r>
      <w:r w:rsidRPr="00B12370">
        <w:rPr>
          <w:bCs/>
        </w:rPr>
        <w:t xml:space="preserve"> Categories and factors for categorization of STEM analyzed particles.</w:t>
      </w:r>
    </w:p>
    <w:p w14:paraId="6B135EEF" w14:textId="5730CF7E" w:rsidR="00A5094E" w:rsidRDefault="00A5094E" w:rsidP="00B13020">
      <w:pPr>
        <w:spacing w:line="360" w:lineRule="auto"/>
        <w:rPr>
          <w:bCs/>
        </w:rPr>
      </w:pPr>
    </w:p>
    <w:p w14:paraId="0694E8FF" w14:textId="555EBF0B" w:rsidR="00A5094E" w:rsidRDefault="00A5094E" w:rsidP="00995187">
      <w:pPr>
        <w:spacing w:line="360" w:lineRule="auto"/>
        <w:ind w:firstLine="720"/>
        <w:rPr>
          <w:bCs/>
          <w:highlight w:val="cyan"/>
        </w:rPr>
      </w:pPr>
      <w:r w:rsidRPr="00B12370">
        <w:rPr>
          <w:bCs/>
        </w:rPr>
        <w:lastRenderedPageBreak/>
        <w:t xml:space="preserve">All STEM data in the form of tabulated data, images, x-ray elemental spectra, and image maps are </w:t>
      </w:r>
      <w:r>
        <w:rPr>
          <w:rFonts w:eastAsia="Times New Roman"/>
        </w:rPr>
        <w:t>accessible via the Colorado State University Mountain Scholar digital archive at </w:t>
      </w:r>
      <w:hyperlink r:id="rId10" w:history="1">
        <w:r w:rsidR="001F6B7B">
          <w:rPr>
            <w:rStyle w:val="Hyperlink"/>
            <w:rFonts w:eastAsia="Times New Roman"/>
          </w:rPr>
          <w:t>https://doi.org/10.25675/10217/211646</w:t>
        </w:r>
      </w:hyperlink>
      <w:r w:rsidR="001F6B7B">
        <w:rPr>
          <w:rFonts w:eastAsia="Times New Roman"/>
        </w:rPr>
        <w:t>.</w:t>
      </w:r>
    </w:p>
    <w:p w14:paraId="29D644B0" w14:textId="1C15D221" w:rsidR="00A17417" w:rsidRDefault="00A17417" w:rsidP="00B13020">
      <w:pPr>
        <w:spacing w:line="360" w:lineRule="auto"/>
        <w:rPr>
          <w:bCs/>
          <w:highlight w:val="cyan"/>
        </w:rPr>
      </w:pPr>
    </w:p>
    <w:p w14:paraId="0C2B0CB1" w14:textId="3F13BCC3" w:rsidR="00A17417" w:rsidRDefault="003B50B4" w:rsidP="00B13020">
      <w:pPr>
        <w:spacing w:line="360" w:lineRule="auto"/>
        <w:rPr>
          <w:bCs/>
          <w:highlight w:val="cyan"/>
        </w:rPr>
      </w:pPr>
      <w:r>
        <w:rPr>
          <w:bCs/>
          <w:noProof/>
        </w:rPr>
        <w:drawing>
          <wp:inline distT="0" distB="0" distL="0" distR="0" wp14:anchorId="53C1F81C" wp14:editId="6E187C2E">
            <wp:extent cx="4884420" cy="2835156"/>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S2_a.pdf"/>
                    <pic:cNvPicPr/>
                  </pic:nvPicPr>
                  <pic:blipFill>
                    <a:blip r:embed="rId11"/>
                    <a:stretch>
                      <a:fillRect/>
                    </a:stretch>
                  </pic:blipFill>
                  <pic:spPr>
                    <a:xfrm>
                      <a:off x="0" y="0"/>
                      <a:ext cx="4913146" cy="2851830"/>
                    </a:xfrm>
                    <a:prstGeom prst="rect">
                      <a:avLst/>
                    </a:prstGeom>
                  </pic:spPr>
                </pic:pic>
              </a:graphicData>
            </a:graphic>
          </wp:inline>
        </w:drawing>
      </w:r>
    </w:p>
    <w:p w14:paraId="733D6BDD" w14:textId="7A252665" w:rsidR="003B50B4" w:rsidRDefault="003B50B4" w:rsidP="00B13020">
      <w:pPr>
        <w:spacing w:line="360" w:lineRule="auto"/>
        <w:rPr>
          <w:bCs/>
          <w:highlight w:val="cyan"/>
        </w:rPr>
      </w:pPr>
      <w:r>
        <w:rPr>
          <w:bCs/>
          <w:noProof/>
        </w:rPr>
        <w:drawing>
          <wp:inline distT="0" distB="0" distL="0" distR="0" wp14:anchorId="7E3EE86C" wp14:editId="6B9D027E">
            <wp:extent cx="4925802" cy="31623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S2_b.pdf"/>
                    <pic:cNvPicPr/>
                  </pic:nvPicPr>
                  <pic:blipFill>
                    <a:blip r:embed="rId12"/>
                    <a:stretch>
                      <a:fillRect/>
                    </a:stretch>
                  </pic:blipFill>
                  <pic:spPr>
                    <a:xfrm>
                      <a:off x="0" y="0"/>
                      <a:ext cx="4960211" cy="3184390"/>
                    </a:xfrm>
                    <a:prstGeom prst="rect">
                      <a:avLst/>
                    </a:prstGeom>
                  </pic:spPr>
                </pic:pic>
              </a:graphicData>
            </a:graphic>
          </wp:inline>
        </w:drawing>
      </w:r>
    </w:p>
    <w:p w14:paraId="5DE58F1A" w14:textId="322E3548" w:rsidR="006906BB" w:rsidRDefault="006906BB" w:rsidP="00B13020">
      <w:pPr>
        <w:spacing w:line="360" w:lineRule="auto"/>
        <w:rPr>
          <w:bCs/>
        </w:rPr>
      </w:pPr>
      <w:r w:rsidRPr="00E53C25">
        <w:rPr>
          <w:b/>
        </w:rPr>
        <w:t>Figure S2.</w:t>
      </w:r>
      <w:r w:rsidRPr="00B12370">
        <w:rPr>
          <w:bCs/>
        </w:rPr>
        <w:t xml:space="preserve"> Representative STEM images</w:t>
      </w:r>
      <w:r w:rsidR="003B50B4" w:rsidRPr="00B12370">
        <w:rPr>
          <w:bCs/>
        </w:rPr>
        <w:t>, selected</w:t>
      </w:r>
      <w:r w:rsidRPr="00B12370">
        <w:rPr>
          <w:bCs/>
        </w:rPr>
        <w:t xml:space="preserve"> elemental maps</w:t>
      </w:r>
      <w:r w:rsidR="003B50B4" w:rsidRPr="00B12370">
        <w:rPr>
          <w:bCs/>
        </w:rPr>
        <w:t>, and spectral plots</w:t>
      </w:r>
      <w:r w:rsidRPr="00B12370">
        <w:rPr>
          <w:bCs/>
        </w:rPr>
        <w:t xml:space="preserve"> for the four particle categories identified in common for ambient plume particles and plume INPs</w:t>
      </w:r>
      <w:r w:rsidR="001F6B7B">
        <w:rPr>
          <w:bCs/>
        </w:rPr>
        <w:t>.</w:t>
      </w:r>
    </w:p>
    <w:p w14:paraId="31BED9C2" w14:textId="77777777" w:rsidR="001F6B7B" w:rsidRPr="001F6B7B" w:rsidRDefault="001F6B7B" w:rsidP="00B13020">
      <w:pPr>
        <w:spacing w:line="360" w:lineRule="auto"/>
        <w:rPr>
          <w:bCs/>
        </w:rPr>
      </w:pPr>
    </w:p>
    <w:p w14:paraId="725D83C8" w14:textId="07E24893" w:rsidR="00282194" w:rsidRDefault="00282194" w:rsidP="00B13020">
      <w:pPr>
        <w:spacing w:line="360" w:lineRule="auto"/>
        <w:rPr>
          <w:b/>
          <w:bCs/>
          <w:noProof/>
        </w:rPr>
      </w:pPr>
      <w:r>
        <w:rPr>
          <w:b/>
          <w:bCs/>
          <w:noProof/>
        </w:rPr>
        <w:lastRenderedPageBreak/>
        <w:t>Text S5: Additional INP Plume and Treatment Data</w:t>
      </w:r>
    </w:p>
    <w:p w14:paraId="7B4B601E" w14:textId="0C5C592C" w:rsidR="0095178D" w:rsidRPr="00282194" w:rsidRDefault="0095178D" w:rsidP="00B13020">
      <w:pPr>
        <w:spacing w:line="360" w:lineRule="auto"/>
        <w:rPr>
          <w:noProof/>
        </w:rPr>
      </w:pPr>
      <w:r>
        <w:rPr>
          <w:noProof/>
        </w:rPr>
        <w:tab/>
        <w:t xml:space="preserve">A detailed INP plume crossing is </w:t>
      </w:r>
      <w:r w:rsidR="00A5094E">
        <w:rPr>
          <w:noProof/>
        </w:rPr>
        <w:t>detailed</w:t>
      </w:r>
      <w:r>
        <w:rPr>
          <w:noProof/>
        </w:rPr>
        <w:t xml:space="preserve"> in Figure S3, which also includes the total number and carbon monoxide concentrations averaged over the 1 min CFDC plume periods. One reason that the IS and CFDC have differing in-plume concentrations (e.g. Fig S4) could be due to the CFDC able to resolve the heterogenous plume structures that the IS filters integrate over. Figure S4 gives an alternative representation of the CFDC and IS plume data comparisons at the same processing temperature. The IS is almost always lower (sometimes by several orders of magnitude), but the plume INP data are </w:t>
      </w:r>
      <w:r w:rsidR="00DE5A60">
        <w:rPr>
          <w:noProof/>
        </w:rPr>
        <w:t>consistently enhanced</w:t>
      </w:r>
      <w:r>
        <w:rPr>
          <w:noProof/>
        </w:rPr>
        <w:t xml:space="preserve"> over the out-of-plume background data across both measurement techniques.</w:t>
      </w:r>
    </w:p>
    <w:p w14:paraId="01B3FE4C" w14:textId="77777777" w:rsidR="00282194" w:rsidRDefault="00282194" w:rsidP="00B13020">
      <w:pPr>
        <w:spacing w:line="360" w:lineRule="auto"/>
        <w:rPr>
          <w:noProof/>
        </w:rPr>
      </w:pPr>
    </w:p>
    <w:p w14:paraId="49C257D8" w14:textId="770F9A1A" w:rsidR="006906BB" w:rsidRDefault="006D1942" w:rsidP="00B13020">
      <w:pPr>
        <w:spacing w:line="360" w:lineRule="auto"/>
        <w:rPr>
          <w:b/>
          <w:bCs/>
        </w:rPr>
      </w:pPr>
      <w:r>
        <w:rPr>
          <w:noProof/>
        </w:rPr>
        <w:drawing>
          <wp:inline distT="0" distB="0" distL="0" distR="0" wp14:anchorId="72341344" wp14:editId="2E737F90">
            <wp:extent cx="4724400" cy="33747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6454" cy="3376182"/>
                    </a:xfrm>
                    <a:prstGeom prst="rect">
                      <a:avLst/>
                    </a:prstGeom>
                    <a:noFill/>
                    <a:ln>
                      <a:noFill/>
                    </a:ln>
                  </pic:spPr>
                </pic:pic>
              </a:graphicData>
            </a:graphic>
          </wp:inline>
        </w:drawing>
      </w:r>
    </w:p>
    <w:p w14:paraId="53B5F0E7" w14:textId="28DA29FB" w:rsidR="006906BB" w:rsidRDefault="006906BB" w:rsidP="00B13020">
      <w:pPr>
        <w:spacing w:line="360" w:lineRule="auto"/>
      </w:pPr>
      <w:r w:rsidRPr="00E53C25">
        <w:rPr>
          <w:b/>
          <w:bCs/>
        </w:rPr>
        <w:t>Figure S</w:t>
      </w:r>
      <w:r w:rsidR="00CD6A98" w:rsidRPr="00E53C25">
        <w:rPr>
          <w:b/>
          <w:bCs/>
        </w:rPr>
        <w:t>3</w:t>
      </w:r>
      <w:r w:rsidRPr="00E53C25">
        <w:rPr>
          <w:b/>
          <w:bCs/>
        </w:rPr>
        <w:t>.</w:t>
      </w:r>
      <w:r w:rsidRPr="00D6121D">
        <w:t xml:space="preserve"> </w:t>
      </w:r>
      <w:r w:rsidR="00A642A4" w:rsidRPr="00D6121D">
        <w:t>Timeline of INP number concentrations (N</w:t>
      </w:r>
      <w:r w:rsidR="00A642A4" w:rsidRPr="00D6121D">
        <w:rPr>
          <w:vertAlign w:val="subscript"/>
        </w:rPr>
        <w:t>INP</w:t>
      </w:r>
      <w:r w:rsidR="00A642A4" w:rsidRPr="00D6121D">
        <w:t xml:space="preserve">), total particle concentrations </w:t>
      </w:r>
      <w:r w:rsidR="00D6121D">
        <w:t>from 10</w:t>
      </w:r>
      <w:r w:rsidR="00A642A4" w:rsidRPr="00D6121D">
        <w:t xml:space="preserve"> nm </w:t>
      </w:r>
      <w:r w:rsidR="00D6121D">
        <w:t xml:space="preserve">to 2.5 µm </w:t>
      </w:r>
      <w:r w:rsidR="00A642A4" w:rsidRPr="00D6121D">
        <w:t xml:space="preserve">(N), and CO mass concentrations </w:t>
      </w:r>
      <w:r w:rsidR="00D6121D">
        <w:t xml:space="preserve">averaged </w:t>
      </w:r>
      <w:r w:rsidR="00A642A4" w:rsidRPr="00D6121D">
        <w:t xml:space="preserve">during </w:t>
      </w:r>
      <w:r w:rsidR="00D6121D">
        <w:t xml:space="preserve">each INP </w:t>
      </w:r>
      <w:r w:rsidR="00A642A4" w:rsidRPr="00D6121D">
        <w:t>plume pass</w:t>
      </w:r>
      <w:r w:rsidR="00D6121D">
        <w:t xml:space="preserve"> interval</w:t>
      </w:r>
      <w:r w:rsidR="00A642A4" w:rsidRPr="00D6121D">
        <w:t xml:space="preserve"> in RF15.</w:t>
      </w:r>
    </w:p>
    <w:p w14:paraId="028E8A33" w14:textId="77777777" w:rsidR="00D6121D" w:rsidRPr="00D6121D" w:rsidRDefault="00D6121D" w:rsidP="00B13020">
      <w:pPr>
        <w:spacing w:line="360" w:lineRule="auto"/>
      </w:pPr>
    </w:p>
    <w:p w14:paraId="53BF2BE9" w14:textId="5067544D" w:rsidR="00CD61D7" w:rsidRDefault="00394AFB" w:rsidP="00B13020">
      <w:pPr>
        <w:spacing w:line="360" w:lineRule="auto"/>
        <w:rPr>
          <w:b/>
          <w:bCs/>
        </w:rPr>
      </w:pPr>
      <w:r>
        <w:rPr>
          <w:noProof/>
        </w:rPr>
        <w:lastRenderedPageBreak/>
        <w:drawing>
          <wp:inline distT="0" distB="0" distL="0" distR="0" wp14:anchorId="1442B68B" wp14:editId="7F613CD3">
            <wp:extent cx="5334000" cy="4000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14CAE8D8" w14:textId="6E5FEB55" w:rsidR="00CD61D7" w:rsidRPr="00D6121D" w:rsidRDefault="00CD61D7" w:rsidP="00B13020">
      <w:pPr>
        <w:spacing w:line="360" w:lineRule="auto"/>
      </w:pPr>
      <w:r w:rsidRPr="00E53C25">
        <w:rPr>
          <w:b/>
          <w:bCs/>
        </w:rPr>
        <w:t>Figure S</w:t>
      </w:r>
      <w:r w:rsidR="00CD6A98" w:rsidRPr="00E53C25">
        <w:rPr>
          <w:b/>
          <w:bCs/>
        </w:rPr>
        <w:t>4</w:t>
      </w:r>
      <w:r w:rsidRPr="00E53C25">
        <w:rPr>
          <w:b/>
          <w:bCs/>
        </w:rPr>
        <w:t>.</w:t>
      </w:r>
      <w:r w:rsidRPr="00D6121D">
        <w:t xml:space="preserve"> IS </w:t>
      </w:r>
      <w:r w:rsidR="00FD2F21">
        <w:t xml:space="preserve">INP concentrations (dots) at the average CFDC processing temperature (see Table 2) </w:t>
      </w:r>
      <w:r w:rsidR="00067462">
        <w:t>combined with</w:t>
      </w:r>
      <w:r w:rsidR="00A642A4" w:rsidRPr="00D6121D">
        <w:t xml:space="preserve"> CFDC </w:t>
      </w:r>
      <w:r w:rsidR="00FD2F21">
        <w:t>box and whisker plots</w:t>
      </w:r>
      <w:r w:rsidR="00067462">
        <w:t xml:space="preserve"> for all flights analyzed. Red corresponds to in-plume and black </w:t>
      </w:r>
      <w:r w:rsidR="00394AFB">
        <w:t xml:space="preserve">to </w:t>
      </w:r>
      <w:r w:rsidR="00067462">
        <w:t xml:space="preserve">out-of-plume background measurements. </w:t>
      </w:r>
      <w:proofErr w:type="gramStart"/>
      <w:r w:rsidR="00067462">
        <w:t>IS</w:t>
      </w:r>
      <w:proofErr w:type="gramEnd"/>
      <w:r w:rsidR="00067462">
        <w:t xml:space="preserve"> points (and CFDC RF4 background) </w:t>
      </w:r>
      <w:r w:rsidR="00E106AF">
        <w:t xml:space="preserve">shown </w:t>
      </w:r>
      <w:r w:rsidR="00067462">
        <w:t>at 0.</w:t>
      </w:r>
      <w:r w:rsidR="00394AFB">
        <w:t>0</w:t>
      </w:r>
      <w:r w:rsidR="00067462">
        <w:t xml:space="preserve">1 </w:t>
      </w:r>
      <w:r w:rsidR="00394AFB">
        <w:rPr>
          <w:rFonts w:asciiTheme="minorHAnsi" w:hAnsiTheme="minorHAnsi" w:cstheme="minorHAnsi"/>
        </w:rPr>
        <w:t>L</w:t>
      </w:r>
      <w:r w:rsidR="00394AFB">
        <w:rPr>
          <w:rFonts w:asciiTheme="minorHAnsi" w:hAnsiTheme="minorHAnsi" w:cstheme="minorHAnsi"/>
          <w:vertAlign w:val="superscript"/>
        </w:rPr>
        <w:t xml:space="preserve">-1 </w:t>
      </w:r>
      <w:r w:rsidR="00067462">
        <w:t xml:space="preserve">are below detection. </w:t>
      </w:r>
      <w:r w:rsidR="00647794">
        <w:t>RF</w:t>
      </w:r>
      <w:r w:rsidR="00CD6A98" w:rsidRPr="00D6121D">
        <w:t>5</w:t>
      </w:r>
      <w:r w:rsidR="00394AFB">
        <w:t xml:space="preserve">, RF6, </w:t>
      </w:r>
      <w:r w:rsidR="00C33581" w:rsidRPr="00D6121D">
        <w:t xml:space="preserve">and </w:t>
      </w:r>
      <w:r w:rsidR="00647794">
        <w:t>RF</w:t>
      </w:r>
      <w:r w:rsidR="00C33581" w:rsidRPr="00D6121D">
        <w:t xml:space="preserve">8 </w:t>
      </w:r>
      <w:r w:rsidR="00CD6A98" w:rsidRPr="00D6121D">
        <w:t xml:space="preserve">did not have out-of-plume </w:t>
      </w:r>
      <w:r w:rsidR="00067462">
        <w:t>measurements</w:t>
      </w:r>
      <w:r w:rsidR="00394AFB">
        <w:t>.</w:t>
      </w:r>
    </w:p>
    <w:p w14:paraId="769692A8" w14:textId="491FED25" w:rsidR="00CD61D7" w:rsidRDefault="00CD61D7" w:rsidP="00B13020">
      <w:pPr>
        <w:spacing w:line="360" w:lineRule="auto"/>
        <w:rPr>
          <w:b/>
          <w:bCs/>
        </w:rPr>
      </w:pPr>
    </w:p>
    <w:p w14:paraId="1120E8C3" w14:textId="18DC161C" w:rsidR="0095178D" w:rsidRPr="0039298F" w:rsidRDefault="0095178D" w:rsidP="00B13020">
      <w:pPr>
        <w:spacing w:line="360" w:lineRule="auto"/>
      </w:pPr>
      <w:r>
        <w:rPr>
          <w:b/>
          <w:bCs/>
        </w:rPr>
        <w:tab/>
      </w:r>
      <w:r>
        <w:t xml:space="preserve">Additional IS treatment data are given in Figure S5 that show a large organic INP </w:t>
      </w:r>
      <w:r w:rsidR="00C736AC">
        <w:t>influence</w:t>
      </w:r>
      <w:r>
        <w:t xml:space="preserve"> throughout from a decrease after peroxide digestion (purple spectra), while a biological INP influence was found in RF7 and RF13 from a decrease after heating (yellow spectra).</w:t>
      </w:r>
    </w:p>
    <w:p w14:paraId="6E0D3878" w14:textId="0D3DBC21" w:rsidR="001D6D4B" w:rsidRPr="00892A10" w:rsidRDefault="00394AFB" w:rsidP="00B13020">
      <w:pPr>
        <w:spacing w:line="360" w:lineRule="auto"/>
      </w:pPr>
      <w:r>
        <w:rPr>
          <w:noProof/>
        </w:rPr>
        <w:lastRenderedPageBreak/>
        <w:drawing>
          <wp:inline distT="0" distB="0" distL="0" distR="0" wp14:anchorId="494D7489" wp14:editId="01794BF9">
            <wp:extent cx="5504271" cy="7040880"/>
            <wp:effectExtent l="0" t="0" r="127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9060" cy="7047006"/>
                    </a:xfrm>
                    <a:prstGeom prst="rect">
                      <a:avLst/>
                    </a:prstGeom>
                    <a:noFill/>
                    <a:ln>
                      <a:noFill/>
                    </a:ln>
                  </pic:spPr>
                </pic:pic>
              </a:graphicData>
            </a:graphic>
          </wp:inline>
        </w:drawing>
      </w:r>
    </w:p>
    <w:p w14:paraId="416BFC54" w14:textId="66BBF695" w:rsidR="00CD61D7" w:rsidRDefault="00CD61D7" w:rsidP="00B13020">
      <w:pPr>
        <w:spacing w:line="360" w:lineRule="auto"/>
        <w:rPr>
          <w:b/>
          <w:bCs/>
        </w:rPr>
      </w:pPr>
    </w:p>
    <w:p w14:paraId="53EFAAB0" w14:textId="172C0D6B" w:rsidR="00CD61D7" w:rsidRDefault="00CD61D7" w:rsidP="00B13020">
      <w:pPr>
        <w:spacing w:line="360" w:lineRule="auto"/>
        <w:rPr>
          <w:rFonts w:asciiTheme="minorHAnsi" w:hAnsiTheme="minorHAnsi" w:cstheme="minorHAnsi"/>
        </w:rPr>
      </w:pPr>
      <w:r w:rsidRPr="00E53C25">
        <w:rPr>
          <w:b/>
          <w:bCs/>
        </w:rPr>
        <w:t>Figure S</w:t>
      </w:r>
      <w:r w:rsidR="00CD6A98" w:rsidRPr="00E53C25">
        <w:rPr>
          <w:b/>
          <w:bCs/>
        </w:rPr>
        <w:t>5</w:t>
      </w:r>
      <w:r w:rsidRPr="00E53C25">
        <w:rPr>
          <w:b/>
          <w:bCs/>
        </w:rPr>
        <w:t>.</w:t>
      </w:r>
      <w:r w:rsidR="00CD6A98" w:rsidRPr="001D6D4B">
        <w:t xml:space="preserve"> </w:t>
      </w:r>
      <w:r w:rsidR="00CD6A98" w:rsidRPr="001D6D4B">
        <w:rPr>
          <w:rFonts w:asciiTheme="minorHAnsi" w:hAnsiTheme="minorHAnsi" w:cstheme="minorHAnsi"/>
        </w:rPr>
        <w:t>INP</w:t>
      </w:r>
      <w:r w:rsidR="00CD6A98">
        <w:rPr>
          <w:rFonts w:asciiTheme="minorHAnsi" w:hAnsiTheme="minorHAnsi" w:cstheme="minorHAnsi"/>
        </w:rPr>
        <w:t>-temperature spectra showing changes after heat and peroxide treatments, as in Fig</w:t>
      </w:r>
      <w:r w:rsidR="00647794">
        <w:rPr>
          <w:rFonts w:asciiTheme="minorHAnsi" w:hAnsiTheme="minorHAnsi" w:cstheme="minorHAnsi"/>
        </w:rPr>
        <w:t>ure</w:t>
      </w:r>
      <w:r w:rsidR="00CD6A98">
        <w:rPr>
          <w:rFonts w:asciiTheme="minorHAnsi" w:hAnsiTheme="minorHAnsi" w:cstheme="minorHAnsi"/>
        </w:rPr>
        <w:t xml:space="preserve"> 5, but for additional flights. Dashed gray lines indicate the IS limit of detection. Points that were detected before field blank correction are given a value of 0.001 L</w:t>
      </w:r>
      <w:r w:rsidR="00CD6A98">
        <w:rPr>
          <w:rFonts w:asciiTheme="minorHAnsi" w:hAnsiTheme="minorHAnsi" w:cstheme="minorHAnsi"/>
          <w:vertAlign w:val="superscript"/>
        </w:rPr>
        <w:t>-1</w:t>
      </w:r>
      <w:r w:rsidR="00CD6A98">
        <w:rPr>
          <w:rFonts w:asciiTheme="minorHAnsi" w:hAnsiTheme="minorHAnsi" w:cstheme="minorHAnsi"/>
        </w:rPr>
        <w:t xml:space="preserve">. </w:t>
      </w:r>
    </w:p>
    <w:p w14:paraId="4D06814A" w14:textId="355979CD" w:rsidR="00394AFB" w:rsidRDefault="00394AFB" w:rsidP="00394AFB">
      <w:pPr>
        <w:spacing w:line="360" w:lineRule="auto"/>
        <w:rPr>
          <w:b/>
          <w:bCs/>
          <w:noProof/>
        </w:rPr>
      </w:pPr>
      <w:r>
        <w:rPr>
          <w:b/>
          <w:bCs/>
          <w:noProof/>
        </w:rPr>
        <w:lastRenderedPageBreak/>
        <w:t>Text S6: Additional n</w:t>
      </w:r>
      <w:r>
        <w:rPr>
          <w:b/>
          <w:bCs/>
          <w:noProof/>
          <w:vertAlign w:val="subscript"/>
        </w:rPr>
        <w:t>s</w:t>
      </w:r>
      <w:r>
        <w:rPr>
          <w:b/>
          <w:bCs/>
          <w:noProof/>
        </w:rPr>
        <w:t xml:space="preserve"> Comparison Points</w:t>
      </w:r>
    </w:p>
    <w:p w14:paraId="44A27015" w14:textId="5898DCBE" w:rsidR="00394AFB" w:rsidRPr="00F1767D" w:rsidRDefault="00394AFB" w:rsidP="00394AFB">
      <w:pPr>
        <w:spacing w:line="360" w:lineRule="auto"/>
        <w:rPr>
          <w:noProof/>
        </w:rPr>
      </w:pPr>
      <w:r>
        <w:rPr>
          <w:noProof/>
        </w:rPr>
        <w:tab/>
        <w:t xml:space="preserve">Additional </w:t>
      </w:r>
      <w:r w:rsidR="00F1767D">
        <w:rPr>
          <w:noProof/>
        </w:rPr>
        <w:t>surface active site density parameter (n</w:t>
      </w:r>
      <w:r w:rsidR="00F1767D">
        <w:rPr>
          <w:noProof/>
          <w:vertAlign w:val="subscript"/>
        </w:rPr>
        <w:t>s</w:t>
      </w:r>
      <w:r w:rsidR="00F1767D">
        <w:rPr>
          <w:noProof/>
        </w:rPr>
        <w:t>) points from the Pioneer Wildfire data in Schill et al. (2020) are shown in Fig</w:t>
      </w:r>
      <w:r w:rsidR="00B13823">
        <w:rPr>
          <w:noProof/>
        </w:rPr>
        <w:t>ure</w:t>
      </w:r>
      <w:r w:rsidR="00F1767D">
        <w:rPr>
          <w:noProof/>
        </w:rPr>
        <w:t xml:space="preserve"> S6 for comparison to WE-CAN. These points represent the total plume INP n</w:t>
      </w:r>
      <w:r w:rsidR="00F1767D">
        <w:rPr>
          <w:noProof/>
          <w:vertAlign w:val="subscript"/>
        </w:rPr>
        <w:t xml:space="preserve">s </w:t>
      </w:r>
      <w:r w:rsidR="00F1767D">
        <w:rPr>
          <w:noProof/>
        </w:rPr>
        <w:t>values, which had previously been reported only for black carbon contributions.</w:t>
      </w:r>
    </w:p>
    <w:p w14:paraId="100B8BC1" w14:textId="77777777" w:rsidR="00394AFB" w:rsidRDefault="00394AFB" w:rsidP="00B13020">
      <w:pPr>
        <w:spacing w:line="360" w:lineRule="auto"/>
        <w:rPr>
          <w:rFonts w:asciiTheme="minorHAnsi" w:hAnsiTheme="minorHAnsi" w:cstheme="minorHAnsi"/>
        </w:rPr>
      </w:pPr>
    </w:p>
    <w:p w14:paraId="294A423B" w14:textId="1E6A1F63" w:rsidR="00394AFB" w:rsidRDefault="00394AFB" w:rsidP="00B13020">
      <w:pPr>
        <w:spacing w:line="360" w:lineRule="auto"/>
        <w:rPr>
          <w:rFonts w:asciiTheme="minorHAnsi" w:hAnsiTheme="minorHAnsi" w:cstheme="minorHAnsi"/>
        </w:rPr>
      </w:pPr>
      <w:r>
        <w:rPr>
          <w:noProof/>
        </w:rPr>
        <w:drawing>
          <wp:inline distT="0" distB="0" distL="0" distR="0" wp14:anchorId="5231F879" wp14:editId="506CCB60">
            <wp:extent cx="5319849" cy="4137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0757" cy="4138366"/>
                    </a:xfrm>
                    <a:prstGeom prst="rect">
                      <a:avLst/>
                    </a:prstGeom>
                    <a:noFill/>
                    <a:ln>
                      <a:noFill/>
                    </a:ln>
                  </pic:spPr>
                </pic:pic>
              </a:graphicData>
            </a:graphic>
          </wp:inline>
        </w:drawing>
      </w:r>
    </w:p>
    <w:p w14:paraId="0DFB3CE4" w14:textId="1DEFAEC7" w:rsidR="00394AFB" w:rsidRDefault="00394AFB" w:rsidP="00B13020">
      <w:pPr>
        <w:spacing w:line="360" w:lineRule="auto"/>
        <w:rPr>
          <w:rFonts w:asciiTheme="minorHAnsi" w:hAnsiTheme="minorHAnsi" w:cstheme="minorHAnsi"/>
        </w:rPr>
      </w:pPr>
      <w:r w:rsidRPr="00394AFB">
        <w:rPr>
          <w:rFonts w:asciiTheme="minorHAnsi" w:hAnsiTheme="minorHAnsi" w:cstheme="minorHAnsi"/>
          <w:b/>
          <w:bCs/>
        </w:rPr>
        <w:t>Figure S6.</w:t>
      </w:r>
      <w:r w:rsidRPr="00394AFB">
        <w:rPr>
          <w:rFonts w:asciiTheme="minorHAnsi" w:hAnsiTheme="minorHAnsi" w:cstheme="minorHAnsi"/>
        </w:rPr>
        <w:t xml:space="preserve"> n</w:t>
      </w:r>
      <w:r w:rsidRPr="00394AFB">
        <w:rPr>
          <w:rFonts w:asciiTheme="minorHAnsi" w:hAnsiTheme="minorHAnsi" w:cstheme="minorHAnsi"/>
          <w:vertAlign w:val="subscript"/>
        </w:rPr>
        <w:t>s</w:t>
      </w:r>
      <w:r w:rsidRPr="00394AFB">
        <w:rPr>
          <w:rFonts w:asciiTheme="minorHAnsi" w:hAnsiTheme="minorHAnsi" w:cstheme="minorHAnsi"/>
        </w:rPr>
        <w:t xml:space="preserve"> for plume CFDC and IS data with an empirical fit (red) and comparison to new calculations of n</w:t>
      </w:r>
      <w:r w:rsidRPr="00394AFB">
        <w:rPr>
          <w:rFonts w:asciiTheme="minorHAnsi" w:hAnsiTheme="minorHAnsi" w:cstheme="minorHAnsi"/>
          <w:vertAlign w:val="subscript"/>
        </w:rPr>
        <w:t>s</w:t>
      </w:r>
      <w:r w:rsidRPr="00394AFB">
        <w:rPr>
          <w:rFonts w:asciiTheme="minorHAnsi" w:hAnsiTheme="minorHAnsi" w:cstheme="minorHAnsi"/>
        </w:rPr>
        <w:t xml:space="preserve"> for total smoke INPs measured at the ground for an August 2016 wildfire near Boise, ID reported in Schill et al. (2020) in blue diamonds.</w:t>
      </w:r>
    </w:p>
    <w:p w14:paraId="1E3C7D8E" w14:textId="11A97D2A" w:rsidR="0095178D" w:rsidRDefault="0095178D" w:rsidP="00B13020">
      <w:pPr>
        <w:spacing w:line="360" w:lineRule="auto"/>
        <w:rPr>
          <w:rFonts w:asciiTheme="minorHAnsi" w:hAnsiTheme="minorHAnsi" w:cstheme="minorHAnsi"/>
        </w:rPr>
      </w:pPr>
    </w:p>
    <w:p w14:paraId="6CB027B2" w14:textId="3B814469" w:rsidR="00B13020" w:rsidRDefault="00B13020" w:rsidP="00B13020">
      <w:pPr>
        <w:spacing w:line="360" w:lineRule="auto"/>
        <w:rPr>
          <w:rFonts w:asciiTheme="minorHAnsi" w:hAnsiTheme="minorHAnsi" w:cstheme="minorHAnsi"/>
        </w:rPr>
      </w:pPr>
    </w:p>
    <w:p w14:paraId="692A4DA7" w14:textId="417E7573" w:rsidR="00394AFB" w:rsidRDefault="00394AFB" w:rsidP="00B13020">
      <w:pPr>
        <w:spacing w:line="360" w:lineRule="auto"/>
        <w:rPr>
          <w:rFonts w:asciiTheme="minorHAnsi" w:hAnsiTheme="minorHAnsi" w:cstheme="minorHAnsi"/>
        </w:rPr>
      </w:pPr>
    </w:p>
    <w:p w14:paraId="2B6C895B" w14:textId="4BC2EEE1" w:rsidR="00394AFB" w:rsidRDefault="00394AFB" w:rsidP="00B13020">
      <w:pPr>
        <w:spacing w:line="360" w:lineRule="auto"/>
        <w:rPr>
          <w:rFonts w:asciiTheme="minorHAnsi" w:hAnsiTheme="minorHAnsi" w:cstheme="minorHAnsi"/>
        </w:rPr>
      </w:pPr>
    </w:p>
    <w:p w14:paraId="1052FDC4" w14:textId="1B7C56BD" w:rsidR="00394AFB" w:rsidRDefault="00394AFB" w:rsidP="00B13020">
      <w:pPr>
        <w:spacing w:line="360" w:lineRule="auto"/>
        <w:rPr>
          <w:rFonts w:asciiTheme="minorHAnsi" w:hAnsiTheme="minorHAnsi" w:cstheme="minorHAnsi"/>
        </w:rPr>
      </w:pPr>
    </w:p>
    <w:p w14:paraId="4B120F5F" w14:textId="4ADEE02E" w:rsidR="00D17DE2" w:rsidRDefault="00D17DE2" w:rsidP="00B13020">
      <w:pPr>
        <w:spacing w:line="360" w:lineRule="auto"/>
        <w:rPr>
          <w:b/>
          <w:bCs/>
        </w:rPr>
      </w:pPr>
      <w:r>
        <w:rPr>
          <w:b/>
          <w:bCs/>
        </w:rPr>
        <w:lastRenderedPageBreak/>
        <w:t>References</w:t>
      </w:r>
      <w:bookmarkStart w:id="1" w:name="_GoBack"/>
      <w:bookmarkEnd w:id="1"/>
    </w:p>
    <w:p w14:paraId="18DC4481" w14:textId="25B5D39D" w:rsidR="00892A10" w:rsidRDefault="00892A10" w:rsidP="00B13020">
      <w:pPr>
        <w:pStyle w:val="NoSpacing"/>
        <w:spacing w:line="360" w:lineRule="auto"/>
      </w:pPr>
      <w:r w:rsidRPr="00853130">
        <w:t>DeMott, P</w:t>
      </w:r>
      <w:r>
        <w:t>.</w:t>
      </w:r>
      <w:r w:rsidRPr="00853130">
        <w:t xml:space="preserve"> J., Hill, T. C. J., Petters, M. D., Bertram, A. K., Tobo, Y., Mason, R. H., </w:t>
      </w:r>
      <w:r w:rsidR="00F0020F">
        <w:t>et al.</w:t>
      </w:r>
      <w:r w:rsidRPr="00853130">
        <w:t xml:space="preserve"> (2017). Comparative measurements of ambient atmospheric concentrations of ice nucleating particles using multiple immersion freezing methods and a continuous flow diffusion chamber. </w:t>
      </w:r>
      <w:r w:rsidRPr="00853130">
        <w:rPr>
          <w:i/>
          <w:iCs/>
        </w:rPr>
        <w:t>Atmospheric Chemistry and Physics</w:t>
      </w:r>
      <w:r w:rsidRPr="00853130">
        <w:t xml:space="preserve">, </w:t>
      </w:r>
      <w:r w:rsidRPr="00010F09">
        <w:t>17,</w:t>
      </w:r>
      <w:r w:rsidRPr="00853130">
        <w:t xml:space="preserve"> 11227–11245. https://doi.org/10.5194/acp-17-11227-2017</w:t>
      </w:r>
    </w:p>
    <w:p w14:paraId="73D6DC01" w14:textId="14C2F858" w:rsidR="00892A10" w:rsidRDefault="00892A10" w:rsidP="00B13020">
      <w:pPr>
        <w:pStyle w:val="NoSpacing"/>
        <w:spacing w:line="360" w:lineRule="auto"/>
      </w:pPr>
    </w:p>
    <w:p w14:paraId="16BE03B0" w14:textId="4E8435EA" w:rsidR="00892A10" w:rsidRDefault="00892A10" w:rsidP="00B13020">
      <w:pPr>
        <w:pStyle w:val="NoSpacing"/>
        <w:spacing w:line="360" w:lineRule="auto"/>
      </w:pPr>
      <w:r w:rsidRPr="00853130">
        <w:t>Krishnamoorthy, K., &amp; Lee, M. (201</w:t>
      </w:r>
      <w:r>
        <w:t>2</w:t>
      </w:r>
      <w:r w:rsidRPr="00853130">
        <w:t xml:space="preserve">). New approximate confidence intervals for the difference between two Poisson means and comparison. </w:t>
      </w:r>
      <w:r w:rsidRPr="00853130">
        <w:rPr>
          <w:i/>
          <w:iCs/>
        </w:rPr>
        <w:t>Journal of Statistical Computation and Simulation</w:t>
      </w:r>
      <w:r w:rsidRPr="00853130">
        <w:t xml:space="preserve">, </w:t>
      </w:r>
      <w:r w:rsidRPr="00010F09">
        <w:t>83,</w:t>
      </w:r>
      <w:r w:rsidRPr="00853130">
        <w:t xml:space="preserve"> 2232–2243. https://doi.org/10.1080/00949655.2012.686616</w:t>
      </w:r>
    </w:p>
    <w:p w14:paraId="4B0C524F" w14:textId="6DBD41EF" w:rsidR="00DF5E29" w:rsidRDefault="00DF5E29" w:rsidP="00B13020">
      <w:pPr>
        <w:spacing w:line="360" w:lineRule="auto"/>
        <w:rPr>
          <w:b/>
          <w:bCs/>
        </w:rPr>
      </w:pPr>
    </w:p>
    <w:p w14:paraId="1C2B56E1" w14:textId="3290CF2B" w:rsidR="00892A10" w:rsidRDefault="00892A10" w:rsidP="00B13020">
      <w:pPr>
        <w:pStyle w:val="NoSpacing"/>
        <w:spacing w:line="360" w:lineRule="auto"/>
      </w:pPr>
      <w:r w:rsidRPr="00853130">
        <w:t xml:space="preserve">Petters, M. D., Parsons, M. T., Prenni, A. J., DeMott, P. J., Kreidenweis, S. M., Carrico, C. M., </w:t>
      </w:r>
      <w:r w:rsidR="00F0020F">
        <w:t>et al.</w:t>
      </w:r>
      <w:r w:rsidRPr="00853130">
        <w:t xml:space="preserve"> (2009). Ice nuclei emissions from biomass burning. </w:t>
      </w:r>
      <w:r w:rsidRPr="00853130">
        <w:rPr>
          <w:i/>
          <w:iCs/>
        </w:rPr>
        <w:t>Journal of Geophysical Research</w:t>
      </w:r>
      <w:r w:rsidRPr="00853130">
        <w:t xml:space="preserve">, </w:t>
      </w:r>
      <w:r w:rsidRPr="00010F09">
        <w:t>114,</w:t>
      </w:r>
      <w:r w:rsidRPr="00853130">
        <w:t xml:space="preserve"> D07209. https://doi.org/10.1029/2008JD011532</w:t>
      </w:r>
    </w:p>
    <w:p w14:paraId="78687E62" w14:textId="77777777" w:rsidR="00394AFB" w:rsidRDefault="00394AFB" w:rsidP="00B13020">
      <w:pPr>
        <w:pStyle w:val="NoSpacing"/>
        <w:spacing w:line="360" w:lineRule="auto"/>
      </w:pPr>
    </w:p>
    <w:p w14:paraId="554BFA9A" w14:textId="77777777" w:rsidR="00394AFB" w:rsidRPr="00BB18F8" w:rsidRDefault="00394AFB" w:rsidP="00394AFB">
      <w:pPr>
        <w:pStyle w:val="NoSpacing"/>
        <w:spacing w:line="360" w:lineRule="auto"/>
      </w:pPr>
      <w:r w:rsidRPr="00BB18F8">
        <w:t xml:space="preserve">Schill, G. P., DeMott, P. J., Emerson, E. W., Rauker, A. C., </w:t>
      </w:r>
      <w:proofErr w:type="spellStart"/>
      <w:r w:rsidRPr="00BB18F8">
        <w:t>Kodros</w:t>
      </w:r>
      <w:proofErr w:type="spellEnd"/>
      <w:r w:rsidRPr="00BB18F8">
        <w:t xml:space="preserve">, J. K., Suski, K. J., et al. (2020). The Contribution of Black Carbon to Global Ice Nucleating Particle Concentrations Relevant to Mixed-Phase Clouds. </w:t>
      </w:r>
      <w:r w:rsidRPr="00BB18F8">
        <w:rPr>
          <w:i/>
          <w:iCs/>
        </w:rPr>
        <w:t>Proceedings of the National Academy of Sciences of the United States of America</w:t>
      </w:r>
      <w:r w:rsidRPr="00BB18F8">
        <w:t>, 117, 22705–22711. https://doi.org/10.1073/pnas.2001674117</w:t>
      </w:r>
    </w:p>
    <w:p w14:paraId="10976C88" w14:textId="77777777" w:rsidR="00892A10" w:rsidRDefault="00892A10" w:rsidP="00B13020">
      <w:pPr>
        <w:spacing w:line="360" w:lineRule="auto"/>
        <w:rPr>
          <w:b/>
          <w:bCs/>
        </w:rPr>
      </w:pPr>
    </w:p>
    <w:p w14:paraId="502DB4C7" w14:textId="154C96D3" w:rsidR="00DF5E29" w:rsidRPr="00DF5E29" w:rsidRDefault="00DF5E29" w:rsidP="00B13020">
      <w:pPr>
        <w:spacing w:line="360" w:lineRule="auto"/>
      </w:pPr>
      <w:r w:rsidRPr="00DF5E29">
        <w:t xml:space="preserve">von der </w:t>
      </w:r>
      <w:proofErr w:type="spellStart"/>
      <w:r w:rsidRPr="00DF5E29">
        <w:t>Weiden</w:t>
      </w:r>
      <w:proofErr w:type="spellEnd"/>
      <w:r w:rsidRPr="00DF5E29">
        <w:t xml:space="preserve">, S.-L., </w:t>
      </w:r>
      <w:proofErr w:type="spellStart"/>
      <w:r w:rsidRPr="00DF5E29">
        <w:t>Drewnick</w:t>
      </w:r>
      <w:proofErr w:type="spellEnd"/>
      <w:r w:rsidRPr="00DF5E29">
        <w:t xml:space="preserve">, F., </w:t>
      </w:r>
      <w:r w:rsidR="00F0020F">
        <w:t>&amp;</w:t>
      </w:r>
      <w:r w:rsidRPr="00DF5E29">
        <w:t xml:space="preserve"> </w:t>
      </w:r>
      <w:proofErr w:type="spellStart"/>
      <w:r w:rsidRPr="00DF5E29">
        <w:t>Borrmann</w:t>
      </w:r>
      <w:proofErr w:type="spellEnd"/>
      <w:r w:rsidRPr="00DF5E29">
        <w:t>, S.</w:t>
      </w:r>
      <w:r w:rsidR="00892A10">
        <w:t xml:space="preserve"> (2009).</w:t>
      </w:r>
      <w:r w:rsidRPr="00DF5E29">
        <w:t xml:space="preserve"> Particle Loss Calculator – a new software tool for the assessment of the performance of aerosol inlet systems,</w:t>
      </w:r>
      <w:r w:rsidRPr="00892A10">
        <w:rPr>
          <w:i/>
          <w:iCs/>
        </w:rPr>
        <w:t xml:space="preserve"> Atmos</w:t>
      </w:r>
      <w:r w:rsidR="00892A10" w:rsidRPr="00892A10">
        <w:rPr>
          <w:i/>
          <w:iCs/>
        </w:rPr>
        <w:t>pheric Measurement Techniques</w:t>
      </w:r>
      <w:r w:rsidRPr="00DF5E29">
        <w:t>, 2, 479–494</w:t>
      </w:r>
      <w:r w:rsidR="00E53C25">
        <w:t>.</w:t>
      </w:r>
      <w:r w:rsidRPr="00DF5E29">
        <w:t xml:space="preserve"> https://doi.org/10.5194/amt-2-479-2009</w:t>
      </w:r>
    </w:p>
    <w:sectPr w:rsidR="00DF5E29" w:rsidRPr="00DF5E29" w:rsidSect="00B13020">
      <w:pgSz w:w="12240" w:h="15840"/>
      <w:pgMar w:top="1440" w:right="1440" w:bottom="1440" w:left="1440" w:header="720" w:footer="720" w:gutter="0"/>
      <w:lnNumType w:countBy="1" w:restart="continuous"/>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3962B" w16cex:dateUtc="2020-12-03T23:5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03E42C" w14:textId="77777777" w:rsidR="001E22AB" w:rsidRDefault="001E22AB" w:rsidP="00A5094E">
      <w:pPr>
        <w:spacing w:line="240" w:lineRule="auto"/>
      </w:pPr>
      <w:r>
        <w:separator/>
      </w:r>
    </w:p>
  </w:endnote>
  <w:endnote w:type="continuationSeparator" w:id="0">
    <w:p w14:paraId="33844B6A" w14:textId="77777777" w:rsidR="001E22AB" w:rsidRDefault="001E22AB" w:rsidP="00A509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Myriad Pro">
    <w:altName w:val="Calibri"/>
    <w:charset w:val="00"/>
    <w:family w:val="auto"/>
    <w:pitch w:val="variable"/>
    <w:sig w:usb0="20000287" w:usb1="00000001" w:usb2="00000000" w:usb3="00000000" w:csb0="0000019F" w:csb1="00000000"/>
  </w:font>
  <w:font w:name="NimbusRomNo9L-Regu">
    <w:altName w:val="Calibri"/>
    <w:charset w:val="00"/>
    <w:family w:val="auto"/>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0816A1" w14:textId="77777777" w:rsidR="001E22AB" w:rsidRDefault="001E22AB" w:rsidP="00A5094E">
      <w:pPr>
        <w:spacing w:line="240" w:lineRule="auto"/>
      </w:pPr>
      <w:r>
        <w:separator/>
      </w:r>
    </w:p>
  </w:footnote>
  <w:footnote w:type="continuationSeparator" w:id="0">
    <w:p w14:paraId="1E83DF7D" w14:textId="77777777" w:rsidR="001E22AB" w:rsidRDefault="001E22AB" w:rsidP="00A5094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BDF"/>
    <w:rsid w:val="0000410C"/>
    <w:rsid w:val="00010F09"/>
    <w:rsid w:val="00014DA9"/>
    <w:rsid w:val="00067462"/>
    <w:rsid w:val="000A7B9C"/>
    <w:rsid w:val="000B64AE"/>
    <w:rsid w:val="000C730D"/>
    <w:rsid w:val="000D78D4"/>
    <w:rsid w:val="000F52B6"/>
    <w:rsid w:val="00102F7A"/>
    <w:rsid w:val="00111B7A"/>
    <w:rsid w:val="00132FB6"/>
    <w:rsid w:val="00187E22"/>
    <w:rsid w:val="00191BDF"/>
    <w:rsid w:val="001D6D4B"/>
    <w:rsid w:val="001D73B5"/>
    <w:rsid w:val="001E1204"/>
    <w:rsid w:val="001E22AB"/>
    <w:rsid w:val="001F6961"/>
    <w:rsid w:val="001F6B7B"/>
    <w:rsid w:val="00201E2F"/>
    <w:rsid w:val="00207D6E"/>
    <w:rsid w:val="00217BCC"/>
    <w:rsid w:val="0022422F"/>
    <w:rsid w:val="00282194"/>
    <w:rsid w:val="00284C1F"/>
    <w:rsid w:val="002916D3"/>
    <w:rsid w:val="002E2E0A"/>
    <w:rsid w:val="003028A7"/>
    <w:rsid w:val="003044BC"/>
    <w:rsid w:val="0032710A"/>
    <w:rsid w:val="0036262B"/>
    <w:rsid w:val="00366C94"/>
    <w:rsid w:val="00382AE2"/>
    <w:rsid w:val="00385AE9"/>
    <w:rsid w:val="0039298F"/>
    <w:rsid w:val="00394AFB"/>
    <w:rsid w:val="003B50B4"/>
    <w:rsid w:val="003C6BA9"/>
    <w:rsid w:val="003F10F0"/>
    <w:rsid w:val="00400DFD"/>
    <w:rsid w:val="00431C77"/>
    <w:rsid w:val="004520BB"/>
    <w:rsid w:val="00460BE3"/>
    <w:rsid w:val="004677A1"/>
    <w:rsid w:val="00480DC9"/>
    <w:rsid w:val="00481C47"/>
    <w:rsid w:val="004955D4"/>
    <w:rsid w:val="004B55BB"/>
    <w:rsid w:val="00520B1D"/>
    <w:rsid w:val="00527281"/>
    <w:rsid w:val="0056353B"/>
    <w:rsid w:val="005D7B9D"/>
    <w:rsid w:val="005E02C7"/>
    <w:rsid w:val="005F34A1"/>
    <w:rsid w:val="005F3FA9"/>
    <w:rsid w:val="006467A6"/>
    <w:rsid w:val="00647794"/>
    <w:rsid w:val="006551DF"/>
    <w:rsid w:val="006809A3"/>
    <w:rsid w:val="006906BB"/>
    <w:rsid w:val="00691E98"/>
    <w:rsid w:val="006927AE"/>
    <w:rsid w:val="006C010A"/>
    <w:rsid w:val="006C3A2F"/>
    <w:rsid w:val="006D1942"/>
    <w:rsid w:val="007014CF"/>
    <w:rsid w:val="00712EDA"/>
    <w:rsid w:val="00730A04"/>
    <w:rsid w:val="00732BC9"/>
    <w:rsid w:val="00734383"/>
    <w:rsid w:val="007A74CB"/>
    <w:rsid w:val="007C1643"/>
    <w:rsid w:val="007C59FC"/>
    <w:rsid w:val="00810DCC"/>
    <w:rsid w:val="008110DC"/>
    <w:rsid w:val="008304A8"/>
    <w:rsid w:val="00843472"/>
    <w:rsid w:val="008655F0"/>
    <w:rsid w:val="00892A10"/>
    <w:rsid w:val="00893E10"/>
    <w:rsid w:val="00895B61"/>
    <w:rsid w:val="008B206E"/>
    <w:rsid w:val="008C044A"/>
    <w:rsid w:val="008C4F7F"/>
    <w:rsid w:val="00946680"/>
    <w:rsid w:val="00950ED1"/>
    <w:rsid w:val="0095178D"/>
    <w:rsid w:val="00973A4D"/>
    <w:rsid w:val="00994515"/>
    <w:rsid w:val="00995187"/>
    <w:rsid w:val="009A1BC4"/>
    <w:rsid w:val="009B6BC4"/>
    <w:rsid w:val="009F0319"/>
    <w:rsid w:val="00A17417"/>
    <w:rsid w:val="00A25F8E"/>
    <w:rsid w:val="00A478E5"/>
    <w:rsid w:val="00A5094E"/>
    <w:rsid w:val="00A63B6A"/>
    <w:rsid w:val="00A642A4"/>
    <w:rsid w:val="00A649FB"/>
    <w:rsid w:val="00A656DE"/>
    <w:rsid w:val="00AC068F"/>
    <w:rsid w:val="00AF1EF2"/>
    <w:rsid w:val="00B106A1"/>
    <w:rsid w:val="00B12370"/>
    <w:rsid w:val="00B13020"/>
    <w:rsid w:val="00B13823"/>
    <w:rsid w:val="00B24A5B"/>
    <w:rsid w:val="00B33138"/>
    <w:rsid w:val="00B559EC"/>
    <w:rsid w:val="00B60355"/>
    <w:rsid w:val="00B876A9"/>
    <w:rsid w:val="00BA0C3E"/>
    <w:rsid w:val="00BD7CB4"/>
    <w:rsid w:val="00BE28B7"/>
    <w:rsid w:val="00C02B9E"/>
    <w:rsid w:val="00C06CB7"/>
    <w:rsid w:val="00C228FA"/>
    <w:rsid w:val="00C25A4C"/>
    <w:rsid w:val="00C33581"/>
    <w:rsid w:val="00C736AC"/>
    <w:rsid w:val="00C73935"/>
    <w:rsid w:val="00C81297"/>
    <w:rsid w:val="00C92081"/>
    <w:rsid w:val="00CB033A"/>
    <w:rsid w:val="00CB1C8C"/>
    <w:rsid w:val="00CB5823"/>
    <w:rsid w:val="00CC259C"/>
    <w:rsid w:val="00CD61D7"/>
    <w:rsid w:val="00CD6A98"/>
    <w:rsid w:val="00D17DE2"/>
    <w:rsid w:val="00D279B1"/>
    <w:rsid w:val="00D517D1"/>
    <w:rsid w:val="00D60135"/>
    <w:rsid w:val="00D6121D"/>
    <w:rsid w:val="00D62C98"/>
    <w:rsid w:val="00D904D8"/>
    <w:rsid w:val="00DB7272"/>
    <w:rsid w:val="00DC0A6E"/>
    <w:rsid w:val="00DC6442"/>
    <w:rsid w:val="00DE5A60"/>
    <w:rsid w:val="00DE7B59"/>
    <w:rsid w:val="00DF12C9"/>
    <w:rsid w:val="00DF5E29"/>
    <w:rsid w:val="00E0399B"/>
    <w:rsid w:val="00E04A4C"/>
    <w:rsid w:val="00E106AF"/>
    <w:rsid w:val="00E2016B"/>
    <w:rsid w:val="00E53C25"/>
    <w:rsid w:val="00E83D6A"/>
    <w:rsid w:val="00E91373"/>
    <w:rsid w:val="00EB6F35"/>
    <w:rsid w:val="00EE4A14"/>
    <w:rsid w:val="00EF44D4"/>
    <w:rsid w:val="00EF66E9"/>
    <w:rsid w:val="00F0020F"/>
    <w:rsid w:val="00F02E63"/>
    <w:rsid w:val="00F1767D"/>
    <w:rsid w:val="00F215C4"/>
    <w:rsid w:val="00F547C9"/>
    <w:rsid w:val="00F63D29"/>
    <w:rsid w:val="00F8056C"/>
    <w:rsid w:val="00F811F6"/>
    <w:rsid w:val="00F83151"/>
    <w:rsid w:val="00F83843"/>
    <w:rsid w:val="00FA65AF"/>
    <w:rsid w:val="00FC494E"/>
    <w:rsid w:val="00FD1863"/>
    <w:rsid w:val="00FD2F21"/>
    <w:rsid w:val="00FE11F9"/>
    <w:rsid w:val="00FE215F"/>
    <w:rsid w:val="00FF78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B09B5F"/>
  <w14:defaultImageDpi w14:val="32767"/>
  <w15:chartTrackingRefBased/>
  <w15:docId w15:val="{EBF31056-822F-49FD-BACC-5AE5380D7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0DC"/>
    <w:pPr>
      <w:spacing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78E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78E5"/>
    <w:rPr>
      <w:rFonts w:ascii="Segoe UI" w:hAnsi="Segoe UI" w:cs="Segoe UI"/>
      <w:sz w:val="18"/>
      <w:szCs w:val="18"/>
    </w:rPr>
  </w:style>
  <w:style w:type="character" w:styleId="CommentReference">
    <w:name w:val="annotation reference"/>
    <w:basedOn w:val="DefaultParagraphFont"/>
    <w:uiPriority w:val="99"/>
    <w:semiHidden/>
    <w:unhideWhenUsed/>
    <w:rsid w:val="00207D6E"/>
    <w:rPr>
      <w:sz w:val="16"/>
      <w:szCs w:val="16"/>
    </w:rPr>
  </w:style>
  <w:style w:type="paragraph" w:styleId="CommentText">
    <w:name w:val="annotation text"/>
    <w:basedOn w:val="Normal"/>
    <w:link w:val="CommentTextChar"/>
    <w:uiPriority w:val="99"/>
    <w:semiHidden/>
    <w:unhideWhenUsed/>
    <w:rsid w:val="00207D6E"/>
    <w:pPr>
      <w:spacing w:line="240" w:lineRule="auto"/>
    </w:pPr>
    <w:rPr>
      <w:sz w:val="20"/>
      <w:szCs w:val="20"/>
    </w:rPr>
  </w:style>
  <w:style w:type="character" w:customStyle="1" w:styleId="CommentTextChar">
    <w:name w:val="Comment Text Char"/>
    <w:basedOn w:val="DefaultParagraphFont"/>
    <w:link w:val="CommentText"/>
    <w:uiPriority w:val="99"/>
    <w:semiHidden/>
    <w:rsid w:val="00207D6E"/>
    <w:rPr>
      <w:sz w:val="20"/>
      <w:szCs w:val="20"/>
    </w:rPr>
  </w:style>
  <w:style w:type="paragraph" w:styleId="CommentSubject">
    <w:name w:val="annotation subject"/>
    <w:basedOn w:val="CommentText"/>
    <w:next w:val="CommentText"/>
    <w:link w:val="CommentSubjectChar"/>
    <w:uiPriority w:val="99"/>
    <w:semiHidden/>
    <w:unhideWhenUsed/>
    <w:rsid w:val="00207D6E"/>
    <w:rPr>
      <w:b/>
      <w:bCs/>
    </w:rPr>
  </w:style>
  <w:style w:type="character" w:customStyle="1" w:styleId="CommentSubjectChar">
    <w:name w:val="Comment Subject Char"/>
    <w:basedOn w:val="CommentTextChar"/>
    <w:link w:val="CommentSubject"/>
    <w:uiPriority w:val="99"/>
    <w:semiHidden/>
    <w:rsid w:val="00207D6E"/>
    <w:rPr>
      <w:b/>
      <w:bCs/>
      <w:sz w:val="20"/>
      <w:szCs w:val="20"/>
    </w:rPr>
  </w:style>
  <w:style w:type="table" w:styleId="TableGrid">
    <w:name w:val="Table Grid"/>
    <w:basedOn w:val="TableNormal"/>
    <w:uiPriority w:val="39"/>
    <w:rsid w:val="00950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81297"/>
    <w:rPr>
      <w:color w:val="0000FF"/>
      <w:u w:val="single"/>
    </w:rPr>
  </w:style>
  <w:style w:type="paragraph" w:styleId="NormalWeb">
    <w:name w:val="Normal (Web)"/>
    <w:basedOn w:val="Normal"/>
    <w:uiPriority w:val="99"/>
    <w:unhideWhenUsed/>
    <w:rsid w:val="004677A1"/>
    <w:pPr>
      <w:spacing w:before="100" w:beforeAutospacing="1" w:after="100" w:afterAutospacing="1" w:line="240" w:lineRule="auto"/>
    </w:pPr>
    <w:rPr>
      <w:rFonts w:ascii="Times New Roman" w:eastAsia="Times New Roman" w:hAnsi="Times New Roman" w:cs="Times New Roman"/>
      <w:szCs w:val="24"/>
    </w:rPr>
  </w:style>
  <w:style w:type="paragraph" w:styleId="NoSpacing">
    <w:name w:val="No Spacing"/>
    <w:uiPriority w:val="1"/>
    <w:qFormat/>
    <w:rsid w:val="00892A10"/>
    <w:pPr>
      <w:spacing w:after="0" w:line="240" w:lineRule="auto"/>
    </w:pPr>
  </w:style>
  <w:style w:type="paragraph" w:styleId="Revision">
    <w:name w:val="Revision"/>
    <w:hidden/>
    <w:uiPriority w:val="99"/>
    <w:semiHidden/>
    <w:rsid w:val="0056353B"/>
    <w:pPr>
      <w:spacing w:after="0" w:line="240" w:lineRule="auto"/>
    </w:pPr>
  </w:style>
  <w:style w:type="character" w:styleId="LineNumber">
    <w:name w:val="line number"/>
    <w:basedOn w:val="DefaultParagraphFont"/>
    <w:uiPriority w:val="99"/>
    <w:semiHidden/>
    <w:unhideWhenUsed/>
    <w:rsid w:val="00B13020"/>
  </w:style>
  <w:style w:type="paragraph" w:styleId="Header">
    <w:name w:val="header"/>
    <w:basedOn w:val="Normal"/>
    <w:link w:val="HeaderChar"/>
    <w:uiPriority w:val="99"/>
    <w:unhideWhenUsed/>
    <w:rsid w:val="00A5094E"/>
    <w:pPr>
      <w:tabs>
        <w:tab w:val="center" w:pos="4680"/>
        <w:tab w:val="right" w:pos="9360"/>
      </w:tabs>
      <w:spacing w:line="240" w:lineRule="auto"/>
    </w:pPr>
  </w:style>
  <w:style w:type="character" w:customStyle="1" w:styleId="HeaderChar">
    <w:name w:val="Header Char"/>
    <w:basedOn w:val="DefaultParagraphFont"/>
    <w:link w:val="Header"/>
    <w:uiPriority w:val="99"/>
    <w:rsid w:val="00A5094E"/>
  </w:style>
  <w:style w:type="paragraph" w:styleId="Footer">
    <w:name w:val="footer"/>
    <w:basedOn w:val="Normal"/>
    <w:link w:val="FooterChar"/>
    <w:uiPriority w:val="99"/>
    <w:unhideWhenUsed/>
    <w:rsid w:val="00A5094E"/>
    <w:pPr>
      <w:tabs>
        <w:tab w:val="center" w:pos="4680"/>
        <w:tab w:val="right" w:pos="9360"/>
      </w:tabs>
      <w:spacing w:line="240" w:lineRule="auto"/>
    </w:pPr>
  </w:style>
  <w:style w:type="character" w:customStyle="1" w:styleId="FooterChar">
    <w:name w:val="Footer Char"/>
    <w:basedOn w:val="DefaultParagraphFont"/>
    <w:link w:val="Footer"/>
    <w:uiPriority w:val="99"/>
    <w:rsid w:val="00A509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127106">
      <w:bodyDiv w:val="1"/>
      <w:marLeft w:val="0"/>
      <w:marRight w:val="0"/>
      <w:marTop w:val="0"/>
      <w:marBottom w:val="0"/>
      <w:divBdr>
        <w:top w:val="none" w:sz="0" w:space="0" w:color="auto"/>
        <w:left w:val="none" w:sz="0" w:space="0" w:color="auto"/>
        <w:bottom w:val="none" w:sz="0" w:space="0" w:color="auto"/>
        <w:right w:val="none" w:sz="0" w:space="0" w:color="auto"/>
      </w:divBdr>
    </w:div>
    <w:div w:id="699431121">
      <w:bodyDiv w:val="1"/>
      <w:marLeft w:val="0"/>
      <w:marRight w:val="0"/>
      <w:marTop w:val="0"/>
      <w:marBottom w:val="0"/>
      <w:divBdr>
        <w:top w:val="none" w:sz="0" w:space="0" w:color="auto"/>
        <w:left w:val="none" w:sz="0" w:space="0" w:color="auto"/>
        <w:bottom w:val="none" w:sz="0" w:space="0" w:color="auto"/>
        <w:right w:val="none" w:sz="0" w:space="0" w:color="auto"/>
      </w:divBdr>
    </w:div>
    <w:div w:id="706444326">
      <w:bodyDiv w:val="1"/>
      <w:marLeft w:val="0"/>
      <w:marRight w:val="0"/>
      <w:marTop w:val="0"/>
      <w:marBottom w:val="0"/>
      <w:divBdr>
        <w:top w:val="none" w:sz="0" w:space="0" w:color="auto"/>
        <w:left w:val="none" w:sz="0" w:space="0" w:color="auto"/>
        <w:bottom w:val="none" w:sz="0" w:space="0" w:color="auto"/>
        <w:right w:val="none" w:sz="0" w:space="0" w:color="auto"/>
      </w:divBdr>
    </w:div>
    <w:div w:id="762534280">
      <w:bodyDiv w:val="1"/>
      <w:marLeft w:val="0"/>
      <w:marRight w:val="0"/>
      <w:marTop w:val="0"/>
      <w:marBottom w:val="0"/>
      <w:divBdr>
        <w:top w:val="none" w:sz="0" w:space="0" w:color="auto"/>
        <w:left w:val="none" w:sz="0" w:space="0" w:color="auto"/>
        <w:bottom w:val="none" w:sz="0" w:space="0" w:color="auto"/>
        <w:right w:val="none" w:sz="0" w:space="0" w:color="auto"/>
      </w:divBdr>
    </w:div>
    <w:div w:id="965433763">
      <w:bodyDiv w:val="1"/>
      <w:marLeft w:val="0"/>
      <w:marRight w:val="0"/>
      <w:marTop w:val="0"/>
      <w:marBottom w:val="0"/>
      <w:divBdr>
        <w:top w:val="none" w:sz="0" w:space="0" w:color="auto"/>
        <w:left w:val="none" w:sz="0" w:space="0" w:color="auto"/>
        <w:bottom w:val="none" w:sz="0" w:space="0" w:color="auto"/>
        <w:right w:val="none" w:sz="0" w:space="0" w:color="auto"/>
      </w:divBdr>
    </w:div>
    <w:div w:id="1182360405">
      <w:bodyDiv w:val="1"/>
      <w:marLeft w:val="0"/>
      <w:marRight w:val="0"/>
      <w:marTop w:val="0"/>
      <w:marBottom w:val="0"/>
      <w:divBdr>
        <w:top w:val="none" w:sz="0" w:space="0" w:color="auto"/>
        <w:left w:val="none" w:sz="0" w:space="0" w:color="auto"/>
        <w:bottom w:val="none" w:sz="0" w:space="0" w:color="auto"/>
        <w:right w:val="none" w:sz="0" w:space="0" w:color="auto"/>
      </w:divBdr>
    </w:div>
    <w:div w:id="1534877866">
      <w:bodyDiv w:val="1"/>
      <w:marLeft w:val="0"/>
      <w:marRight w:val="0"/>
      <w:marTop w:val="0"/>
      <w:marBottom w:val="0"/>
      <w:divBdr>
        <w:top w:val="none" w:sz="0" w:space="0" w:color="auto"/>
        <w:left w:val="none" w:sz="0" w:space="0" w:color="auto"/>
        <w:bottom w:val="none" w:sz="0" w:space="0" w:color="auto"/>
        <w:right w:val="none" w:sz="0" w:space="0" w:color="auto"/>
      </w:divBdr>
    </w:div>
    <w:div w:id="1650789622">
      <w:bodyDiv w:val="1"/>
      <w:marLeft w:val="0"/>
      <w:marRight w:val="0"/>
      <w:marTop w:val="0"/>
      <w:marBottom w:val="0"/>
      <w:divBdr>
        <w:top w:val="none" w:sz="0" w:space="0" w:color="auto"/>
        <w:left w:val="none" w:sz="0" w:space="0" w:color="auto"/>
        <w:bottom w:val="none" w:sz="0" w:space="0" w:color="auto"/>
        <w:right w:val="none" w:sz="0" w:space="0" w:color="auto"/>
      </w:divBdr>
    </w:div>
    <w:div w:id="1810634869">
      <w:bodyDiv w:val="1"/>
      <w:marLeft w:val="0"/>
      <w:marRight w:val="0"/>
      <w:marTop w:val="0"/>
      <w:marBottom w:val="0"/>
      <w:divBdr>
        <w:top w:val="none" w:sz="0" w:space="0" w:color="auto"/>
        <w:left w:val="none" w:sz="0" w:space="0" w:color="auto"/>
        <w:bottom w:val="none" w:sz="0" w:space="0" w:color="auto"/>
        <w:right w:val="none" w:sz="0" w:space="0" w:color="auto"/>
      </w:divBdr>
    </w:div>
    <w:div w:id="209416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nam01.safelinks.protection.outlook.com/?url=https%3A%2F%2Fdoi.org%2F10.25675%2F10217%2F211646&amp;data=04%7C01%7CKevin.Barry%40colostate.edu%7C682bce67ea3346abdf0208d8974f577b%7Cafb58802ff7a4bb1ab21367ff2ecfc8b%7C0%7C0%7C637425714421809153%7CUnknown%7CTWFpbGZsb3d8eyJWIjoiMC4wLjAwMDAiLCJQIjoiV2luMzIiLCJBTiI6Ik1haWwiLCJXVCI6Mn0%3D%7C1000&amp;sdata=9LjIbTKrG53qTH1NkFMAwAJRvx%2BVHcEeLNIen2Q%2F428%3D&amp;reserved=0" TargetMode="External"/><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954165-A084-4652-BEF9-CEED76486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2208</Words>
  <Characters>12587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Barry,Kevin</dc:creator>
  <cp:keywords/>
  <dc:description/>
  <cp:lastModifiedBy>Kevin Barry</cp:lastModifiedBy>
  <cp:revision>2</cp:revision>
  <dcterms:created xsi:type="dcterms:W3CDTF">2020-12-04T17:49:00Z</dcterms:created>
  <dcterms:modified xsi:type="dcterms:W3CDTF">2020-12-04T17:49:00Z</dcterms:modified>
</cp:coreProperties>
</file>