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992451" w:rsidRDefault="00992451" w:rsidP="003B25C5">
      <w:pPr>
        <w:spacing w:line="240" w:lineRule="auto"/>
        <w:jc w:val="center"/>
        <w:rPr>
          <w:sz w:val="36"/>
          <w:szCs w:val="36"/>
        </w:rPr>
      </w:pPr>
      <w:r>
        <w:rPr>
          <w:noProof/>
          <w:sz w:val="36"/>
          <w:szCs w:val="36"/>
        </w:rPr>
        <w:drawing>
          <wp:inline distT="0" distB="0" distL="0" distR="0" wp14:anchorId="772CC836" wp14:editId="0C09B2A3">
            <wp:extent cx="3200400" cy="609600"/>
            <wp:effectExtent l="0" t="0" r="0" b="0"/>
            <wp:docPr id="7" name="Picture 7"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150CAFA2" w14:textId="77777777" w:rsidR="00992451" w:rsidRPr="00BF1BF9" w:rsidRDefault="00992451" w:rsidP="003B25C5">
      <w:pPr>
        <w:spacing w:before="100" w:beforeAutospacing="1" w:after="100" w:afterAutospacing="1" w:line="240" w:lineRule="auto"/>
        <w:jc w:val="center"/>
        <w:rPr>
          <w:rFonts w:ascii="Myriad Pro" w:hAnsi="Myriad Pro"/>
          <w:i/>
        </w:rPr>
      </w:pPr>
      <w:r>
        <w:rPr>
          <w:rFonts w:ascii="Myriad Pro" w:hAnsi="Myriad Pro"/>
          <w:i/>
        </w:rPr>
        <w:t>Journal of Geophysical Research</w:t>
      </w:r>
    </w:p>
    <w:p w14:paraId="29E02D51" w14:textId="77777777" w:rsidR="00992451" w:rsidRPr="00CE6EAA" w:rsidRDefault="00992451" w:rsidP="003B25C5">
      <w:pPr>
        <w:spacing w:before="100" w:beforeAutospacing="1" w:after="100" w:afterAutospacing="1" w:line="240" w:lineRule="auto"/>
        <w:jc w:val="center"/>
        <w:rPr>
          <w:rFonts w:ascii="Myriad Pro" w:hAnsi="Myriad Pro"/>
        </w:rPr>
      </w:pPr>
      <w:r w:rsidRPr="00CE6EAA">
        <w:rPr>
          <w:rFonts w:ascii="Myriad Pro" w:hAnsi="Myriad Pro"/>
        </w:rPr>
        <w:t>Supporting Information for</w:t>
      </w:r>
    </w:p>
    <w:p w14:paraId="19AA1D63" w14:textId="77777777" w:rsidR="00992451" w:rsidRPr="00B77E40" w:rsidRDefault="00992451" w:rsidP="003B25C5">
      <w:pPr>
        <w:spacing w:before="100" w:beforeAutospacing="1" w:after="100" w:afterAutospacing="1" w:line="240" w:lineRule="auto"/>
        <w:jc w:val="center"/>
        <w:rPr>
          <w:rFonts w:ascii="Myriad Pro" w:hAnsi="Myriad Pro"/>
          <w:b/>
        </w:rPr>
      </w:pPr>
      <w:r w:rsidRPr="00992451">
        <w:rPr>
          <w:rFonts w:ascii="Myriad Pro" w:hAnsi="Myriad Pro"/>
          <w:b/>
        </w:rPr>
        <w:t>Constraining fossil fuel CO</w:t>
      </w:r>
      <w:r w:rsidRPr="00992451">
        <w:rPr>
          <w:rFonts w:ascii="Myriad Pro" w:hAnsi="Myriad Pro"/>
          <w:b/>
          <w:vertAlign w:val="subscript"/>
        </w:rPr>
        <w:t>2</w:t>
      </w:r>
      <w:r w:rsidRPr="00992451">
        <w:rPr>
          <w:rFonts w:ascii="Myriad Pro" w:hAnsi="Myriad Pro"/>
          <w:b/>
        </w:rPr>
        <w:t xml:space="preserve"> emissions from urban area using OCO-2 observations of total column CO</w:t>
      </w:r>
      <w:r w:rsidRPr="00992451">
        <w:rPr>
          <w:rFonts w:ascii="Myriad Pro" w:hAnsi="Myriad Pro"/>
          <w:b/>
          <w:vertAlign w:val="subscript"/>
        </w:rPr>
        <w:t>2</w:t>
      </w:r>
    </w:p>
    <w:p w14:paraId="2C6E2862" w14:textId="012E5F23" w:rsidR="00992451" w:rsidRPr="00992451" w:rsidRDefault="0028417B" w:rsidP="003B25C5">
      <w:pPr>
        <w:spacing w:before="100" w:beforeAutospacing="1" w:after="100" w:afterAutospacing="1" w:line="240" w:lineRule="auto"/>
        <w:jc w:val="center"/>
        <w:rPr>
          <w:rFonts w:ascii="Myriad Pro" w:hAnsi="Myriad Pro"/>
        </w:rPr>
      </w:pPr>
      <w:r w:rsidRPr="0028417B">
        <w:rPr>
          <w:rFonts w:ascii="Myriad Pro" w:hAnsi="Myriad Pro"/>
        </w:rPr>
        <w:t xml:space="preserve">Xinxin </w:t>
      </w:r>
      <w:proofErr w:type="gramStart"/>
      <w:r w:rsidRPr="0028417B">
        <w:rPr>
          <w:rFonts w:ascii="Myriad Pro" w:hAnsi="Myriad Pro"/>
        </w:rPr>
        <w:t>Ye</w:t>
      </w:r>
      <w:r>
        <w:rPr>
          <w:rFonts w:ascii="Myriad Pro" w:hAnsi="Myriad Pro"/>
        </w:rPr>
        <w:t>(</w:t>
      </w:r>
      <w:proofErr w:type="gramEnd"/>
      <w:r w:rsidRPr="0028417B">
        <w:rPr>
          <w:rFonts w:ascii="Myriad Pro" w:hAnsi="Myriad Pro"/>
        </w:rPr>
        <w:t>1</w:t>
      </w:r>
      <w:r>
        <w:rPr>
          <w:rFonts w:ascii="Myriad Pro" w:hAnsi="Myriad Pro"/>
        </w:rPr>
        <w:t>)</w:t>
      </w:r>
      <w:r w:rsidRPr="0028417B">
        <w:rPr>
          <w:rFonts w:ascii="Myriad Pro" w:hAnsi="Myriad Pro"/>
        </w:rPr>
        <w:t xml:space="preserve">, Thomas </w:t>
      </w:r>
      <w:proofErr w:type="spellStart"/>
      <w:r w:rsidRPr="0028417B">
        <w:rPr>
          <w:rFonts w:ascii="Myriad Pro" w:hAnsi="Myriad Pro"/>
        </w:rPr>
        <w:t>Lauvaux</w:t>
      </w:r>
      <w:proofErr w:type="spellEnd"/>
      <w:r>
        <w:rPr>
          <w:rFonts w:ascii="Myriad Pro" w:hAnsi="Myriad Pro"/>
        </w:rPr>
        <w:t>(</w:t>
      </w:r>
      <w:r w:rsidRPr="0028417B">
        <w:rPr>
          <w:rFonts w:ascii="Myriad Pro" w:hAnsi="Myriad Pro"/>
        </w:rPr>
        <w:t>1</w:t>
      </w:r>
      <w:r>
        <w:rPr>
          <w:rFonts w:ascii="Myriad Pro" w:hAnsi="Myriad Pro"/>
        </w:rPr>
        <w:t>)</w:t>
      </w:r>
      <w:r w:rsidRPr="0028417B">
        <w:rPr>
          <w:rFonts w:ascii="Myriad Pro" w:hAnsi="Myriad Pro"/>
        </w:rPr>
        <w:t xml:space="preserve">†, Eric A. </w:t>
      </w:r>
      <w:proofErr w:type="spellStart"/>
      <w:r w:rsidRPr="0028417B">
        <w:rPr>
          <w:rFonts w:ascii="Myriad Pro" w:hAnsi="Myriad Pro"/>
        </w:rPr>
        <w:t>Kort</w:t>
      </w:r>
      <w:proofErr w:type="spellEnd"/>
      <w:r>
        <w:rPr>
          <w:rFonts w:ascii="Myriad Pro" w:hAnsi="Myriad Pro"/>
        </w:rPr>
        <w:t>(</w:t>
      </w:r>
      <w:r w:rsidRPr="0028417B">
        <w:rPr>
          <w:rFonts w:ascii="Myriad Pro" w:hAnsi="Myriad Pro"/>
        </w:rPr>
        <w:t>2</w:t>
      </w:r>
      <w:r>
        <w:rPr>
          <w:rFonts w:ascii="Myriad Pro" w:hAnsi="Myriad Pro"/>
        </w:rPr>
        <w:t>)</w:t>
      </w:r>
      <w:r w:rsidRPr="0028417B">
        <w:rPr>
          <w:rFonts w:ascii="Myriad Pro" w:hAnsi="Myriad Pro"/>
        </w:rPr>
        <w:t xml:space="preserve">, </w:t>
      </w:r>
      <w:r w:rsidRPr="0028417B">
        <w:rPr>
          <w:rFonts w:ascii="Myriad Pro" w:hAnsi="Myriad Pro"/>
        </w:rPr>
        <w:t>Tomohiro</w:t>
      </w:r>
      <w:r w:rsidRPr="0028417B">
        <w:rPr>
          <w:rFonts w:ascii="Myriad Pro" w:hAnsi="Myriad Pro"/>
        </w:rPr>
        <w:t xml:space="preserve"> Oda</w:t>
      </w:r>
      <w:r>
        <w:rPr>
          <w:rFonts w:ascii="Myriad Pro" w:hAnsi="Myriad Pro"/>
        </w:rPr>
        <w:t>(</w:t>
      </w:r>
      <w:r w:rsidRPr="0028417B">
        <w:rPr>
          <w:rFonts w:ascii="Myriad Pro" w:hAnsi="Myriad Pro"/>
        </w:rPr>
        <w:t>3,4</w:t>
      </w:r>
      <w:r>
        <w:rPr>
          <w:rFonts w:ascii="Myriad Pro" w:hAnsi="Myriad Pro"/>
        </w:rPr>
        <w:t>)</w:t>
      </w:r>
      <w:r w:rsidRPr="0028417B">
        <w:rPr>
          <w:rFonts w:ascii="Myriad Pro" w:hAnsi="Myriad Pro"/>
        </w:rPr>
        <w:t>, Sha Feng</w:t>
      </w:r>
      <w:r>
        <w:rPr>
          <w:rFonts w:ascii="Myriad Pro" w:hAnsi="Myriad Pro"/>
        </w:rPr>
        <w:t>(</w:t>
      </w:r>
      <w:r w:rsidRPr="0028417B">
        <w:rPr>
          <w:rFonts w:ascii="Myriad Pro" w:hAnsi="Myriad Pro"/>
        </w:rPr>
        <w:t>1</w:t>
      </w:r>
      <w:r>
        <w:rPr>
          <w:rFonts w:ascii="Myriad Pro" w:hAnsi="Myriad Pro"/>
        </w:rPr>
        <w:t>)</w:t>
      </w:r>
      <w:r w:rsidRPr="0028417B">
        <w:rPr>
          <w:rFonts w:ascii="Myriad Pro" w:hAnsi="Myriad Pro"/>
        </w:rPr>
        <w:t>, John C. Lin</w:t>
      </w:r>
      <w:r>
        <w:rPr>
          <w:rFonts w:ascii="Myriad Pro" w:hAnsi="Myriad Pro"/>
        </w:rPr>
        <w:t>(</w:t>
      </w:r>
      <w:r w:rsidRPr="0028417B">
        <w:rPr>
          <w:rFonts w:ascii="Myriad Pro" w:hAnsi="Myriad Pro"/>
        </w:rPr>
        <w:t>5</w:t>
      </w:r>
      <w:r>
        <w:rPr>
          <w:rFonts w:ascii="Myriad Pro" w:hAnsi="Myriad Pro"/>
        </w:rPr>
        <w:t>)</w:t>
      </w:r>
      <w:r w:rsidRPr="0028417B">
        <w:rPr>
          <w:rFonts w:ascii="Myriad Pro" w:hAnsi="Myriad Pro"/>
        </w:rPr>
        <w:t xml:space="preserve">, Emily </w:t>
      </w:r>
      <w:r w:rsidRPr="0028417B">
        <w:rPr>
          <w:rFonts w:ascii="Myriad Pro" w:hAnsi="Myriad Pro"/>
        </w:rPr>
        <w:t xml:space="preserve">G. </w:t>
      </w:r>
      <w:r w:rsidRPr="0028417B">
        <w:rPr>
          <w:rFonts w:ascii="Myriad Pro" w:hAnsi="Myriad Pro"/>
        </w:rPr>
        <w:t>Yang</w:t>
      </w:r>
      <w:r>
        <w:rPr>
          <w:rFonts w:ascii="Myriad Pro" w:hAnsi="Myriad Pro"/>
        </w:rPr>
        <w:t>(</w:t>
      </w:r>
      <w:r w:rsidRPr="0028417B">
        <w:rPr>
          <w:rFonts w:ascii="Myriad Pro" w:hAnsi="Myriad Pro"/>
        </w:rPr>
        <w:t>2</w:t>
      </w:r>
      <w:r>
        <w:rPr>
          <w:rFonts w:ascii="Myriad Pro" w:hAnsi="Myriad Pro"/>
        </w:rPr>
        <w:t>)</w:t>
      </w:r>
      <w:r w:rsidRPr="0028417B">
        <w:rPr>
          <w:rFonts w:ascii="Myriad Pro" w:hAnsi="Myriad Pro"/>
        </w:rPr>
        <w:t xml:space="preserve">, </w:t>
      </w:r>
      <w:proofErr w:type="spellStart"/>
      <w:r w:rsidRPr="0028417B">
        <w:rPr>
          <w:rFonts w:ascii="Myriad Pro" w:hAnsi="Myriad Pro"/>
        </w:rPr>
        <w:t>Dien</w:t>
      </w:r>
      <w:proofErr w:type="spellEnd"/>
      <w:r w:rsidRPr="0028417B">
        <w:rPr>
          <w:rFonts w:ascii="Myriad Pro" w:hAnsi="Myriad Pro"/>
        </w:rPr>
        <w:t xml:space="preserve"> Wu</w:t>
      </w:r>
      <w:r>
        <w:rPr>
          <w:rFonts w:ascii="Myriad Pro" w:hAnsi="Myriad Pro"/>
        </w:rPr>
        <w:t>(</w:t>
      </w:r>
      <w:r w:rsidRPr="0028417B">
        <w:rPr>
          <w:rFonts w:ascii="Myriad Pro" w:hAnsi="Myriad Pro"/>
        </w:rPr>
        <w:t>5</w:t>
      </w:r>
      <w:r>
        <w:rPr>
          <w:rFonts w:ascii="Myriad Pro" w:hAnsi="Myriad Pro"/>
        </w:rPr>
        <w:t>)</w:t>
      </w:r>
    </w:p>
    <w:p w14:paraId="65958946" w14:textId="6C18E755" w:rsidR="1D9DA80A" w:rsidRDefault="1D9DA80A" w:rsidP="1D9DA80A">
      <w:pPr>
        <w:spacing w:beforeAutospacing="1" w:afterAutospacing="1" w:line="240" w:lineRule="auto"/>
        <w:jc w:val="center"/>
        <w:rPr>
          <w:rFonts w:ascii="Myriad Pro" w:hAnsi="Myriad Pro"/>
          <w:sz w:val="18"/>
          <w:szCs w:val="18"/>
        </w:rPr>
      </w:pPr>
      <w:r w:rsidRPr="1D9DA80A">
        <w:rPr>
          <w:rFonts w:ascii="Myriad Pro" w:hAnsi="Myriad Pro"/>
          <w:sz w:val="18"/>
          <w:szCs w:val="18"/>
        </w:rPr>
        <w:t xml:space="preserve">(1) Department of Meteorology and Atmospheric Science, The Pennsylvania State University, University Park, PA 16803, USA, (2) Department of Climate and Space Sciences and Engineering, University of Michigan, Ann Arbor, MI 48109, USA, (3) Global Modeling and Assimilation Office, NASA Goddard Space Flight Center, Greenbelt, MD 20706, USA, (4) Goddard Earth Sciences Technology and Research, Universities Space Research Association, Columbia, MD 21046, USA, (5) Department of Atmospheric Sciences, University of Utah, Salt Lake City, UT 84132, USA, †Now at </w:t>
      </w:r>
      <w:proofErr w:type="spellStart"/>
      <w:r w:rsidRPr="1D9DA80A">
        <w:rPr>
          <w:rFonts w:ascii="Myriad Pro" w:hAnsi="Myriad Pro"/>
          <w:sz w:val="18"/>
          <w:szCs w:val="18"/>
        </w:rPr>
        <w:t>Laboratoire</w:t>
      </w:r>
      <w:proofErr w:type="spellEnd"/>
      <w:r w:rsidRPr="1D9DA80A">
        <w:rPr>
          <w:rFonts w:ascii="Myriad Pro" w:hAnsi="Myriad Pro"/>
          <w:sz w:val="18"/>
          <w:szCs w:val="18"/>
        </w:rPr>
        <w:t xml:space="preserve"> des Sciences du </w:t>
      </w:r>
      <w:proofErr w:type="spellStart"/>
      <w:r w:rsidRPr="1D9DA80A">
        <w:rPr>
          <w:rFonts w:ascii="Myriad Pro" w:hAnsi="Myriad Pro"/>
          <w:sz w:val="18"/>
          <w:szCs w:val="18"/>
        </w:rPr>
        <w:t>Climat</w:t>
      </w:r>
      <w:proofErr w:type="spellEnd"/>
      <w:r w:rsidRPr="1D9DA80A">
        <w:rPr>
          <w:rFonts w:ascii="Myriad Pro" w:hAnsi="Myriad Pro"/>
          <w:sz w:val="18"/>
          <w:szCs w:val="18"/>
        </w:rPr>
        <w:t xml:space="preserve"> et de </w:t>
      </w:r>
      <w:proofErr w:type="spellStart"/>
      <w:r w:rsidRPr="1D9DA80A">
        <w:rPr>
          <w:rFonts w:ascii="Myriad Pro" w:hAnsi="Myriad Pro"/>
          <w:sz w:val="18"/>
          <w:szCs w:val="18"/>
        </w:rPr>
        <w:t>l’Environnement</w:t>
      </w:r>
      <w:proofErr w:type="spellEnd"/>
      <w:r w:rsidRPr="1D9DA80A">
        <w:rPr>
          <w:rFonts w:ascii="Myriad Pro" w:hAnsi="Myriad Pro"/>
          <w:sz w:val="18"/>
          <w:szCs w:val="18"/>
        </w:rPr>
        <w:t xml:space="preserve">, CEA, CNRS, UVSQ/IPSL, </w:t>
      </w:r>
      <w:proofErr w:type="spellStart"/>
      <w:r w:rsidRPr="1D9DA80A">
        <w:rPr>
          <w:rFonts w:ascii="Myriad Pro" w:hAnsi="Myriad Pro"/>
          <w:sz w:val="18"/>
          <w:szCs w:val="18"/>
        </w:rPr>
        <w:t>Université</w:t>
      </w:r>
      <w:proofErr w:type="spellEnd"/>
      <w:r w:rsidRPr="1D9DA80A">
        <w:rPr>
          <w:rFonts w:ascii="Myriad Pro" w:hAnsi="Myriad Pro"/>
          <w:sz w:val="18"/>
          <w:szCs w:val="18"/>
        </w:rPr>
        <w:t xml:space="preserve"> Paris-</w:t>
      </w:r>
      <w:proofErr w:type="spellStart"/>
      <w:r w:rsidRPr="1D9DA80A">
        <w:rPr>
          <w:rFonts w:ascii="Myriad Pro" w:hAnsi="Myriad Pro"/>
          <w:sz w:val="18"/>
          <w:szCs w:val="18"/>
        </w:rPr>
        <w:t>Saclay</w:t>
      </w:r>
      <w:proofErr w:type="spellEnd"/>
      <w:r w:rsidRPr="1D9DA80A">
        <w:rPr>
          <w:rFonts w:ascii="Myriad Pro" w:hAnsi="Myriad Pro"/>
          <w:sz w:val="18"/>
          <w:szCs w:val="18"/>
        </w:rPr>
        <w:t xml:space="preserve">, Orme des </w:t>
      </w:r>
      <w:proofErr w:type="spellStart"/>
      <w:r w:rsidRPr="1D9DA80A">
        <w:rPr>
          <w:rFonts w:ascii="Myriad Pro" w:hAnsi="Myriad Pro"/>
          <w:sz w:val="18"/>
          <w:szCs w:val="18"/>
        </w:rPr>
        <w:t>Merisiers</w:t>
      </w:r>
      <w:proofErr w:type="spellEnd"/>
      <w:r w:rsidRPr="1D9DA80A">
        <w:rPr>
          <w:rFonts w:ascii="Myriad Pro" w:hAnsi="Myriad Pro"/>
          <w:sz w:val="18"/>
          <w:szCs w:val="18"/>
        </w:rPr>
        <w:t xml:space="preserve">, Gif-sur-Yvette </w:t>
      </w:r>
      <w:proofErr w:type="spellStart"/>
      <w:r w:rsidRPr="1D9DA80A">
        <w:rPr>
          <w:rFonts w:ascii="Myriad Pro" w:hAnsi="Myriad Pro"/>
          <w:sz w:val="18"/>
          <w:szCs w:val="18"/>
        </w:rPr>
        <w:t>cedex</w:t>
      </w:r>
      <w:proofErr w:type="spellEnd"/>
      <w:r w:rsidRPr="1D9DA80A">
        <w:rPr>
          <w:rFonts w:ascii="Myriad Pro" w:hAnsi="Myriad Pro"/>
          <w:sz w:val="18"/>
          <w:szCs w:val="18"/>
        </w:rPr>
        <w:t xml:space="preserve"> 91191, France</w:t>
      </w:r>
    </w:p>
    <w:p w14:paraId="0A37501D" w14:textId="77777777" w:rsidR="00992451" w:rsidRPr="00992451" w:rsidRDefault="00992451" w:rsidP="003B25C5">
      <w:pPr>
        <w:pStyle w:val="ad"/>
      </w:pPr>
    </w:p>
    <w:p w14:paraId="7362EA1A" w14:textId="77777777" w:rsidR="002E2FFD" w:rsidRPr="002E2FFD" w:rsidRDefault="002E2FFD" w:rsidP="003B25C5">
      <w:pPr>
        <w:pBdr>
          <w:top w:val="none" w:sz="0" w:space="0" w:color="auto"/>
          <w:left w:val="none" w:sz="0" w:space="0" w:color="auto"/>
          <w:bottom w:val="none" w:sz="0" w:space="0" w:color="auto"/>
          <w:right w:val="none" w:sz="0" w:space="0" w:color="auto"/>
          <w:between w:val="none" w:sz="0" w:space="0" w:color="auto"/>
        </w:pBdr>
        <w:spacing w:after="0" w:line="240" w:lineRule="auto"/>
        <w:rPr>
          <w:rFonts w:ascii="Myriad Pro" w:eastAsia="Times New Roman" w:hAnsi="Myriad Pro" w:cs="Times New Roman"/>
          <w:b/>
          <w:color w:val="auto"/>
          <w:sz w:val="24"/>
          <w:szCs w:val="20"/>
          <w:lang w:eastAsia="en-US"/>
        </w:rPr>
      </w:pPr>
      <w:r w:rsidRPr="002E2FFD">
        <w:rPr>
          <w:rFonts w:ascii="Myriad Pro" w:eastAsia="Times New Roman" w:hAnsi="Myriad Pro" w:cs="Times New Roman"/>
          <w:b/>
          <w:color w:val="auto"/>
          <w:sz w:val="24"/>
          <w:szCs w:val="20"/>
          <w:lang w:eastAsia="en-US"/>
        </w:rPr>
        <w:t xml:space="preserve">Contents of this file </w:t>
      </w:r>
    </w:p>
    <w:p w14:paraId="5DAB6C7B" w14:textId="77777777" w:rsidR="002E2FFD" w:rsidRPr="002E2FFD" w:rsidRDefault="002E2FFD" w:rsidP="003B25C5">
      <w:pPr>
        <w:pBdr>
          <w:top w:val="none" w:sz="0" w:space="0" w:color="auto"/>
          <w:left w:val="none" w:sz="0" w:space="0" w:color="auto"/>
          <w:bottom w:val="none" w:sz="0" w:space="0" w:color="auto"/>
          <w:right w:val="none" w:sz="0" w:space="0" w:color="auto"/>
          <w:between w:val="none" w:sz="0" w:space="0" w:color="auto"/>
        </w:pBdr>
        <w:spacing w:after="0" w:line="240" w:lineRule="auto"/>
        <w:rPr>
          <w:rFonts w:ascii="Myriad Pro" w:eastAsia="Times New Roman" w:hAnsi="Myriad Pro" w:cs="Times New Roman"/>
          <w:color w:val="auto"/>
          <w:sz w:val="24"/>
          <w:szCs w:val="20"/>
          <w:lang w:eastAsia="en-US"/>
        </w:rPr>
      </w:pPr>
    </w:p>
    <w:p w14:paraId="60E18004" w14:textId="77777777" w:rsidR="002E2FFD" w:rsidRPr="002E2FFD" w:rsidRDefault="002E2FFD" w:rsidP="003B25C5">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Myriad Pro" w:eastAsia="Times New Roman" w:hAnsi="Myriad Pro" w:cs="Times New Roman"/>
          <w:color w:val="auto"/>
          <w:lang w:eastAsia="en-US"/>
        </w:rPr>
      </w:pPr>
      <w:r w:rsidRPr="002E2FFD">
        <w:rPr>
          <w:rFonts w:ascii="Myriad Pro" w:eastAsia="Times New Roman" w:hAnsi="Myriad Pro" w:cs="Times New Roman"/>
          <w:color w:val="auto"/>
          <w:lang w:eastAsia="en-US"/>
        </w:rPr>
        <w:t xml:space="preserve">Text S1 </w:t>
      </w:r>
    </w:p>
    <w:p w14:paraId="639A06A9" w14:textId="77777777" w:rsidR="002E2FFD" w:rsidRPr="002E2FFD" w:rsidRDefault="002E2FFD" w:rsidP="003B25C5">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Myriad Pro" w:eastAsia="Times New Roman" w:hAnsi="Myriad Pro" w:cs="Times New Roman"/>
          <w:color w:val="auto"/>
          <w:lang w:eastAsia="en-US"/>
        </w:rPr>
      </w:pPr>
      <w:r w:rsidRPr="002E2FFD">
        <w:rPr>
          <w:rFonts w:ascii="Myriad Pro" w:eastAsia="Times New Roman" w:hAnsi="Myriad Pro" w:cs="Times New Roman"/>
          <w:color w:val="auto"/>
          <w:lang w:eastAsia="en-US"/>
        </w:rPr>
        <w:t>Figures S1 to S</w:t>
      </w:r>
      <w:r w:rsidR="0077577F">
        <w:rPr>
          <w:rFonts w:ascii="Myriad Pro" w:eastAsia="Times New Roman" w:hAnsi="Myriad Pro" w:cs="Times New Roman"/>
          <w:color w:val="auto"/>
          <w:lang w:eastAsia="en-US"/>
        </w:rPr>
        <w:t>7</w:t>
      </w:r>
    </w:p>
    <w:p w14:paraId="2635E364" w14:textId="77777777" w:rsidR="002E2FFD" w:rsidRPr="00CE6EAA" w:rsidRDefault="002E2FFD" w:rsidP="003B25C5">
      <w:pPr>
        <w:spacing w:before="100" w:beforeAutospacing="1" w:after="100" w:afterAutospacing="1" w:line="240" w:lineRule="auto"/>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3258D46F" w14:textId="77777777" w:rsidR="002E2FFD" w:rsidRDefault="00917349" w:rsidP="003B25C5">
      <w:pPr>
        <w:spacing w:before="100" w:beforeAutospacing="1" w:after="100" w:afterAutospacing="1" w:line="240" w:lineRule="auto"/>
        <w:rPr>
          <w:rFonts w:ascii="Myriad Pro" w:hAnsi="Myriad Pro"/>
        </w:rPr>
      </w:pPr>
      <w:r>
        <w:rPr>
          <w:rFonts w:ascii="Myriad Pro" w:hAnsi="Myriad Pro"/>
        </w:rPr>
        <w:t>This document contains s</w:t>
      </w:r>
      <w:r w:rsidR="003B25C5" w:rsidRPr="003B25C5">
        <w:rPr>
          <w:rFonts w:ascii="Myriad Pro" w:hAnsi="Myriad Pro"/>
        </w:rPr>
        <w:t xml:space="preserve">upplementary information </w:t>
      </w:r>
      <w:r w:rsidR="00E01D2E">
        <w:rPr>
          <w:rFonts w:ascii="Myriad Pro" w:hAnsi="Myriad Pro"/>
        </w:rPr>
        <w:t>including</w:t>
      </w:r>
      <w:r w:rsidR="003B25C5" w:rsidRPr="003B25C5">
        <w:rPr>
          <w:rFonts w:ascii="Myriad Pro" w:hAnsi="Myriad Pro"/>
        </w:rPr>
        <w:t xml:space="preserve"> supporting</w:t>
      </w:r>
      <w:r w:rsidR="00156511">
        <w:rPr>
          <w:rFonts w:ascii="Myriad Pro" w:hAnsi="Myriad Pro"/>
        </w:rPr>
        <w:t xml:space="preserve"> description and</w:t>
      </w:r>
      <w:r w:rsidR="003B25C5" w:rsidRPr="003B25C5">
        <w:rPr>
          <w:rFonts w:ascii="Myriad Pro" w:hAnsi="Myriad Pro"/>
        </w:rPr>
        <w:t xml:space="preserve"> </w:t>
      </w:r>
      <w:r w:rsidR="00156511">
        <w:rPr>
          <w:rFonts w:ascii="Myriad Pro" w:hAnsi="Myriad Pro"/>
        </w:rPr>
        <w:t xml:space="preserve">illustration of </w:t>
      </w:r>
      <w:r w:rsidR="003B25C5" w:rsidRPr="003B25C5">
        <w:rPr>
          <w:rFonts w:ascii="Myriad Pro" w:hAnsi="Myriad Pro"/>
        </w:rPr>
        <w:t>meth</w:t>
      </w:r>
      <w:bookmarkStart w:id="0" w:name="_GoBack"/>
      <w:bookmarkEnd w:id="0"/>
      <w:r w:rsidR="003B25C5" w:rsidRPr="003B25C5">
        <w:rPr>
          <w:rFonts w:ascii="Myriad Pro" w:hAnsi="Myriad Pro"/>
        </w:rPr>
        <w:t>ods and results.</w:t>
      </w:r>
      <w:r w:rsidR="00156511">
        <w:rPr>
          <w:rFonts w:ascii="Myriad Pro" w:hAnsi="Myriad Pro"/>
        </w:rPr>
        <w:t xml:space="preserve"> </w:t>
      </w:r>
      <w:r w:rsidR="003B25C5" w:rsidRPr="003B25C5">
        <w:rPr>
          <w:rFonts w:ascii="Myriad Pro" w:hAnsi="Myriad Pro"/>
        </w:rPr>
        <w:t>All auxiliary material</w:t>
      </w:r>
      <w:r w:rsidR="00156511">
        <w:rPr>
          <w:rFonts w:ascii="Myriad Pro" w:hAnsi="Myriad Pro"/>
        </w:rPr>
        <w:t>s</w:t>
      </w:r>
      <w:r w:rsidR="003B25C5" w:rsidRPr="003B25C5">
        <w:rPr>
          <w:rFonts w:ascii="Myriad Pro" w:hAnsi="Myriad Pro"/>
        </w:rPr>
        <w:t xml:space="preserve"> are contained in this file.</w:t>
      </w:r>
    </w:p>
    <w:p w14:paraId="4E5C8C20" w14:textId="77777777" w:rsidR="00C44066" w:rsidRPr="005314B5" w:rsidRDefault="00C44066" w:rsidP="00C44066">
      <w:pPr>
        <w:pStyle w:val="SMHeading"/>
        <w:rPr>
          <w:rFonts w:ascii="Myriad Pro" w:hAnsi="Myriad Pro"/>
          <w:sz w:val="22"/>
          <w:szCs w:val="22"/>
        </w:rPr>
      </w:pPr>
      <w:r w:rsidRPr="005314B5">
        <w:rPr>
          <w:rFonts w:ascii="Myriad Pro" w:hAnsi="Myriad Pro"/>
          <w:sz w:val="22"/>
          <w:szCs w:val="22"/>
        </w:rPr>
        <w:t>Text</w:t>
      </w:r>
      <w:r>
        <w:rPr>
          <w:rFonts w:ascii="Myriad Pro" w:hAnsi="Myriad Pro"/>
          <w:sz w:val="22"/>
          <w:szCs w:val="22"/>
        </w:rPr>
        <w:t xml:space="preserve"> S1.</w:t>
      </w:r>
    </w:p>
    <w:p w14:paraId="448CF671" w14:textId="5D147EAB" w:rsidR="008F4D88" w:rsidRPr="005979B7" w:rsidRDefault="00AE71CA" w:rsidP="003B25C5">
      <w:pPr>
        <w:spacing w:before="100" w:beforeAutospacing="1" w:after="100" w:afterAutospacing="1" w:line="240" w:lineRule="auto"/>
        <w:rPr>
          <w:rFonts w:ascii="Myriad Pro" w:hAnsi="Myriad Pro"/>
          <w:u w:val="single"/>
        </w:rPr>
      </w:pPr>
      <w:r w:rsidRPr="005979B7">
        <w:rPr>
          <w:rFonts w:ascii="Myriad Pro" w:hAnsi="Myriad Pro"/>
          <w:u w:val="single"/>
        </w:rPr>
        <w:t>1.</w:t>
      </w:r>
      <w:r w:rsidR="002E520A">
        <w:rPr>
          <w:rFonts w:ascii="Myriad Pro" w:hAnsi="Myriad Pro"/>
          <w:u w:val="single"/>
        </w:rPr>
        <w:t>1</w:t>
      </w:r>
      <w:r w:rsidRPr="005979B7">
        <w:rPr>
          <w:rFonts w:ascii="Myriad Pro" w:hAnsi="Myriad Pro"/>
          <w:u w:val="single"/>
        </w:rPr>
        <w:t xml:space="preserve"> </w:t>
      </w:r>
      <w:r w:rsidR="00B21B86" w:rsidRPr="005979B7">
        <w:rPr>
          <w:rFonts w:ascii="Myriad Pro" w:hAnsi="Myriad Pro"/>
          <w:u w:val="single"/>
        </w:rPr>
        <w:t>Theoretical basis of the transformation</w:t>
      </w:r>
      <w:r w:rsidR="00C3587B" w:rsidRPr="005979B7">
        <w:rPr>
          <w:rFonts w:ascii="Myriad Pro" w:hAnsi="Myriad Pro"/>
          <w:u w:val="single"/>
        </w:rPr>
        <w:t xml:space="preserve"> m</w:t>
      </w:r>
      <w:r w:rsidR="008F4D88" w:rsidRPr="005979B7">
        <w:rPr>
          <w:rFonts w:ascii="Myriad Pro" w:hAnsi="Myriad Pro"/>
          <w:u w:val="single"/>
        </w:rPr>
        <w:t xml:space="preserve">ethod </w:t>
      </w:r>
      <w:r w:rsidR="0045679F" w:rsidRPr="005979B7">
        <w:rPr>
          <w:rFonts w:ascii="Myriad Pro" w:hAnsi="Myriad Pro"/>
          <w:u w:val="single"/>
        </w:rPr>
        <w:t xml:space="preserve">for </w:t>
      </w:r>
      <w:r w:rsidR="00755486" w:rsidRPr="005979B7">
        <w:rPr>
          <w:rFonts w:ascii="Myriad Pro" w:hAnsi="Myriad Pro"/>
          <w:u w:val="single"/>
        </w:rPr>
        <w:t>propagating</w:t>
      </w:r>
      <w:r w:rsidR="008F4D88" w:rsidRPr="005979B7">
        <w:rPr>
          <w:rFonts w:ascii="Myriad Pro" w:hAnsi="Myriad Pro"/>
          <w:u w:val="single"/>
        </w:rPr>
        <w:t xml:space="preserve"> transport model errors</w:t>
      </w:r>
      <w:r w:rsidR="0045679F" w:rsidRPr="005979B7">
        <w:rPr>
          <w:rFonts w:ascii="Myriad Pro" w:hAnsi="Myriad Pro"/>
          <w:u w:val="single"/>
        </w:rPr>
        <w:t xml:space="preserve"> to X</w:t>
      </w:r>
      <w:r w:rsidR="0045679F" w:rsidRPr="005979B7">
        <w:rPr>
          <w:rFonts w:ascii="Myriad Pro" w:hAnsi="Myriad Pro"/>
          <w:u w:val="single"/>
          <w:vertAlign w:val="subscript"/>
        </w:rPr>
        <w:t>CO2</w:t>
      </w:r>
    </w:p>
    <w:p w14:paraId="0E183B08" w14:textId="77777777" w:rsidR="00C7142C" w:rsidRPr="002F1757" w:rsidRDefault="00825267" w:rsidP="005979B7">
      <w:pPr>
        <w:spacing w:before="100" w:beforeAutospacing="1" w:after="100" w:afterAutospacing="1" w:line="240" w:lineRule="auto"/>
        <w:ind w:firstLine="360"/>
        <w:rPr>
          <w:rFonts w:ascii="Myriad Pro" w:hAnsi="Myriad Pro"/>
        </w:rPr>
      </w:pPr>
      <w:r w:rsidRPr="002F1757">
        <w:rPr>
          <w:rFonts w:ascii="Myriad Pro" w:hAnsi="Myriad Pro"/>
        </w:rPr>
        <w:t xml:space="preserve">We describe the </w:t>
      </w:r>
      <w:r w:rsidR="00DA2692" w:rsidRPr="002F1757">
        <w:rPr>
          <w:rFonts w:ascii="Myriad Pro" w:hAnsi="Myriad Pro"/>
        </w:rPr>
        <w:t>theoretical</w:t>
      </w:r>
      <w:r w:rsidR="00755486" w:rsidRPr="002F1757">
        <w:rPr>
          <w:rFonts w:ascii="Myriad Pro" w:hAnsi="Myriad Pro"/>
        </w:rPr>
        <w:t xml:space="preserve"> basis</w:t>
      </w:r>
      <w:r w:rsidRPr="002F1757">
        <w:rPr>
          <w:rFonts w:ascii="Myriad Pro" w:hAnsi="Myriad Pro"/>
        </w:rPr>
        <w:t xml:space="preserve"> of </w:t>
      </w:r>
      <w:r w:rsidR="00755486" w:rsidRPr="002F1757">
        <w:rPr>
          <w:rFonts w:ascii="Myriad Pro" w:hAnsi="Myriad Pro"/>
        </w:rPr>
        <w:t xml:space="preserve">the method for </w:t>
      </w:r>
      <w:r w:rsidRPr="002F1757">
        <w:rPr>
          <w:rFonts w:ascii="Myriad Pro" w:hAnsi="Myriad Pro"/>
        </w:rPr>
        <w:t>propagating the transport model errors</w:t>
      </w:r>
      <w:r w:rsidR="00DA2692" w:rsidRPr="002F1757">
        <w:rPr>
          <w:rFonts w:ascii="Myriad Pro" w:hAnsi="Myriad Pro"/>
        </w:rPr>
        <w:t xml:space="preserve"> on the simulated X</w:t>
      </w:r>
      <w:r w:rsidR="00DA2692" w:rsidRPr="005979B7">
        <w:rPr>
          <w:rFonts w:ascii="Myriad Pro" w:hAnsi="Myriad Pro"/>
          <w:vertAlign w:val="subscript"/>
        </w:rPr>
        <w:t>CO2</w:t>
      </w:r>
      <w:r w:rsidR="00C3587B" w:rsidRPr="002F1757">
        <w:rPr>
          <w:rFonts w:ascii="Myriad Pro" w:hAnsi="Myriad Pro"/>
        </w:rPr>
        <w:t xml:space="preserve">. This method is deployed </w:t>
      </w:r>
      <w:r w:rsidR="00755486" w:rsidRPr="002F1757">
        <w:rPr>
          <w:rFonts w:ascii="Myriad Pro" w:hAnsi="Myriad Pro"/>
        </w:rPr>
        <w:t>in order</w:t>
      </w:r>
      <w:r w:rsidRPr="002F1757">
        <w:rPr>
          <w:rFonts w:ascii="Myriad Pro" w:hAnsi="Myriad Pro"/>
        </w:rPr>
        <w:t xml:space="preserve"> </w:t>
      </w:r>
      <w:r w:rsidR="00C3587B" w:rsidRPr="002F1757">
        <w:rPr>
          <w:rFonts w:ascii="Myriad Pro" w:hAnsi="Myriad Pro"/>
        </w:rPr>
        <w:t>to represent the</w:t>
      </w:r>
      <w:r w:rsidR="00755486" w:rsidRPr="002F1757">
        <w:rPr>
          <w:rFonts w:ascii="Myriad Pro" w:hAnsi="Myriad Pro"/>
        </w:rPr>
        <w:t xml:space="preserve"> impact</w:t>
      </w:r>
      <w:r w:rsidR="00C3587B" w:rsidRPr="002F1757">
        <w:rPr>
          <w:rFonts w:ascii="Myriad Pro" w:hAnsi="Myriad Pro"/>
        </w:rPr>
        <w:t xml:space="preserve"> of transport model errors</w:t>
      </w:r>
      <w:r w:rsidR="00755486" w:rsidRPr="002F1757">
        <w:rPr>
          <w:rFonts w:ascii="Myriad Pro" w:hAnsi="Myriad Pro"/>
        </w:rPr>
        <w:t xml:space="preserve"> </w:t>
      </w:r>
      <w:r w:rsidR="00567BB7" w:rsidRPr="002F1757">
        <w:rPr>
          <w:rFonts w:ascii="Myriad Pro" w:hAnsi="Myriad Pro"/>
        </w:rPr>
        <w:t>with</w:t>
      </w:r>
      <w:r w:rsidR="00755486" w:rsidRPr="002F1757">
        <w:rPr>
          <w:rFonts w:ascii="Myriad Pro" w:hAnsi="Myriad Pro"/>
        </w:rPr>
        <w:t xml:space="preserve"> high </w:t>
      </w:r>
      <w:r w:rsidR="00567BB7" w:rsidRPr="002F1757">
        <w:rPr>
          <w:rFonts w:ascii="Myriad Pro" w:hAnsi="Myriad Pro"/>
        </w:rPr>
        <w:t xml:space="preserve">computational efficiency, since </w:t>
      </w:r>
      <w:r w:rsidR="00755486" w:rsidRPr="002F1757">
        <w:rPr>
          <w:rFonts w:ascii="Myriad Pro" w:hAnsi="Myriad Pro"/>
        </w:rPr>
        <w:t>performing the forward simulations with random errors</w:t>
      </w:r>
      <w:r w:rsidR="00567BB7" w:rsidRPr="002F1757">
        <w:rPr>
          <w:rFonts w:ascii="Myriad Pro" w:hAnsi="Myriad Pro"/>
        </w:rPr>
        <w:t xml:space="preserve"> would require large computational costs</w:t>
      </w:r>
      <w:r w:rsidR="00755486" w:rsidRPr="002F1757">
        <w:rPr>
          <w:rFonts w:ascii="Myriad Pro" w:hAnsi="Myriad Pro"/>
        </w:rPr>
        <w:t xml:space="preserve">. </w:t>
      </w:r>
    </w:p>
    <w:p w14:paraId="545CDBA6" w14:textId="77777777" w:rsidR="00CA00FE" w:rsidRPr="002F1757" w:rsidRDefault="00C7142C" w:rsidP="003B25C5">
      <w:pPr>
        <w:spacing w:before="100" w:beforeAutospacing="1" w:after="100" w:afterAutospacing="1" w:line="240" w:lineRule="auto"/>
        <w:rPr>
          <w:rFonts w:ascii="Myriad Pro" w:hAnsi="Myriad Pro"/>
        </w:rPr>
      </w:pPr>
      <w:r w:rsidRPr="002F1757">
        <w:rPr>
          <w:rFonts w:ascii="Myriad Pro" w:hAnsi="Myriad Pro"/>
        </w:rPr>
        <w:t xml:space="preserve">     </w:t>
      </w:r>
      <w:r w:rsidR="00EB6D59" w:rsidRPr="002F1757">
        <w:rPr>
          <w:rFonts w:ascii="Myriad Pro" w:hAnsi="Myriad Pro"/>
        </w:rPr>
        <w:t xml:space="preserve"> </w:t>
      </w:r>
      <w:r w:rsidR="00567BB7" w:rsidRPr="002F1757">
        <w:rPr>
          <w:rFonts w:ascii="Myriad Pro" w:hAnsi="Myriad Pro"/>
        </w:rPr>
        <w:t>The</w:t>
      </w:r>
      <w:r w:rsidR="00EB374C" w:rsidRPr="002F1757">
        <w:rPr>
          <w:rFonts w:ascii="Myriad Pro" w:hAnsi="Myriad Pro"/>
        </w:rPr>
        <w:t xml:space="preserve"> diffusion</w:t>
      </w:r>
      <w:r w:rsidR="00567BB7" w:rsidRPr="002F1757">
        <w:rPr>
          <w:rFonts w:ascii="Myriad Pro" w:hAnsi="Myriad Pro"/>
        </w:rPr>
        <w:t xml:space="preserve"> </w:t>
      </w:r>
      <w:r w:rsidR="00EB0067" w:rsidRPr="002F1757">
        <w:rPr>
          <w:rFonts w:ascii="Myriad Pro" w:hAnsi="Myriad Pro"/>
        </w:rPr>
        <w:t>equation</w:t>
      </w:r>
      <w:r w:rsidRPr="002F1757">
        <w:rPr>
          <w:rFonts w:ascii="Myriad Pro" w:hAnsi="Myriad Pro"/>
        </w:rPr>
        <w:t xml:space="preserve"> of CO</w:t>
      </w:r>
      <w:r w:rsidRPr="005979B7">
        <w:rPr>
          <w:rFonts w:ascii="Myriad Pro" w:hAnsi="Myriad Pro"/>
          <w:vertAlign w:val="subscript"/>
        </w:rPr>
        <w:t>2</w:t>
      </w:r>
      <w:r w:rsidRPr="002F1757">
        <w:rPr>
          <w:rFonts w:ascii="Myriad Pro" w:hAnsi="Myriad Pro"/>
        </w:rPr>
        <w:t xml:space="preserve"> as a passive tracer</w:t>
      </w:r>
      <w:r w:rsidR="00EB0067" w:rsidRPr="002F1757">
        <w:rPr>
          <w:rFonts w:ascii="Myriad Pro" w:hAnsi="Myriad Pro"/>
        </w:rPr>
        <w:t xml:space="preserve"> </w:t>
      </w:r>
      <w:r w:rsidR="00321294" w:rsidRPr="002F1757">
        <w:rPr>
          <w:rFonts w:ascii="Myriad Pro" w:hAnsi="Myriad Pro"/>
        </w:rPr>
        <w:t xml:space="preserve">is a linear partial </w:t>
      </w:r>
      <w:r w:rsidR="009D5355" w:rsidRPr="002F1757">
        <w:rPr>
          <w:rFonts w:ascii="Myriad Pro" w:hAnsi="Myriad Pro"/>
        </w:rPr>
        <w:t xml:space="preserve">differential </w:t>
      </w:r>
      <w:r w:rsidRPr="002F1757">
        <w:rPr>
          <w:rFonts w:ascii="Myriad Pro" w:hAnsi="Myriad Pro"/>
        </w:rPr>
        <w:t>e</w:t>
      </w:r>
      <w:r w:rsidR="009D5355" w:rsidRPr="002F1757">
        <w:rPr>
          <w:rFonts w:ascii="Myriad Pro" w:hAnsi="Myriad Pro"/>
        </w:rPr>
        <w:t xml:space="preserve">quation, </w:t>
      </w:r>
      <w:r w:rsidR="00D96749" w:rsidRPr="002F1757">
        <w:rPr>
          <w:rFonts w:ascii="Myriad Pro" w:hAnsi="Myriad Pro"/>
        </w:rPr>
        <w:t xml:space="preserve">when assuming 1) constant wind speed coinciding with x direction, 2) </w:t>
      </w:r>
      <w:r w:rsidR="00D96749" w:rsidRPr="002F1757">
        <w:rPr>
          <w:rFonts w:ascii="Myriad Pro" w:hAnsi="Myriad Pro"/>
        </w:rPr>
        <w:lastRenderedPageBreak/>
        <w:t xml:space="preserve">negligible turbulent diffusion in x direction compared to advection, and 3) constant eddy diffusivity in y and z directions. The equation </w:t>
      </w:r>
      <w:r w:rsidR="00EB374C" w:rsidRPr="002F1757">
        <w:rPr>
          <w:rFonts w:ascii="Myriad Pro" w:hAnsi="Myriad Pro"/>
        </w:rPr>
        <w:t>takes the form of</w:t>
      </w:r>
    </w:p>
    <w:p w14:paraId="3379ED14" w14:textId="77777777" w:rsidR="00EB0067" w:rsidRPr="002F1757" w:rsidRDefault="00705CBF" w:rsidP="003B25C5">
      <w:pPr>
        <w:spacing w:before="100" w:beforeAutospacing="1" w:after="100" w:afterAutospacing="1" w:line="240" w:lineRule="auto"/>
        <w:rPr>
          <w:rFonts w:ascii="Myriad Pro" w:hAnsi="Myriad Pro"/>
        </w:rPr>
      </w:pPr>
      <m:oMath>
        <m:f>
          <m:fPr>
            <m:ctrlPr>
              <w:rPr>
                <w:rFonts w:ascii="Cambria Math" w:hAnsi="Cambria Math"/>
              </w:rPr>
            </m:ctrlPr>
          </m:fPr>
          <m:num>
            <m:r>
              <w:rPr>
                <w:rFonts w:ascii="Cambria Math" w:hAnsi="Cambria Math"/>
              </w:rPr>
              <m:t>∂</m:t>
            </m:r>
            <m:acc>
              <m:accPr>
                <m:chr m:val="̅"/>
                <m:ctrlPr>
                  <w:rPr>
                    <w:rFonts w:ascii="Cambria Math" w:hAnsi="Cambria Math"/>
                  </w:rPr>
                </m:ctrlPr>
              </m:accPr>
              <m:e>
                <m:r>
                  <w:rPr>
                    <w:rFonts w:ascii="Cambria Math" w:hAnsi="Cambria Math"/>
                  </w:rPr>
                  <m:t>c</m:t>
                </m:r>
              </m:e>
            </m:acc>
          </m:num>
          <m:den>
            <m:r>
              <w:rPr>
                <w:rFonts w:ascii="Cambria Math" w:hAnsi="Cambria Math"/>
              </w:rPr>
              <m:t>∂t</m:t>
            </m:r>
          </m:den>
        </m:f>
        <m:r>
          <m:rPr>
            <m:sty m:val="p"/>
          </m:rPr>
          <w:rPr>
            <w:rFonts w:ascii="Cambria Math" w:hAnsi="Cambria Math"/>
          </w:rPr>
          <m:t>+</m:t>
        </m:r>
        <m:acc>
          <m:accPr>
            <m:chr m:val="̅"/>
            <m:ctrlPr>
              <w:rPr>
                <w:rFonts w:ascii="Cambria Math" w:hAnsi="Cambria Math"/>
              </w:rPr>
            </m:ctrlPr>
          </m:accPr>
          <m:e>
            <m:r>
              <w:rPr>
                <w:rFonts w:ascii="Cambria Math" w:hAnsi="Cambria Math"/>
              </w:rPr>
              <m:t>u</m:t>
            </m:r>
          </m:e>
        </m:acc>
        <m:f>
          <m:fPr>
            <m:ctrlPr>
              <w:rPr>
                <w:rFonts w:ascii="Cambria Math" w:hAnsi="Cambria Math"/>
              </w:rPr>
            </m:ctrlPr>
          </m:fPr>
          <m:num>
            <m:r>
              <w:rPr>
                <w:rFonts w:ascii="Cambria Math" w:hAnsi="Cambria Math"/>
              </w:rPr>
              <m:t>∂</m:t>
            </m:r>
            <m:acc>
              <m:accPr>
                <m:chr m:val="̅"/>
                <m:ctrlPr>
                  <w:rPr>
                    <w:rFonts w:ascii="Cambria Math" w:hAnsi="Cambria Math"/>
                  </w:rPr>
                </m:ctrlPr>
              </m:accPr>
              <m:e>
                <m:r>
                  <w:rPr>
                    <w:rFonts w:ascii="Cambria Math" w:hAnsi="Cambria Math"/>
                  </w:rPr>
                  <m:t>c</m:t>
                </m:r>
              </m:e>
            </m:acc>
          </m:num>
          <m:den>
            <m:r>
              <w:rPr>
                <w:rFonts w:ascii="Cambria Math" w:hAnsi="Cambria Math"/>
              </w:rPr>
              <m:t>∂x</m:t>
            </m:r>
          </m:den>
        </m:f>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y</m:t>
            </m:r>
          </m:sub>
        </m:sSub>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acc>
              <m:accPr>
                <m:chr m:val="̅"/>
                <m:ctrlPr>
                  <w:rPr>
                    <w:rFonts w:ascii="Cambria Math" w:hAnsi="Cambria Math"/>
                  </w:rPr>
                </m:ctrlPr>
              </m:accPr>
              <m:e>
                <m:r>
                  <w:rPr>
                    <w:rFonts w:ascii="Cambria Math" w:hAnsi="Cambria Math"/>
                  </w:rPr>
                  <m:t>c</m:t>
                </m:r>
              </m:e>
            </m:acc>
          </m:num>
          <m:den>
            <m: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z</m:t>
            </m:r>
          </m:sub>
        </m:sSub>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acc>
              <m:accPr>
                <m:chr m:val="̅"/>
                <m:ctrlPr>
                  <w:rPr>
                    <w:rFonts w:ascii="Cambria Math" w:hAnsi="Cambria Math"/>
                  </w:rPr>
                </m:ctrlPr>
              </m:accPr>
              <m:e>
                <m:r>
                  <w:rPr>
                    <w:rFonts w:ascii="Cambria Math" w:hAnsi="Cambria Math"/>
                  </w:rPr>
                  <m:t>c</m:t>
                </m:r>
              </m:e>
            </m:acc>
          </m:num>
          <m:den>
            <m: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den>
        </m:f>
        <m:r>
          <m:rPr>
            <m:sty m:val="p"/>
          </m:rPr>
          <w:rPr>
            <w:rFonts w:ascii="Cambria Math" w:hAnsi="Cambria Math"/>
          </w:rPr>
          <m:t>+</m:t>
        </m:r>
        <m:r>
          <w:rPr>
            <w:rFonts w:ascii="Cambria Math" w:hAnsi="Cambria Math"/>
          </w:rPr>
          <m:t>Q</m:t>
        </m:r>
      </m:oMath>
      <w:r w:rsidR="00022649" w:rsidRPr="002F1757">
        <w:rPr>
          <w:rFonts w:ascii="Myriad Pro" w:hAnsi="Myriad Pro"/>
        </w:rPr>
        <w:t xml:space="preserve">              </w:t>
      </w:r>
      <w:r w:rsidR="00CA00FE" w:rsidRPr="002F1757">
        <w:rPr>
          <w:rFonts w:ascii="Myriad Pro" w:hAnsi="Myriad Pro"/>
        </w:rPr>
        <w:t xml:space="preserve">   </w:t>
      </w:r>
      <w:r w:rsidR="00600FE3" w:rsidRPr="002F1757">
        <w:rPr>
          <w:rFonts w:ascii="Myriad Pro" w:hAnsi="Myriad Pro" w:hint="eastAsia"/>
        </w:rPr>
        <w:t xml:space="preserve">      </w:t>
      </w:r>
      <w:r w:rsidR="00CA00FE" w:rsidRPr="002F1757">
        <w:rPr>
          <w:rFonts w:ascii="Myriad Pro" w:hAnsi="Myriad Pro"/>
        </w:rPr>
        <w:t xml:space="preserve">    </w:t>
      </w:r>
      <w:r w:rsidR="00FA03F2" w:rsidRPr="002F1757">
        <w:rPr>
          <w:rFonts w:ascii="Myriad Pro" w:hAnsi="Myriad Pro"/>
        </w:rPr>
        <w:t xml:space="preserve">      </w:t>
      </w:r>
      <w:r w:rsidR="00CA00FE" w:rsidRPr="002F1757">
        <w:rPr>
          <w:rFonts w:ascii="Myriad Pro" w:hAnsi="Myriad Pro"/>
        </w:rPr>
        <w:t xml:space="preserve">        </w:t>
      </w:r>
      <w:r w:rsidR="00022649" w:rsidRPr="002F1757">
        <w:rPr>
          <w:rFonts w:ascii="Myriad Pro" w:hAnsi="Myriad Pro"/>
        </w:rPr>
        <w:t xml:space="preserve">             (S1)</w:t>
      </w:r>
    </w:p>
    <w:p w14:paraId="4C76106C" w14:textId="77777777" w:rsidR="00DD6570" w:rsidRPr="002F1757" w:rsidRDefault="00EA51B8" w:rsidP="003B25C5">
      <w:pPr>
        <w:spacing w:before="100" w:beforeAutospacing="1" w:after="100" w:afterAutospacing="1" w:line="240" w:lineRule="auto"/>
        <w:rPr>
          <w:rFonts w:ascii="Myriad Pro" w:hAnsi="Myriad Pro"/>
        </w:rPr>
      </w:pPr>
      <w:r w:rsidRPr="002F1757">
        <w:rPr>
          <w:rFonts w:ascii="Myriad Pro" w:hAnsi="Myriad Pro"/>
        </w:rPr>
        <w:t>where</w:t>
      </w:r>
      <w:r w:rsidR="006C34B2" w:rsidRPr="002F1757">
        <w:rPr>
          <w:rFonts w:ascii="Myriad Pro" w:hAnsi="Myriad Pro"/>
        </w:rPr>
        <w:t xml:space="preserve"> </w:t>
      </w:r>
      <m:oMath>
        <m:acc>
          <m:accPr>
            <m:chr m:val="̅"/>
            <m:ctrlPr>
              <w:rPr>
                <w:rFonts w:ascii="Cambria Math" w:hAnsi="Cambria Math"/>
              </w:rPr>
            </m:ctrlPr>
          </m:accPr>
          <m:e>
            <m:r>
              <w:rPr>
                <w:rFonts w:ascii="Cambria Math" w:hAnsi="Cambria Math"/>
              </w:rPr>
              <m:t>c</m:t>
            </m:r>
          </m:e>
        </m:acc>
      </m:oMath>
      <w:r w:rsidR="00CA00FE" w:rsidRPr="002F1757">
        <w:rPr>
          <w:rFonts w:ascii="Myriad Pro" w:hAnsi="Myriad Pro"/>
        </w:rPr>
        <w:t xml:space="preserve"> </w:t>
      </w:r>
      <w:r w:rsidRPr="002F1757">
        <w:rPr>
          <w:rFonts w:ascii="Myriad Pro" w:hAnsi="Myriad Pro"/>
        </w:rPr>
        <w:t>is the CO</w:t>
      </w:r>
      <w:r w:rsidRPr="00F91A0A">
        <w:rPr>
          <w:rFonts w:ascii="Myriad Pro" w:hAnsi="Myriad Pro"/>
          <w:vertAlign w:val="subscript"/>
        </w:rPr>
        <w:t>2</w:t>
      </w:r>
      <w:r w:rsidRPr="002F1757">
        <w:rPr>
          <w:rFonts w:ascii="Myriad Pro" w:hAnsi="Myriad Pro"/>
        </w:rPr>
        <w:t xml:space="preserve"> concentration, </w:t>
      </w:r>
      <w:r w:rsidR="007A523B" w:rsidRPr="002F1757">
        <w:rPr>
          <w:rFonts w:ascii="Myriad Pro" w:hAnsi="Myriad Pro" w:hint="eastAsia"/>
        </w:rPr>
        <w:t>Q</w:t>
      </w:r>
      <w:r w:rsidR="00600FE3" w:rsidRPr="002F1757">
        <w:rPr>
          <w:rFonts w:ascii="Myriad Pro" w:hAnsi="Myriad Pro" w:hint="eastAsia"/>
        </w:rPr>
        <w:t xml:space="preserve"> </w:t>
      </w:r>
      <w:r w:rsidRPr="002F1757">
        <w:rPr>
          <w:rFonts w:ascii="Myriad Pro" w:hAnsi="Myriad Pro"/>
        </w:rPr>
        <w:t xml:space="preserve">is the </w:t>
      </w:r>
      <w:r w:rsidR="009D5355" w:rsidRPr="002F1757">
        <w:rPr>
          <w:rFonts w:ascii="Myriad Pro" w:hAnsi="Myriad Pro"/>
        </w:rPr>
        <w:t xml:space="preserve">fossil-fuel </w:t>
      </w:r>
      <w:r w:rsidRPr="002F1757">
        <w:rPr>
          <w:rFonts w:ascii="Myriad Pro" w:hAnsi="Myriad Pro"/>
        </w:rPr>
        <w:t>CO</w:t>
      </w:r>
      <w:r w:rsidRPr="00F91A0A">
        <w:rPr>
          <w:rFonts w:ascii="Myriad Pro" w:hAnsi="Myriad Pro"/>
          <w:vertAlign w:val="subscript"/>
        </w:rPr>
        <w:t>2</w:t>
      </w:r>
      <w:r w:rsidRPr="002F1757">
        <w:rPr>
          <w:rFonts w:ascii="Myriad Pro" w:hAnsi="Myriad Pro"/>
        </w:rPr>
        <w:t xml:space="preserve"> </w:t>
      </w:r>
      <w:r w:rsidR="00FA03F2" w:rsidRPr="002F1757">
        <w:rPr>
          <w:rFonts w:ascii="Myriad Pro" w:hAnsi="Myriad Pro"/>
        </w:rPr>
        <w:t xml:space="preserve">emissions </w:t>
      </w:r>
      <w:r w:rsidRPr="002F1757">
        <w:rPr>
          <w:rFonts w:ascii="Myriad Pro" w:hAnsi="Myriad Pro"/>
        </w:rPr>
        <w:t xml:space="preserve">and </w:t>
      </w:r>
      <w:proofErr w:type="spellStart"/>
      <w:r w:rsidRPr="002F1757">
        <w:rPr>
          <w:rFonts w:ascii="Myriad Pro" w:hAnsi="Myriad Pro"/>
        </w:rPr>
        <w:t>t</w:t>
      </w:r>
      <w:proofErr w:type="spellEnd"/>
      <w:r w:rsidRPr="002F1757">
        <w:rPr>
          <w:rFonts w:ascii="Myriad Pro" w:hAnsi="Myriad Pro"/>
        </w:rPr>
        <w:t xml:space="preserve"> is </w:t>
      </w:r>
      <w:proofErr w:type="gramStart"/>
      <w:r w:rsidRPr="002F1757">
        <w:rPr>
          <w:rFonts w:ascii="Myriad Pro" w:hAnsi="Myriad Pro"/>
        </w:rPr>
        <w:t>time.</w:t>
      </w:r>
      <w:proofErr w:type="gramEnd"/>
      <w:r w:rsidR="007B5DC8" w:rsidRPr="002F1757">
        <w:rPr>
          <w:rFonts w:ascii="Myriad Pro" w:hAnsi="Myriad Pro"/>
        </w:rPr>
        <w:t xml:space="preserve"> </w:t>
      </w:r>
      <w:r w:rsidR="001F7E2A" w:rsidRPr="002F1757">
        <w:rPr>
          <w:rFonts w:ascii="Myriad Pro" w:hAnsi="Myriad Pro"/>
        </w:rPr>
        <w:t>Molecular diffusion is assumed to be negligible, and the wind velocity</w:t>
      </w:r>
      <w:r w:rsidR="007B5DC8" w:rsidRPr="002F1757">
        <w:rPr>
          <w:rFonts w:ascii="Myriad Pro" w:hAnsi="Myriad Pro"/>
        </w:rPr>
        <w:t xml:space="preserve"> </w:t>
      </w:r>
      <m:oMath>
        <m:acc>
          <m:accPr>
            <m:chr m:val="̅"/>
            <m:ctrlPr>
              <w:rPr>
                <w:rFonts w:ascii="Cambria Math" w:hAnsi="Cambria Math"/>
              </w:rPr>
            </m:ctrlPr>
          </m:accPr>
          <m:e>
            <m:r>
              <w:rPr>
                <w:rFonts w:ascii="Cambria Math" w:hAnsi="Cambria Math"/>
              </w:rPr>
              <m:t>u</m:t>
            </m:r>
          </m:e>
        </m:acc>
      </m:oMath>
      <w:r w:rsidR="00BA6A1B" w:rsidRPr="002F1757">
        <w:rPr>
          <w:rFonts w:ascii="Myriad Pro" w:hAnsi="Myriad Pro"/>
        </w:rPr>
        <w:t xml:space="preserve"> </w:t>
      </w:r>
      <w:r w:rsidR="007B5DC8" w:rsidRPr="002F1757">
        <w:rPr>
          <w:rFonts w:ascii="Myriad Pro" w:hAnsi="Myriad Pro"/>
        </w:rPr>
        <w:t xml:space="preserve">coincides </w:t>
      </w:r>
      <w:r w:rsidR="001F7E2A" w:rsidRPr="002F1757">
        <w:rPr>
          <w:rFonts w:ascii="Myriad Pro" w:hAnsi="Myriad Pro"/>
        </w:rPr>
        <w:t xml:space="preserve">with </w:t>
      </w:r>
      <w:r w:rsidR="00DD6570" w:rsidRPr="002F1757">
        <w:rPr>
          <w:rFonts w:ascii="Myriad Pro" w:hAnsi="Myriad Pro"/>
        </w:rPr>
        <w:t xml:space="preserve">the x direction. </w:t>
      </w:r>
      <w:r w:rsidR="00FA03F2" w:rsidRPr="002F1757">
        <w:rPr>
          <w:rFonts w:ascii="Myriad Pro" w:hAnsi="Myriad Pro"/>
        </w:rPr>
        <w:t xml:space="preserve">Ky and </w:t>
      </w:r>
      <w:proofErr w:type="spellStart"/>
      <w:r w:rsidR="00FA03F2" w:rsidRPr="002F1757">
        <w:rPr>
          <w:rFonts w:ascii="Myriad Pro" w:hAnsi="Myriad Pro"/>
        </w:rPr>
        <w:t>Kz</w:t>
      </w:r>
      <w:proofErr w:type="spellEnd"/>
      <w:r w:rsidR="00FA03F2" w:rsidRPr="002F1757">
        <w:rPr>
          <w:rFonts w:ascii="Myriad Pro" w:hAnsi="Myriad Pro"/>
        </w:rPr>
        <w:t xml:space="preserve"> are eddy </w:t>
      </w:r>
      <w:r w:rsidR="009D5355" w:rsidRPr="002F1757">
        <w:rPr>
          <w:rFonts w:ascii="Myriad Pro" w:hAnsi="Myriad Pro"/>
        </w:rPr>
        <w:t xml:space="preserve">diffusivities, </w:t>
      </w:r>
      <w:r w:rsidR="00FA03F2" w:rsidRPr="002F1757">
        <w:rPr>
          <w:rFonts w:ascii="Myriad Pro" w:hAnsi="Myriad Pro"/>
        </w:rPr>
        <w:t>assumed to be constant. We</w:t>
      </w:r>
      <w:r w:rsidR="009D5355" w:rsidRPr="002F1757">
        <w:rPr>
          <w:rFonts w:ascii="Myriad Pro" w:hAnsi="Myriad Pro"/>
        </w:rPr>
        <w:t xml:space="preserve"> further</w:t>
      </w:r>
      <w:r w:rsidR="00FA03F2" w:rsidRPr="002F1757">
        <w:rPr>
          <w:rFonts w:ascii="Myriad Pro" w:hAnsi="Myriad Pro"/>
        </w:rPr>
        <w:t xml:space="preserve"> assume that the </w:t>
      </w:r>
      <w:r w:rsidR="009D5355" w:rsidRPr="002F1757">
        <w:rPr>
          <w:rFonts w:ascii="Myriad Pro" w:hAnsi="Myriad Pro"/>
        </w:rPr>
        <w:t xml:space="preserve">CO2 emissions in a city can be </w:t>
      </w:r>
      <w:r w:rsidR="00FA03F2" w:rsidRPr="002F1757">
        <w:rPr>
          <w:rFonts w:ascii="Myriad Pro" w:hAnsi="Myriad Pro"/>
        </w:rPr>
        <w:t xml:space="preserve">equivalent </w:t>
      </w:r>
      <w:r w:rsidR="009D5355" w:rsidRPr="002F1757">
        <w:rPr>
          <w:rFonts w:ascii="Myriad Pro" w:hAnsi="Myriad Pro"/>
        </w:rPr>
        <w:t>to</w:t>
      </w:r>
      <w:r w:rsidR="00FA03F2" w:rsidRPr="002F1757">
        <w:rPr>
          <w:rFonts w:ascii="Myriad Pro" w:hAnsi="Myriad Pro"/>
        </w:rPr>
        <w:t xml:space="preserve"> a point source located at </w:t>
      </w:r>
      <m:oMath>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e>
        </m:d>
      </m:oMath>
      <w:r w:rsidR="00226D49" w:rsidRPr="002F1757">
        <w:rPr>
          <w:rFonts w:ascii="Myriad Pro" w:hAnsi="Myriad Pro"/>
        </w:rPr>
        <w:t xml:space="preserve">, where </w:t>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j</m:t>
            </m:r>
          </m:sub>
          <m:sup/>
          <m:e>
            <m:r>
              <w:rPr>
                <w:rFonts w:ascii="Cambria Math" w:hAnsi="Cambria Math"/>
              </w:rPr>
              <m:t>e</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e>
        </m:nary>
        <m:r>
          <w:rPr>
            <w:rFonts w:ascii="Cambria Math" w:hAnsi="Cambria Math"/>
          </w:rPr>
          <m:t>E</m:t>
        </m:r>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j</m:t>
            </m:r>
          </m:sub>
          <m:sup/>
          <m:e>
            <m:r>
              <w:rPr>
                <w:rFonts w:ascii="Cambria Math" w:hAnsi="Cambria Math"/>
              </w:rPr>
              <m:t>e</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E</m:t>
            </m:r>
          </m:e>
        </m:nary>
      </m:oMath>
      <w:r w:rsidR="007A523B" w:rsidRPr="002F1757">
        <w:rPr>
          <w:rFonts w:ascii="Myriad Pro" w:hAnsi="Myriad Pro" w:hint="eastAsia"/>
        </w:rPr>
        <w:t xml:space="preserve">, </w:t>
      </w:r>
      <w:r w:rsidR="0020276A" w:rsidRPr="002F1757">
        <w:rPr>
          <w:rFonts w:ascii="Myriad Pro" w:hAnsi="Myriad Pro" w:hint="eastAsia"/>
        </w:rPr>
        <w:t>e is the emission map, and</w:t>
      </w:r>
      <w:r w:rsidR="007A523B" w:rsidRPr="002F1757">
        <w:rPr>
          <w:rFonts w:ascii="Myriad Pro" w:hAnsi="Myriad Pro" w:hint="eastAsia"/>
        </w:rPr>
        <w:t xml:space="preserve"> </w:t>
      </w:r>
      <m:oMath>
        <m:r>
          <w:rPr>
            <w:rFonts w:ascii="Cambria Math" w:hAnsi="Cambria Math"/>
          </w:rPr>
          <m:t>E</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j</m:t>
            </m:r>
          </m:sub>
          <m:sup/>
          <m:e>
            <m:r>
              <w:rPr>
                <w:rFonts w:ascii="Cambria Math" w:hAnsi="Cambria Math"/>
              </w:rPr>
              <m:t>e</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e>
        </m:nary>
      </m:oMath>
      <w:r w:rsidR="00D033D1" w:rsidRPr="002F1757">
        <w:rPr>
          <w:rFonts w:ascii="Myriad Pro" w:hAnsi="Myriad Pro"/>
        </w:rPr>
        <w:t xml:space="preserve"> </w:t>
      </w:r>
      <w:r w:rsidR="007A523B" w:rsidRPr="002F1757">
        <w:rPr>
          <w:rFonts w:ascii="Myriad Pro" w:hAnsi="Myriad Pro" w:hint="eastAsia"/>
        </w:rPr>
        <w:t xml:space="preserve">is the total emission </w:t>
      </w:r>
      <w:r w:rsidR="0020276A" w:rsidRPr="002F1757">
        <w:rPr>
          <w:rFonts w:ascii="Myriad Pro" w:hAnsi="Myriad Pro" w:hint="eastAsia"/>
        </w:rPr>
        <w:t>with</w:t>
      </w:r>
      <w:r w:rsidR="00D033D1" w:rsidRPr="002F1757">
        <w:rPr>
          <w:rFonts w:ascii="Myriad Pro" w:hAnsi="Myriad Pro" w:hint="eastAsia"/>
        </w:rPr>
        <w:t>in the mode</w:t>
      </w:r>
      <w:r w:rsidR="00D033D1" w:rsidRPr="002F1757">
        <w:rPr>
          <w:rFonts w:ascii="Myriad Pro" w:hAnsi="Myriad Pro"/>
        </w:rPr>
        <w:t xml:space="preserve">l </w:t>
      </w:r>
      <w:r w:rsidR="007A523B" w:rsidRPr="002F1757">
        <w:rPr>
          <w:rFonts w:ascii="Myriad Pro" w:hAnsi="Myriad Pro" w:hint="eastAsia"/>
        </w:rPr>
        <w:t xml:space="preserve">domain. </w:t>
      </w:r>
      <w:r w:rsidR="0020276A" w:rsidRPr="002F1757">
        <w:rPr>
          <w:rFonts w:ascii="Myriad Pro" w:hAnsi="Myriad Pro" w:hint="eastAsia"/>
        </w:rPr>
        <w:t>The</w:t>
      </w:r>
      <w:r w:rsidR="007A523B" w:rsidRPr="002F1757">
        <w:rPr>
          <w:rFonts w:ascii="Myriad Pro" w:hAnsi="Myriad Pro" w:hint="eastAsia"/>
        </w:rPr>
        <w:t xml:space="preserve"> </w:t>
      </w:r>
      <w:r w:rsidR="0020276A" w:rsidRPr="002F1757">
        <w:rPr>
          <w:rFonts w:ascii="Myriad Pro" w:hAnsi="Myriad Pro" w:hint="eastAsia"/>
        </w:rPr>
        <w:t xml:space="preserve">point source </w:t>
      </w:r>
      <w:r w:rsidR="007A523B" w:rsidRPr="002F1757">
        <w:rPr>
          <w:rFonts w:ascii="Myriad Pro" w:hAnsi="Myriad Pro" w:hint="eastAsia"/>
        </w:rPr>
        <w:t xml:space="preserve">can be </w:t>
      </w:r>
      <w:r w:rsidR="009D5355" w:rsidRPr="002F1757">
        <w:rPr>
          <w:rFonts w:ascii="Myriad Pro" w:hAnsi="Myriad Pro"/>
        </w:rPr>
        <w:t>formulated</w:t>
      </w:r>
      <w:r w:rsidR="007A523B" w:rsidRPr="002F1757">
        <w:rPr>
          <w:rFonts w:ascii="Myriad Pro" w:hAnsi="Myriad Pro" w:hint="eastAsia"/>
        </w:rPr>
        <w:t xml:space="preserve"> as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r>
          <w:rPr>
            <w:rFonts w:ascii="Cambria Math" w:hAnsi="Cambria Math"/>
          </w:rPr>
          <m:t>δ</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δ</m:t>
        </m:r>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δ</m:t>
        </m:r>
        <m:r>
          <m:rPr>
            <m:sty m:val="p"/>
          </m:rPr>
          <w:rPr>
            <w:rFonts w:ascii="Cambria Math" w:hAnsi="Cambria Math"/>
          </w:rPr>
          <m:t>(</m:t>
        </m:r>
        <m:r>
          <w:rPr>
            <w:rFonts w:ascii="Cambria Math" w:hAnsi="Cambria Math"/>
          </w:rPr>
          <m:t>z</m:t>
        </m:r>
        <m:r>
          <m:rPr>
            <m:sty m:val="p"/>
          </m:rPr>
          <w:rPr>
            <w:rFonts w:ascii="Cambria Math" w:hAnsi="Cambria Math"/>
          </w:rPr>
          <m:t>)</m:t>
        </m:r>
      </m:oMath>
      <w:r w:rsidR="00600FE3" w:rsidRPr="002F1757">
        <w:rPr>
          <w:rFonts w:ascii="Myriad Pro" w:hAnsi="Myriad Pro" w:hint="eastAsia"/>
        </w:rPr>
        <w:t xml:space="preserve">, where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oMath>
      <w:r w:rsidR="00600FE3" w:rsidRPr="002F1757">
        <w:rPr>
          <w:rFonts w:ascii="Myriad Pro" w:hAnsi="Myriad Pro" w:hint="eastAsia"/>
        </w:rPr>
        <w:t xml:space="preserve"> is the </w:t>
      </w:r>
      <w:r w:rsidR="00226D49" w:rsidRPr="002F1757">
        <w:rPr>
          <w:rFonts w:ascii="Myriad Pro" w:hAnsi="Myriad Pro"/>
        </w:rPr>
        <w:t>mass emission</w:t>
      </w:r>
      <w:r w:rsidR="00600FE3" w:rsidRPr="002F1757">
        <w:rPr>
          <w:rFonts w:ascii="Myriad Pro" w:hAnsi="Myriad Pro" w:hint="eastAsia"/>
        </w:rPr>
        <w:t xml:space="preserve"> strength in </w:t>
      </w:r>
      <w:proofErr w:type="spellStart"/>
      <w:r w:rsidR="00600FE3" w:rsidRPr="002F1757">
        <w:rPr>
          <w:rFonts w:ascii="Myriad Pro" w:hAnsi="Myriad Pro" w:hint="eastAsia"/>
        </w:rPr>
        <w:t>gC</w:t>
      </w:r>
      <w:proofErr w:type="spellEnd"/>
      <w:r w:rsidR="00600FE3" w:rsidRPr="002F1757">
        <w:rPr>
          <w:rFonts w:ascii="Myriad Pro" w:hAnsi="Myriad Pro" w:hint="eastAsia"/>
        </w:rPr>
        <w:t xml:space="preserve"> s</w:t>
      </w:r>
      <w:r w:rsidR="005F7DD4" w:rsidRPr="002F1757">
        <w:rPr>
          <w:rFonts w:ascii="Myriad Pro" w:hAnsi="Myriad Pro" w:hint="eastAsia"/>
        </w:rPr>
        <w:t xml:space="preserve">-1. </w:t>
      </w:r>
      <w:r w:rsidR="00DD6570" w:rsidRPr="002F1757">
        <w:rPr>
          <w:rFonts w:ascii="Myriad Pro" w:hAnsi="Myriad Pro"/>
        </w:rPr>
        <w:t>T</w:t>
      </w:r>
      <w:r w:rsidR="009D5355" w:rsidRPr="002F1757">
        <w:rPr>
          <w:rFonts w:ascii="Myriad Pro" w:hAnsi="Myriad Pro"/>
        </w:rPr>
        <w:t xml:space="preserve">hen </w:t>
      </w:r>
      <w:r w:rsidR="00DD6570" w:rsidRPr="002F1757">
        <w:rPr>
          <w:rFonts w:ascii="Myriad Pro" w:hAnsi="Myriad Pro"/>
        </w:rPr>
        <w:t xml:space="preserve">equation </w:t>
      </w:r>
      <w:r w:rsidR="009D5355" w:rsidRPr="002F1757">
        <w:rPr>
          <w:rFonts w:ascii="Myriad Pro" w:hAnsi="Myriad Pro"/>
        </w:rPr>
        <w:t xml:space="preserve">S1 </w:t>
      </w:r>
      <w:r w:rsidR="00DD6570" w:rsidRPr="002F1757">
        <w:rPr>
          <w:rFonts w:ascii="Myriad Pro" w:hAnsi="Myriad Pro"/>
        </w:rPr>
        <w:t>can be non-</w:t>
      </w:r>
      <w:proofErr w:type="spellStart"/>
      <w:r w:rsidR="00DD6570" w:rsidRPr="002F1757">
        <w:rPr>
          <w:rFonts w:ascii="Myriad Pro" w:hAnsi="Myriad Pro"/>
        </w:rPr>
        <w:t>dimensionalized</w:t>
      </w:r>
      <w:proofErr w:type="spellEnd"/>
      <w:r w:rsidR="00DD6570" w:rsidRPr="002F1757">
        <w:rPr>
          <w:rFonts w:ascii="Myriad Pro" w:hAnsi="Myriad Pro"/>
        </w:rPr>
        <w:t xml:space="preserve"> </w:t>
      </w:r>
      <w:r w:rsidR="00DA12B2" w:rsidRPr="002F1757">
        <w:rPr>
          <w:rFonts w:ascii="Myriad Pro" w:hAnsi="Myriad Pro"/>
        </w:rPr>
        <w:t xml:space="preserve">by setting </w:t>
      </w:r>
      <m:oMath>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x</m:t>
            </m:r>
          </m:sub>
        </m:sSub>
        <m:sSub>
          <m:sSubPr>
            <m:ctrlPr>
              <w:rPr>
                <w:rFonts w:ascii="Cambria Math" w:hAnsi="Cambria Math"/>
              </w:rPr>
            </m:ctrlPr>
          </m:sSubPr>
          <m:e>
            <m:r>
              <w:rPr>
                <w:rFonts w:ascii="Cambria Math" w:hAnsi="Cambria Math"/>
              </w:rPr>
              <m:t>x</m:t>
            </m:r>
          </m:e>
          <m:sub>
            <m:r>
              <w:rPr>
                <w:rFonts w:ascii="Cambria Math" w:hAnsi="Cambria Math"/>
              </w:rPr>
              <m:t>c</m:t>
            </m:r>
          </m:sub>
        </m:sSub>
        <m:r>
          <m:rPr>
            <m:sty m:val="p"/>
          </m:rPr>
          <w:rPr>
            <w:rFonts w:ascii="Cambria Math" w:hAnsi="Cambria Math"/>
          </w:rPr>
          <m:t xml:space="preserve">,  </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L</m:t>
                </m:r>
              </m:e>
              <m:sub>
                <m:r>
                  <w:rPr>
                    <w:rFonts w:ascii="Cambria Math" w:hAnsi="Cambria Math"/>
                  </w:rPr>
                  <m:t>y</m:t>
                </m:r>
              </m:sub>
            </m:sSub>
            <m:r>
              <w:rPr>
                <w:rFonts w:ascii="Cambria Math" w:hAnsi="Cambria Math"/>
              </w:rPr>
              <m:t>y</m:t>
            </m:r>
          </m:e>
          <m:sub>
            <m:r>
              <w:rPr>
                <w:rFonts w:ascii="Cambria Math" w:hAnsi="Cambria Math"/>
              </w:rPr>
              <m:t>c</m:t>
            </m:r>
          </m:sub>
        </m:sSub>
        <m:r>
          <m:rPr>
            <m:sty m:val="p"/>
          </m:rPr>
          <w:rPr>
            <w:rFonts w:ascii="Cambria Math" w:hAnsi="Cambria Math"/>
          </w:rPr>
          <m:t xml:space="preserve">,  </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z</m:t>
            </m:r>
          </m:sub>
        </m:sSub>
        <m:sSub>
          <m:sSubPr>
            <m:ctrlPr>
              <w:rPr>
                <w:rFonts w:ascii="Cambria Math" w:hAnsi="Cambria Math"/>
              </w:rPr>
            </m:ctrlPr>
          </m:sSubPr>
          <m:e>
            <m:r>
              <w:rPr>
                <w:rFonts w:ascii="Cambria Math" w:hAnsi="Cambria Math"/>
              </w:rPr>
              <m:t>z</m:t>
            </m:r>
          </m:e>
          <m:sub>
            <m:r>
              <w:rPr>
                <w:rFonts w:ascii="Cambria Math" w:hAnsi="Cambria Math"/>
              </w:rPr>
              <m:t>c</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c</m:t>
            </m:r>
          </m:e>
        </m:acc>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m:t>
                </m:r>
              </m:sub>
            </m:sSub>
          </m:num>
          <m:den>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x</m:t>
                </m:r>
              </m:sub>
            </m:sSub>
            <m:sSub>
              <m:sSubPr>
                <m:ctrlPr>
                  <w:rPr>
                    <w:rFonts w:ascii="Cambria Math" w:hAnsi="Cambria Math"/>
                  </w:rPr>
                </m:ctrlPr>
              </m:sSubPr>
              <m:e>
                <m:r>
                  <w:rPr>
                    <w:rFonts w:ascii="Cambria Math" w:hAnsi="Cambria Math"/>
                  </w:rPr>
                  <m:t>L</m:t>
                </m:r>
              </m:e>
              <m:sub>
                <m:r>
                  <w:rPr>
                    <w:rFonts w:ascii="Cambria Math" w:hAnsi="Cambria Math"/>
                  </w:rPr>
                  <m:t>y</m:t>
                </m:r>
              </m:sub>
            </m:sSub>
            <m:sSub>
              <m:sSubPr>
                <m:ctrlPr>
                  <w:rPr>
                    <w:rFonts w:ascii="Cambria Math" w:hAnsi="Cambria Math"/>
                  </w:rPr>
                </m:ctrlPr>
              </m:sSubPr>
              <m:e>
                <m:r>
                  <w:rPr>
                    <w:rFonts w:ascii="Cambria Math" w:hAnsi="Cambria Math"/>
                  </w:rPr>
                  <m:t>L</m:t>
                </m:r>
              </m:e>
              <m:sub>
                <m:r>
                  <w:rPr>
                    <w:rFonts w:ascii="Cambria Math" w:hAnsi="Cambria Math"/>
                  </w:rPr>
                  <m:t>z</m:t>
                </m:r>
              </m:sub>
            </m:sSub>
          </m:den>
        </m:f>
        <m:r>
          <w:rPr>
            <w:rFonts w:ascii="Cambria Math" w:hAnsi="Cambria Math"/>
          </w:rPr>
          <m:t>τ</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c</m:t>
            </m:r>
          </m:sub>
        </m:sSub>
        <m:r>
          <m:rPr>
            <m:sty m:val="p"/>
          </m:rPr>
          <w:rPr>
            <w:rFonts w:ascii="Cambria Math" w:hAnsi="Cambria Math"/>
          </w:rPr>
          <m:t xml:space="preserve">,  and </m:t>
        </m:r>
        <m:r>
          <w:rPr>
            <w:rFonts w:ascii="Cambria Math" w:hAnsi="Cambria Math"/>
          </w:rPr>
          <m:t>t</m:t>
        </m:r>
        <m:r>
          <m:rPr>
            <m:sty m:val="p"/>
          </m:rPr>
          <w:rPr>
            <w:rFonts w:ascii="Cambria Math" w:hAnsi="Cambria Math"/>
          </w:rPr>
          <m:t>=</m:t>
        </m:r>
        <m:r>
          <w:rPr>
            <w:rFonts w:ascii="Cambria Math" w:hAnsi="Cambria Math"/>
          </w:rPr>
          <m:t>τ</m:t>
        </m:r>
        <m:sSub>
          <m:sSubPr>
            <m:ctrlPr>
              <w:rPr>
                <w:rFonts w:ascii="Cambria Math" w:hAnsi="Cambria Math"/>
              </w:rPr>
            </m:ctrlPr>
          </m:sSubPr>
          <m:e>
            <m:r>
              <w:rPr>
                <w:rFonts w:ascii="Cambria Math" w:hAnsi="Cambria Math"/>
              </w:rPr>
              <m:t>t</m:t>
            </m:r>
          </m:e>
          <m:sub>
            <m:r>
              <w:rPr>
                <w:rFonts w:ascii="Cambria Math" w:hAnsi="Cambria Math"/>
              </w:rPr>
              <m:t>c</m:t>
            </m:r>
          </m:sub>
        </m:sSub>
      </m:oMath>
      <w:r w:rsidR="000E76EE" w:rsidRPr="002F1757">
        <w:rPr>
          <w:rFonts w:ascii="Myriad Pro" w:hAnsi="Myriad Pro"/>
        </w:rPr>
        <w:t xml:space="preserve">, </w:t>
      </w:r>
      <w:r w:rsidR="00DA12B2" w:rsidRPr="002F1757">
        <w:rPr>
          <w:rFonts w:ascii="Myriad Pro" w:hAnsi="Myriad Pro"/>
        </w:rPr>
        <w:t>where the variable</w:t>
      </w:r>
      <w:r w:rsidR="00CA05EF" w:rsidRPr="002F1757">
        <w:rPr>
          <w:rFonts w:ascii="Myriad Pro" w:hAnsi="Myriad Pro"/>
        </w:rPr>
        <w:t>s</w:t>
      </w:r>
      <w:r w:rsidR="00DA12B2" w:rsidRPr="002F1757">
        <w:rPr>
          <w:rFonts w:ascii="Myriad Pro" w:hAnsi="Myriad Pro"/>
        </w:rPr>
        <w:t xml:space="preserve"> with</w:t>
      </w:r>
      <w:r w:rsidR="006C34B2" w:rsidRPr="002F1757">
        <w:rPr>
          <w:rFonts w:ascii="Myriad Pro" w:hAnsi="Myriad Pro"/>
        </w:rPr>
        <w:t xml:space="preserve"> su</w:t>
      </w:r>
      <w:r w:rsidR="000E76EE" w:rsidRPr="002F1757">
        <w:rPr>
          <w:rFonts w:ascii="Myriad Pro" w:hAnsi="Myriad Pro"/>
        </w:rPr>
        <w:t>bscription “c” represent their</w:t>
      </w:r>
      <w:r w:rsidR="006C34B2" w:rsidRPr="002F1757">
        <w:rPr>
          <w:rFonts w:ascii="Myriad Pro" w:hAnsi="Myriad Pro"/>
        </w:rPr>
        <w:t xml:space="preserve"> nondimensional counterparts</w:t>
      </w:r>
      <w:r w:rsidR="005F7DD4" w:rsidRPr="002F1757">
        <w:rPr>
          <w:rFonts w:ascii="Myriad Pro" w:hAnsi="Myriad Pro"/>
        </w:rPr>
        <w:t>. The length scales are</w:t>
      </w:r>
      <w:r w:rsidR="00D53CF0" w:rsidRPr="002F1757">
        <w:rPr>
          <w:rFonts w:ascii="Myriad Pro" w:hAnsi="Myriad Pro"/>
        </w:rPr>
        <w:t xml:space="preserve">: </w:t>
      </w:r>
      <w:r w:rsidR="005F7DD4" w:rsidRPr="002F1757">
        <w:rPr>
          <w:rFonts w:ascii="Myriad Pro" w:hAnsi="Myriad Pro"/>
        </w:rPr>
        <w:t xml:space="preserve"> </w:t>
      </w:r>
      <m:oMath>
        <m:sSub>
          <m:sSubPr>
            <m:ctrlPr>
              <w:rPr>
                <w:rFonts w:ascii="Cambria Math" w:hAnsi="Cambria Math"/>
              </w:rPr>
            </m:ctrlPr>
          </m:sSubPr>
          <m:e>
            <m:r>
              <w:rPr>
                <w:rFonts w:ascii="Cambria Math" w:hAnsi="Cambria Math"/>
              </w:rPr>
              <m:t>L</m:t>
            </m:r>
          </m:e>
          <m:sub>
            <m:r>
              <w:rPr>
                <w:rFonts w:ascii="Cambria Math" w:hAnsi="Cambria Math"/>
              </w:rPr>
              <m:t>x</m:t>
            </m:r>
          </m:sub>
        </m:sSub>
        <m:r>
          <m:rPr>
            <m:sty m:val="p"/>
          </m:rPr>
          <w:rPr>
            <w:rFonts w:ascii="Cambria Math" w:hAnsi="Cambria Math"/>
          </w:rPr>
          <m:t>=</m:t>
        </m:r>
        <m:acc>
          <m:accPr>
            <m:chr m:val="̅"/>
            <m:ctrlPr>
              <w:rPr>
                <w:rFonts w:ascii="Cambria Math" w:hAnsi="Cambria Math"/>
              </w:rPr>
            </m:ctrlPr>
          </m:accPr>
          <m:e>
            <m:r>
              <w:rPr>
                <w:rFonts w:ascii="Cambria Math" w:hAnsi="Cambria Math"/>
              </w:rPr>
              <m:t>u</m:t>
            </m:r>
          </m:e>
        </m:acc>
        <m:r>
          <w:rPr>
            <w:rFonts w:ascii="Cambria Math" w:hAnsi="Cambria Math"/>
          </w:rPr>
          <m:t>τ</m:t>
        </m:r>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y</m:t>
            </m:r>
          </m:sub>
        </m:sSub>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K</m:t>
                </m:r>
              </m:e>
              <m:sub>
                <m:r>
                  <w:rPr>
                    <w:rFonts w:ascii="Cambria Math" w:hAnsi="Cambria Math"/>
                  </w:rPr>
                  <m:t>y</m:t>
                </m:r>
              </m:sub>
            </m:sSub>
            <m:r>
              <w:rPr>
                <w:rFonts w:ascii="Cambria Math" w:hAnsi="Cambria Math"/>
              </w:rPr>
              <m:t>τ</m:t>
            </m:r>
          </m:e>
        </m:rad>
        <m:r>
          <m:rPr>
            <m:sty m:val="p"/>
          </m:rPr>
          <w:rPr>
            <w:rFonts w:ascii="Cambria Math" w:hAnsi="Cambria Math"/>
          </w:rPr>
          <m:t xml:space="preserve">,  and </m:t>
        </m:r>
        <m:sSub>
          <m:sSubPr>
            <m:ctrlPr>
              <w:rPr>
                <w:rFonts w:ascii="Cambria Math" w:hAnsi="Cambria Math"/>
              </w:rPr>
            </m:ctrlPr>
          </m:sSubPr>
          <m:e>
            <m:r>
              <w:rPr>
                <w:rFonts w:ascii="Cambria Math" w:hAnsi="Cambria Math"/>
              </w:rPr>
              <m:t>L</m:t>
            </m:r>
          </m:e>
          <m:sub>
            <m:r>
              <w:rPr>
                <w:rFonts w:ascii="Cambria Math" w:hAnsi="Cambria Math"/>
              </w:rPr>
              <m:t>z</m:t>
            </m:r>
          </m:sub>
        </m:sSub>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K</m:t>
                </m:r>
              </m:e>
              <m:sub>
                <m:r>
                  <w:rPr>
                    <w:rFonts w:ascii="Cambria Math" w:hAnsi="Cambria Math"/>
                  </w:rPr>
                  <m:t>z</m:t>
                </m:r>
              </m:sub>
            </m:sSub>
            <m:r>
              <w:rPr>
                <w:rFonts w:ascii="Cambria Math" w:hAnsi="Cambria Math"/>
              </w:rPr>
              <m:t>τ</m:t>
            </m:r>
          </m:e>
        </m:rad>
      </m:oMath>
      <w:r w:rsidR="00A52A80" w:rsidRPr="002F1757">
        <w:rPr>
          <w:rFonts w:ascii="Myriad Pro" w:hAnsi="Myriad Pro"/>
        </w:rPr>
        <w:t xml:space="preserve">. </w:t>
      </w:r>
      <w:r w:rsidR="00CA05EF" w:rsidRPr="002F1757">
        <w:rPr>
          <w:rFonts w:ascii="Myriad Pro" w:hAnsi="Myriad Pro"/>
        </w:rPr>
        <w:t>Then the non</w:t>
      </w:r>
      <w:r w:rsidR="00226D49" w:rsidRPr="002F1757">
        <w:rPr>
          <w:rFonts w:ascii="Myriad Pro" w:hAnsi="Myriad Pro"/>
        </w:rPr>
        <w:t>-</w:t>
      </w:r>
      <w:proofErr w:type="spellStart"/>
      <w:r w:rsidR="00CA05EF" w:rsidRPr="002F1757">
        <w:rPr>
          <w:rFonts w:ascii="Myriad Pro" w:hAnsi="Myriad Pro"/>
        </w:rPr>
        <w:t>dimension</w:t>
      </w:r>
      <w:r w:rsidR="001623A0" w:rsidRPr="002F1757">
        <w:rPr>
          <w:rFonts w:ascii="Myriad Pro" w:hAnsi="Myriad Pro"/>
        </w:rPr>
        <w:t>alized</w:t>
      </w:r>
      <w:proofErr w:type="spellEnd"/>
      <w:r w:rsidR="001623A0" w:rsidRPr="002F1757">
        <w:rPr>
          <w:rFonts w:ascii="Myriad Pro" w:hAnsi="Myriad Pro"/>
        </w:rPr>
        <w:t xml:space="preserve"> </w:t>
      </w:r>
      <w:r w:rsidR="00CA05EF" w:rsidRPr="002F1757">
        <w:rPr>
          <w:rFonts w:ascii="Myriad Pro" w:hAnsi="Myriad Pro"/>
        </w:rPr>
        <w:t>equation</w:t>
      </w:r>
      <w:r w:rsidR="001623A0" w:rsidRPr="002F1757">
        <w:rPr>
          <w:rFonts w:ascii="Myriad Pro" w:hAnsi="Myriad Pro"/>
        </w:rPr>
        <w:t xml:space="preserve"> of</w:t>
      </w:r>
      <w:r w:rsidR="00CA05EF" w:rsidRPr="002F1757">
        <w:rPr>
          <w:rFonts w:ascii="Myriad Pro" w:hAnsi="Myriad Pro"/>
        </w:rPr>
        <w:t xml:space="preserve"> S1 </w:t>
      </w:r>
      <w:r w:rsidR="00DA12B2" w:rsidRPr="002F1757">
        <w:rPr>
          <w:rFonts w:ascii="Myriad Pro" w:hAnsi="Myriad Pro"/>
        </w:rPr>
        <w:t>is</w:t>
      </w:r>
      <w:r w:rsidR="00A52A80" w:rsidRPr="002F1757">
        <w:rPr>
          <w:rFonts w:ascii="Myriad Pro" w:hAnsi="Myriad Pro"/>
        </w:rPr>
        <w:t>:</w:t>
      </w:r>
      <w:r w:rsidR="00DA12B2" w:rsidRPr="002F1757">
        <w:rPr>
          <w:rFonts w:ascii="Myriad Pro" w:hAnsi="Myriad Pro"/>
        </w:rPr>
        <w:t xml:space="preserve"> </w:t>
      </w:r>
    </w:p>
    <w:p w14:paraId="171BD4FB" w14:textId="77777777" w:rsidR="00DA12B2" w:rsidRPr="002F1757" w:rsidRDefault="00705CBF" w:rsidP="003B25C5">
      <w:pPr>
        <w:spacing w:before="100" w:beforeAutospacing="1" w:after="100" w:afterAutospacing="1" w:line="240" w:lineRule="auto"/>
        <w:rPr>
          <w:rFonts w:ascii="Myriad Pro" w:hAnsi="Myriad Pro"/>
        </w:rPr>
      </w:pPr>
      <m:oMath>
        <m:f>
          <m:fPr>
            <m:ctrlPr>
              <w:rPr>
                <w:rFonts w:ascii="Cambria Math" w:hAnsi="Cambria Math"/>
              </w:rPr>
            </m:ctrlPr>
          </m:fPr>
          <m:num>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c</m:t>
                    </m:r>
                  </m:sub>
                </m:sSub>
              </m:e>
            </m:acc>
          </m:num>
          <m:den>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den>
        </m:f>
        <m:r>
          <m:rPr>
            <m:sty m:val="p"/>
          </m:rPr>
          <w:rPr>
            <w:rFonts w:ascii="Cambria Math" w:hAnsi="Cambria Math"/>
          </w:rPr>
          <m:t>+</m:t>
        </m:r>
        <m:f>
          <m:fPr>
            <m:ctrlPr>
              <w:rPr>
                <w:rFonts w:ascii="Cambria Math" w:hAnsi="Cambria Math"/>
              </w:rPr>
            </m:ctrlPr>
          </m:fPr>
          <m:num>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c</m:t>
                    </m:r>
                  </m:sub>
                </m:sSub>
              </m:e>
            </m:acc>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c</m:t>
                </m:r>
              </m:sub>
            </m:sSub>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c</m:t>
                    </m:r>
                  </m:sub>
                </m:sSub>
              </m:e>
            </m:acc>
          </m:num>
          <m:den>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c</m:t>
                </m:r>
              </m:sub>
              <m:sup>
                <m:r>
                  <m:rPr>
                    <m:sty m:val="p"/>
                  </m:rPr>
                  <w:rPr>
                    <w:rFonts w:ascii="Cambria Math" w:hAnsi="Cambria Math"/>
                  </w:rPr>
                  <m:t>2</m:t>
                </m:r>
              </m:sup>
            </m:sSub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c</m:t>
                    </m:r>
                  </m:sub>
                </m:sSub>
              </m:e>
            </m:acc>
          </m:num>
          <m:den>
            <m:r>
              <w:rPr>
                <w:rFonts w:ascii="Cambria Math" w:hAnsi="Cambria Math"/>
              </w:rPr>
              <m:t>∂</m:t>
            </m:r>
            <m:sSubSup>
              <m:sSubSupPr>
                <m:ctrlPr>
                  <w:rPr>
                    <w:rFonts w:ascii="Cambria Math" w:hAnsi="Cambria Math"/>
                  </w:rPr>
                </m:ctrlPr>
              </m:sSubSupPr>
              <m:e>
                <m:r>
                  <w:rPr>
                    <w:rFonts w:ascii="Cambria Math" w:hAnsi="Cambria Math"/>
                  </w:rPr>
                  <m:t>z</m:t>
                </m:r>
              </m:e>
              <m:sub>
                <m:r>
                  <w:rPr>
                    <w:rFonts w:ascii="Cambria Math" w:hAnsi="Cambria Math"/>
                  </w:rPr>
                  <m:t>c</m:t>
                </m:r>
              </m:sub>
              <m:sup>
                <m:r>
                  <m:rPr>
                    <m:sty m:val="p"/>
                  </m:rPr>
                  <w:rPr>
                    <w:rFonts w:ascii="Cambria Math" w:hAnsi="Cambria Math"/>
                  </w:rPr>
                  <m:t>2</m:t>
                </m:r>
              </m:sup>
            </m:sSubSup>
          </m:den>
        </m:f>
        <m:r>
          <m:rPr>
            <m:sty m:val="p"/>
          </m:rPr>
          <w:rPr>
            <w:rFonts w:ascii="Cambria Math" w:hAnsi="Cambria Math"/>
          </w:rPr>
          <m:t>+</m:t>
        </m:r>
        <m:r>
          <w:rPr>
            <w:rFonts w:ascii="Cambria Math" w:hAnsi="Cambria Math"/>
          </w:rPr>
          <m:t>δ</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c</m:t>
            </m:r>
          </m:sub>
        </m:sSub>
        <m:r>
          <m:rPr>
            <m:sty m:val="p"/>
          </m:rPr>
          <w:rPr>
            <w:rFonts w:ascii="Cambria Math" w:hAnsi="Cambria Math"/>
          </w:rPr>
          <m:t>)</m:t>
        </m:r>
        <m:r>
          <w:rPr>
            <w:rFonts w:ascii="Cambria Math" w:hAnsi="Cambria Math"/>
          </w:rPr>
          <m:t>δ</m:t>
        </m:r>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c</m:t>
            </m:r>
          </m:sub>
        </m:sSub>
        <m:r>
          <m:rPr>
            <m:sty m:val="p"/>
          </m:rPr>
          <w:rPr>
            <w:rFonts w:ascii="Cambria Math" w:hAnsi="Cambria Math"/>
          </w:rPr>
          <m:t>)</m:t>
        </m:r>
        <m:r>
          <w:rPr>
            <w:rFonts w:ascii="Cambria Math" w:hAnsi="Cambria Math"/>
          </w:rPr>
          <m:t>δ</m:t>
        </m:r>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c</m:t>
            </m:r>
          </m:sub>
        </m:sSub>
        <m:r>
          <m:rPr>
            <m:sty m:val="p"/>
          </m:rPr>
          <w:rPr>
            <w:rFonts w:ascii="Cambria Math" w:hAnsi="Cambria Math"/>
          </w:rPr>
          <m:t>)</m:t>
        </m:r>
      </m:oMath>
      <w:r w:rsidR="00973883" w:rsidRPr="002F1757">
        <w:rPr>
          <w:rFonts w:ascii="Myriad Pro" w:hAnsi="Myriad Pro"/>
        </w:rPr>
        <w:t xml:space="preserve">                                                  (S2)</w:t>
      </w:r>
    </w:p>
    <w:p w14:paraId="69F31D5A" w14:textId="5D92B297" w:rsidR="00973883" w:rsidRPr="002F1757" w:rsidRDefault="00CA05EF" w:rsidP="003B25C5">
      <w:pPr>
        <w:spacing w:before="100" w:beforeAutospacing="1" w:after="100" w:afterAutospacing="1" w:line="240" w:lineRule="auto"/>
        <w:rPr>
          <w:rFonts w:ascii="Myriad Pro" w:hAnsi="Myriad Pro"/>
        </w:rPr>
      </w:pPr>
      <w:r w:rsidRPr="002F1757">
        <w:rPr>
          <w:rFonts w:ascii="Myriad Pro" w:hAnsi="Myriad Pro"/>
        </w:rPr>
        <w:t>According to this equation,</w:t>
      </w:r>
      <w:r w:rsidR="006C34B2" w:rsidRPr="002F1757">
        <w:rPr>
          <w:rFonts w:ascii="Myriad Pro" w:hAnsi="Myriad Pro"/>
        </w:rPr>
        <w:t xml:space="preserve"> </w:t>
      </w:r>
      <w:bookmarkStart w:id="1" w:name="OLE_LINK1"/>
      <w:r w:rsidR="006C34B2" w:rsidRPr="002F1757">
        <w:rPr>
          <w:rFonts w:ascii="Myriad Pro" w:hAnsi="Myriad Pro"/>
        </w:rPr>
        <w:t>t</w:t>
      </w:r>
      <w:r w:rsidR="00060F2D" w:rsidRPr="002F1757">
        <w:rPr>
          <w:rFonts w:ascii="Myriad Pro" w:hAnsi="Myriad Pro" w:hint="eastAsia"/>
        </w:rPr>
        <w:t>he nondimensional concentration</w:t>
      </w:r>
      <w:r w:rsidRPr="002F1757">
        <w:rPr>
          <w:rFonts w:ascii="Myriad Pro" w:hAnsi="Myriad Pro"/>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c</m:t>
                </m:r>
              </m:sub>
            </m:sSub>
          </m:e>
        </m:acc>
      </m:oMath>
      <w:r w:rsidR="00060F2D" w:rsidRPr="002F1757">
        <w:rPr>
          <w:rFonts w:ascii="Myriad Pro" w:hAnsi="Myriad Pro" w:hint="eastAsia"/>
        </w:rPr>
        <w:t xml:space="preserve"> is independent </w:t>
      </w:r>
      <w:r w:rsidR="009D5355" w:rsidRPr="002F1757">
        <w:rPr>
          <w:rFonts w:ascii="Myriad Pro" w:hAnsi="Myriad Pro"/>
        </w:rPr>
        <w:t>of</w:t>
      </w:r>
      <w:r w:rsidR="00060F2D" w:rsidRPr="002F1757">
        <w:rPr>
          <w:rFonts w:ascii="Myriad Pro" w:hAnsi="Myriad Pro" w:hint="eastAsia"/>
        </w:rPr>
        <w:t xml:space="preserve"> wind speed</w:t>
      </w:r>
      <w:r w:rsidR="009D5355" w:rsidRPr="002F1757">
        <w:rPr>
          <w:rFonts w:ascii="Myriad Pro" w:hAnsi="Myriad Pro"/>
        </w:rPr>
        <w:t xml:space="preserve">, eddy diffusivities, </w:t>
      </w:r>
      <w:r w:rsidR="00060F2D" w:rsidRPr="002F1757">
        <w:rPr>
          <w:rFonts w:ascii="Myriad Pro" w:hAnsi="Myriad Pro" w:hint="eastAsia"/>
        </w:rPr>
        <w:t>and</w:t>
      </w:r>
      <w:r w:rsidR="001B3A0F" w:rsidRPr="002F1757">
        <w:rPr>
          <w:rFonts w:ascii="Myriad Pro" w:hAnsi="Myriad Pro"/>
        </w:rPr>
        <w:t xml:space="preserve"> surface fluxes</w:t>
      </w:r>
      <w:r w:rsidR="00060F2D" w:rsidRPr="002F1757">
        <w:rPr>
          <w:rFonts w:ascii="Myriad Pro" w:hAnsi="Myriad Pro" w:hint="eastAsia"/>
        </w:rPr>
        <w:t>. Therefore, g</w:t>
      </w:r>
      <w:r w:rsidR="001623A0" w:rsidRPr="002F1757">
        <w:rPr>
          <w:rFonts w:ascii="Myriad Pro" w:hAnsi="Myriad Pro" w:hint="eastAsia"/>
        </w:rPr>
        <w:t>iven the numerical solution</w:t>
      </w:r>
      <w:r w:rsidR="009D5355" w:rsidRPr="002F1757">
        <w:rPr>
          <w:rFonts w:ascii="Myriad Pro" w:hAnsi="Myriad Pro"/>
        </w:rPr>
        <w:t xml:space="preserve"> </w:t>
      </w:r>
      <w:r w:rsidR="001623A0" w:rsidRPr="002F1757">
        <w:rPr>
          <w:rFonts w:ascii="Myriad Pro" w:hAnsi="Myriad Pro" w:hint="eastAsia"/>
        </w:rPr>
        <w:t xml:space="preserve">of </w:t>
      </w:r>
      <w:r w:rsidR="00BA2B74" w:rsidRPr="002F1757">
        <w:rPr>
          <w:rFonts w:ascii="Myriad Pro" w:hAnsi="Myriad Pro"/>
        </w:rPr>
        <w:t>X</w:t>
      </w:r>
      <w:r w:rsidR="009D5355" w:rsidRPr="00602F60">
        <w:rPr>
          <w:rFonts w:ascii="Myriad Pro" w:hAnsi="Myriad Pro"/>
          <w:vertAlign w:val="subscript"/>
        </w:rPr>
        <w:t>CO2</w:t>
      </w:r>
      <w:r w:rsidR="009D5355" w:rsidRPr="002F1757">
        <w:rPr>
          <w:rFonts w:ascii="Myriad Pro" w:hAnsi="Myriad Pro"/>
        </w:rPr>
        <w:t xml:space="preserve"> </w:t>
      </w:r>
      <w:r w:rsidR="00060F2D" w:rsidRPr="002F1757">
        <w:rPr>
          <w:rFonts w:ascii="Myriad Pro" w:hAnsi="Myriad Pro" w:hint="eastAsia"/>
        </w:rPr>
        <w:t>by</w:t>
      </w:r>
      <w:r w:rsidR="00292165" w:rsidRPr="002F1757">
        <w:rPr>
          <w:rFonts w:ascii="Myriad Pro" w:hAnsi="Myriad Pro" w:hint="eastAsia"/>
        </w:rPr>
        <w:t xml:space="preserve"> </w:t>
      </w:r>
      <w:r w:rsidR="001623A0" w:rsidRPr="002F1757">
        <w:rPr>
          <w:rFonts w:ascii="Myriad Pro" w:hAnsi="Myriad Pro"/>
        </w:rPr>
        <w:t xml:space="preserve">the </w:t>
      </w:r>
      <w:r w:rsidR="00292165" w:rsidRPr="002F1757">
        <w:rPr>
          <w:rFonts w:ascii="Myriad Pro" w:hAnsi="Myriad Pro" w:hint="eastAsia"/>
        </w:rPr>
        <w:t>simulation</w:t>
      </w:r>
      <w:r w:rsidR="001623A0" w:rsidRPr="002F1757">
        <w:rPr>
          <w:rFonts w:ascii="Myriad Pro" w:hAnsi="Myriad Pro"/>
        </w:rPr>
        <w:t>s</w:t>
      </w:r>
      <w:r w:rsidR="00060F2D" w:rsidRPr="002F1757">
        <w:rPr>
          <w:rFonts w:ascii="Myriad Pro" w:hAnsi="Myriad Pro" w:hint="eastAsia"/>
        </w:rPr>
        <w:t xml:space="preserve">, the plume </w:t>
      </w:r>
      <w:r w:rsidR="009D5355" w:rsidRPr="002F1757">
        <w:rPr>
          <w:rFonts w:ascii="Myriad Pro" w:hAnsi="Myriad Pro"/>
        </w:rPr>
        <w:t xml:space="preserve">under perturbed wind speed </w:t>
      </w:r>
      <w:r w:rsidR="00060F2D" w:rsidRPr="002F1757">
        <w:rPr>
          <w:rFonts w:ascii="Myriad Pro" w:hAnsi="Myriad Pro" w:hint="eastAsia"/>
        </w:rPr>
        <w:t xml:space="preserve">can be </w:t>
      </w:r>
      <w:r w:rsidR="009D5355" w:rsidRPr="002F1757">
        <w:rPr>
          <w:rFonts w:ascii="Myriad Pro" w:hAnsi="Myriad Pro"/>
        </w:rPr>
        <w:t>estimated</w:t>
      </w:r>
      <w:r w:rsidR="00BA2B74" w:rsidRPr="002F1757">
        <w:rPr>
          <w:rFonts w:ascii="Myriad Pro" w:hAnsi="Myriad Pro" w:hint="eastAsia"/>
        </w:rPr>
        <w:t xml:space="preserve"> by </w:t>
      </w:r>
      <w:r w:rsidR="00BA2B74" w:rsidRPr="002F1757">
        <w:rPr>
          <w:rFonts w:ascii="Myriad Pro" w:hAnsi="Myriad Pro"/>
        </w:rPr>
        <w:t>transforming</w:t>
      </w:r>
      <w:r w:rsidR="00060F2D" w:rsidRPr="002F1757">
        <w:rPr>
          <w:rFonts w:ascii="Myriad Pro" w:hAnsi="Myriad Pro" w:hint="eastAsia"/>
        </w:rPr>
        <w:t xml:space="preserve"> the</w:t>
      </w:r>
      <w:r w:rsidR="00292165" w:rsidRPr="002F1757">
        <w:rPr>
          <w:rFonts w:ascii="Myriad Pro" w:hAnsi="Myriad Pro" w:hint="eastAsia"/>
        </w:rPr>
        <w:t xml:space="preserve"> simulation results</w:t>
      </w:r>
      <w:r w:rsidR="00BA2B74" w:rsidRPr="002F1757">
        <w:rPr>
          <w:rFonts w:ascii="Myriad Pro" w:hAnsi="Myriad Pro"/>
        </w:rPr>
        <w:t xml:space="preserve">. </w:t>
      </w:r>
      <w:bookmarkStart w:id="2" w:name="OLE_LINK15"/>
      <w:bookmarkEnd w:id="1"/>
      <w:r w:rsidR="00BA2B74" w:rsidRPr="002F1757">
        <w:rPr>
          <w:rFonts w:ascii="Myriad Pro" w:hAnsi="Myriad Pro"/>
        </w:rPr>
        <w:t>When considering a random error (</w:t>
      </w:r>
      <m:oMath>
        <m:r>
          <w:rPr>
            <w:rFonts w:ascii="Cambria Math" w:hAnsi="Cambria Math"/>
          </w:rPr>
          <m:t>θ</m:t>
        </m:r>
      </m:oMath>
      <w:r w:rsidR="00BA2B74" w:rsidRPr="002F1757">
        <w:rPr>
          <w:rFonts w:ascii="Myriad Pro" w:hAnsi="Myriad Pro"/>
        </w:rPr>
        <w:t xml:space="preserve">) in wind direction, we rotate the simulated plume by an angle </w:t>
      </w:r>
      <m:oMath>
        <m:r>
          <w:rPr>
            <w:rFonts w:ascii="Cambria Math" w:hAnsi="Cambria Math"/>
          </w:rPr>
          <m:t>θ</m:t>
        </m:r>
      </m:oMath>
      <w:r w:rsidR="00BA2B74" w:rsidRPr="002F1757">
        <w:rPr>
          <w:rFonts w:ascii="Myriad Pro" w:hAnsi="Myriad Pro"/>
        </w:rPr>
        <w:t xml:space="preserve"> about (</w:t>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oMath>
      <w:r w:rsidR="00BA2B74" w:rsidRPr="002F1757">
        <w:rPr>
          <w:rFonts w:ascii="Myriad Pro" w:hAnsi="Myriad Pro"/>
        </w:rPr>
        <w:t xml:space="preserve">) to get </w:t>
      </w:r>
      <m:oMath>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r</m:t>
                </m:r>
              </m:sub>
            </m:sSub>
          </m:e>
        </m:acc>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r</m:t>
            </m:r>
          </m:sub>
        </m:sSub>
        <m:r>
          <m:rPr>
            <m:sty m:val="p"/>
          </m:rPr>
          <w:rPr>
            <w:rFonts w:ascii="Cambria Math" w:hAnsi="Cambria Math"/>
          </w:rPr>
          <m:t>,</m:t>
        </m:r>
        <m:r>
          <w:rPr>
            <w:rFonts w:ascii="Cambria Math" w:hAnsi="Cambria Math"/>
          </w:rPr>
          <m:t>t</m:t>
        </m:r>
        <m:r>
          <m:rPr>
            <m:sty m:val="p"/>
          </m:rPr>
          <w:rPr>
            <w:rFonts w:ascii="Cambria Math" w:hAnsi="Cambria Math"/>
          </w:rPr>
          <m:t>)</m:t>
        </m:r>
      </m:oMath>
      <w:r w:rsidR="00BA2B74" w:rsidRPr="002F1757">
        <w:rPr>
          <w:rFonts w:ascii="Myriad Pro" w:hAnsi="Myriad Pro"/>
        </w:rPr>
        <w:t xml:space="preserve">. </w:t>
      </w:r>
      <w:bookmarkEnd w:id="2"/>
      <w:r w:rsidR="00BA2B74" w:rsidRPr="002F1757">
        <w:rPr>
          <w:rFonts w:ascii="Myriad Pro" w:hAnsi="Myriad Pro"/>
        </w:rPr>
        <w:t xml:space="preserve">Then we transform the rotated plume to get </w:t>
      </w:r>
      <w:r w:rsidR="00E27E0F" w:rsidRPr="002F1757">
        <w:rPr>
          <w:rFonts w:ascii="Myriad Pro" w:hAnsi="Myriad Pro"/>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r</m:t>
                </m:r>
                <m:r>
                  <m:rPr>
                    <m:sty m:val="p"/>
                  </m:rPr>
                  <w:rPr>
                    <w:rFonts w:ascii="Cambria Math" w:hAnsi="Cambria Math"/>
                  </w:rPr>
                  <m:t>'</m:t>
                </m:r>
              </m:sub>
            </m:sSub>
          </m:e>
        </m:acc>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r</m:t>
                </m:r>
                <m:r>
                  <m:rPr>
                    <m:sty m:val="p"/>
                  </m:rPr>
                  <w:rPr>
                    <w:rFonts w:ascii="Cambria Math" w:hAnsi="Cambria Math"/>
                  </w:rPr>
                  <m:t>'</m:t>
                </m:r>
              </m:sub>
            </m:sSub>
            <m:r>
              <m:rPr>
                <m:sty m:val="p"/>
              </m:rPr>
              <w:rPr>
                <w:rFonts w:ascii="Cambria Math" w:hAnsi="Cambria Math"/>
              </w:rPr>
              <m:t>,</m:t>
            </m:r>
            <m:r>
              <w:rPr>
                <w:rFonts w:ascii="Cambria Math" w:hAnsi="Cambria Math"/>
              </w:rPr>
              <m:t>t</m:t>
            </m:r>
          </m:e>
        </m:d>
        <m:r>
          <m:rPr>
            <m:sty m:val="p"/>
          </m:rPr>
          <w:rPr>
            <w:rFonts w:ascii="Cambria Math" w:hAnsi="Cambria Math"/>
          </w:rPr>
          <m:t xml:space="preserve">= </m:t>
        </m:r>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r</m:t>
                </m:r>
              </m:sub>
            </m:sSub>
          </m:e>
        </m:acc>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r</m:t>
            </m:r>
          </m:sub>
        </m:sSub>
        <m:r>
          <m:rPr>
            <m:sty m:val="p"/>
          </m:rPr>
          <w:rPr>
            <w:rFonts w:ascii="Cambria Math" w:hAnsi="Cambria Math"/>
          </w:rPr>
          <m:t>,</m:t>
        </m:r>
        <m:r>
          <w:rPr>
            <w:rFonts w:ascii="Cambria Math" w:hAnsi="Cambria Math"/>
          </w:rPr>
          <m:t>t</m:t>
        </m:r>
        <m:r>
          <m:rPr>
            <m:sty m:val="p"/>
          </m:rPr>
          <w:rPr>
            <w:rFonts w:ascii="Cambria Math" w:hAnsi="Cambria Math"/>
          </w:rPr>
          <m:t>)</m:t>
        </m:r>
      </m:oMath>
      <w:r w:rsidR="00E27E0F" w:rsidRPr="002F1757">
        <w:rPr>
          <w:rFonts w:ascii="Myriad Pro" w:hAnsi="Myriad Pro"/>
        </w:rPr>
        <w:t xml:space="preserve">, where </w:t>
      </w:r>
      <m:oMath>
        <m:sSub>
          <m:sSubPr>
            <m:ctrlPr>
              <w:rPr>
                <w:rFonts w:ascii="Cambria Math" w:hAnsi="Cambria Math"/>
              </w:rPr>
            </m:ctrlPr>
          </m:sSubPr>
          <m:e>
            <m:r>
              <w:rPr>
                <w:rFonts w:ascii="Cambria Math" w:hAnsi="Cambria Math"/>
              </w:rPr>
              <m:t>x</m:t>
            </m:r>
          </m:e>
          <m:sub>
            <m:r>
              <w:rPr>
                <w:rFonts w:ascii="Cambria Math" w:hAnsi="Cambria Math"/>
              </w:rPr>
              <m:t>r</m:t>
            </m:r>
            <m:r>
              <m:rPr>
                <m:sty m:val="p"/>
              </m:rPr>
              <w:rPr>
                <w:rFonts w:ascii="Cambria Math" w:hAnsi="Cambria Math"/>
              </w:rPr>
              <m:t>'</m:t>
            </m:r>
          </m:sub>
        </m:sSub>
        <m:r>
          <m:rPr>
            <m:sty m:val="p"/>
          </m:rP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u</m:t>
                </m:r>
              </m:e>
            </m:acc>
            <m:r>
              <m:rPr>
                <m:sty m:val="p"/>
              </m:rPr>
              <w:rPr>
                <w:rFonts w:ascii="Cambria Math" w:hAnsi="Cambria Math"/>
              </w:rPr>
              <m:t>+</m:t>
            </m:r>
            <m:r>
              <w:rPr>
                <w:rFonts w:ascii="Cambria Math" w:hAnsi="Cambria Math"/>
              </w:rPr>
              <m:t>ε</m:t>
            </m:r>
          </m:num>
          <m:den>
            <m:acc>
              <m:accPr>
                <m:chr m:val="̅"/>
                <m:ctrlPr>
                  <w:rPr>
                    <w:rFonts w:ascii="Cambria Math" w:hAnsi="Cambria Math"/>
                  </w:rPr>
                </m:ctrlPr>
              </m:accPr>
              <m:e>
                <m:r>
                  <w:rPr>
                    <w:rFonts w:ascii="Cambria Math" w:hAnsi="Cambria Math"/>
                  </w:rPr>
                  <m:t>u</m:t>
                </m:r>
              </m:e>
            </m:acc>
          </m:den>
        </m:f>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r</m:t>
            </m:r>
          </m:sub>
        </m:sSub>
        <m:r>
          <m:rPr>
            <m:sty m:val="p"/>
          </m:rPr>
          <w:rPr>
            <w:rFonts w:ascii="Cambria Math" w:hAnsi="Cambria Math"/>
          </w:rPr>
          <m:t xml:space="preserve">, </m:t>
        </m:r>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r</m:t>
                </m:r>
                <m:r>
                  <m:rPr>
                    <m:sty m:val="p"/>
                  </m:rPr>
                  <w:rPr>
                    <w:rFonts w:ascii="Cambria Math" w:hAnsi="Cambria Math"/>
                  </w:rPr>
                  <m:t>'</m:t>
                </m:r>
              </m:sub>
            </m:sSub>
          </m:e>
        </m:acc>
        <m:r>
          <m:rPr>
            <m:sty m:val="p"/>
          </m:rPr>
          <w:rPr>
            <w:rFonts w:ascii="Cambria Math" w:hAnsi="Cambria Math"/>
          </w:rPr>
          <m:t xml:space="preserve">= </m:t>
        </m:r>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r</m:t>
                </m:r>
              </m:sub>
            </m:sSub>
          </m:e>
        </m:acc>
        <m:f>
          <m:fPr>
            <m:ctrlPr>
              <w:rPr>
                <w:rFonts w:ascii="Cambria Math" w:hAnsi="Cambria Math"/>
              </w:rPr>
            </m:ctrlPr>
          </m:fPr>
          <m:num>
            <m:acc>
              <m:accPr>
                <m:chr m:val="̅"/>
                <m:ctrlPr>
                  <w:rPr>
                    <w:rFonts w:ascii="Cambria Math" w:hAnsi="Cambria Math"/>
                  </w:rPr>
                </m:ctrlPr>
              </m:accPr>
              <m:e>
                <m:r>
                  <w:rPr>
                    <w:rFonts w:ascii="Cambria Math" w:hAnsi="Cambria Math"/>
                  </w:rPr>
                  <m:t>u</m:t>
                </m:r>
              </m:e>
            </m:acc>
          </m:num>
          <m:den>
            <m:acc>
              <m:accPr>
                <m:chr m:val="̅"/>
                <m:ctrlPr>
                  <w:rPr>
                    <w:rFonts w:ascii="Cambria Math" w:hAnsi="Cambria Math"/>
                  </w:rPr>
                </m:ctrlPr>
              </m:accPr>
              <m:e>
                <m:r>
                  <w:rPr>
                    <w:rFonts w:ascii="Cambria Math" w:hAnsi="Cambria Math"/>
                  </w:rPr>
                  <m:t>u</m:t>
                </m:r>
              </m:e>
            </m:acc>
            <m:r>
              <m:rPr>
                <m:sty m:val="p"/>
              </m:rPr>
              <w:rPr>
                <w:rFonts w:ascii="Cambria Math" w:hAnsi="Cambria Math"/>
              </w:rPr>
              <m:t>+</m:t>
            </m:r>
            <m:r>
              <w:rPr>
                <w:rFonts w:ascii="Cambria Math" w:hAnsi="Cambria Math"/>
              </w:rPr>
              <m:t>ε</m:t>
            </m:r>
          </m:den>
        </m:f>
      </m:oMath>
      <w:r w:rsidR="00BA6A1B" w:rsidRPr="002F1757">
        <w:rPr>
          <w:rFonts w:ascii="Myriad Pro" w:hAnsi="Myriad Pro"/>
        </w:rPr>
        <w:t xml:space="preserve">. </w:t>
      </w:r>
      <w:r w:rsidR="00DA2692" w:rsidRPr="002F1757">
        <w:rPr>
          <w:rFonts w:ascii="Myriad Pro" w:hAnsi="Myriad Pro"/>
        </w:rPr>
        <w:t xml:space="preserve">This method is </w:t>
      </w:r>
      <w:r w:rsidR="00BF6BA7" w:rsidRPr="002F1757">
        <w:rPr>
          <w:rFonts w:ascii="Myriad Pro" w:hAnsi="Myriad Pro"/>
        </w:rPr>
        <w:t>derived under a</w:t>
      </w:r>
      <w:r w:rsidR="00A90459" w:rsidRPr="002F1757">
        <w:rPr>
          <w:rFonts w:ascii="Myriad Pro" w:hAnsi="Myriad Pro"/>
        </w:rPr>
        <w:t>ssumption</w:t>
      </w:r>
      <w:r w:rsidR="00BE22D0" w:rsidRPr="002F1757">
        <w:rPr>
          <w:rFonts w:ascii="Myriad Pro" w:hAnsi="Myriad Pro"/>
        </w:rPr>
        <w:t xml:space="preserve"> that the wind speeds and the random errors are</w:t>
      </w:r>
      <w:r w:rsidR="00A90459" w:rsidRPr="002F1757">
        <w:rPr>
          <w:rFonts w:ascii="Myriad Pro" w:hAnsi="Myriad Pro"/>
        </w:rPr>
        <w:t xml:space="preserve"> spatially</w:t>
      </w:r>
      <w:r w:rsidR="00BF6BA7" w:rsidRPr="002F1757">
        <w:rPr>
          <w:rFonts w:ascii="Myriad Pro" w:hAnsi="Myriad Pro"/>
        </w:rPr>
        <w:t xml:space="preserve"> uniform, </w:t>
      </w:r>
      <w:r w:rsidR="00A90459" w:rsidRPr="002F1757">
        <w:rPr>
          <w:rFonts w:ascii="Myriad Pro" w:hAnsi="Myriad Pro" w:hint="eastAsia"/>
        </w:rPr>
        <w:t xml:space="preserve">which </w:t>
      </w:r>
      <w:r w:rsidR="00C90F53">
        <w:rPr>
          <w:rFonts w:ascii="Myriad Pro" w:hAnsi="Myriad Pro"/>
        </w:rPr>
        <w:t xml:space="preserve">can be </w:t>
      </w:r>
      <w:r w:rsidR="00B971F2" w:rsidRPr="002F1757">
        <w:rPr>
          <w:rFonts w:ascii="Myriad Pro" w:hAnsi="Myriad Pro"/>
        </w:rPr>
        <w:t>generally valid</w:t>
      </w:r>
      <w:r w:rsidR="00A90459" w:rsidRPr="002F1757">
        <w:rPr>
          <w:rFonts w:ascii="Myriad Pro" w:hAnsi="Myriad Pro" w:hint="eastAsia"/>
        </w:rPr>
        <w:t xml:space="preserve"> within several tens of kilometers from the emission center, i.e. a typical spatial scale of a city. </w:t>
      </w:r>
      <w:r w:rsidR="00C37551" w:rsidRPr="002F1757">
        <w:rPr>
          <w:rFonts w:ascii="Myriad Pro" w:hAnsi="Myriad Pro" w:hint="eastAsia"/>
        </w:rPr>
        <w:t>Since</w:t>
      </w:r>
      <w:r w:rsidR="00A90459" w:rsidRPr="002F1757">
        <w:rPr>
          <w:rFonts w:ascii="Myriad Pro" w:hAnsi="Myriad Pro" w:hint="eastAsia"/>
        </w:rPr>
        <w:t xml:space="preserve"> the </w:t>
      </w:r>
      <w:r w:rsidR="00C37551" w:rsidRPr="002F1757">
        <w:rPr>
          <w:rFonts w:ascii="Myriad Pro" w:hAnsi="Myriad Pro" w:hint="eastAsia"/>
        </w:rPr>
        <w:t>OCO-2</w:t>
      </w:r>
      <w:r w:rsidR="00A90459" w:rsidRPr="002F1757">
        <w:rPr>
          <w:rFonts w:ascii="Myriad Pro" w:hAnsi="Myriad Pro" w:hint="eastAsia"/>
        </w:rPr>
        <w:t xml:space="preserve"> observations are available only </w:t>
      </w:r>
      <w:r w:rsidR="00B971F2" w:rsidRPr="002F1757">
        <w:rPr>
          <w:rFonts w:ascii="Myriad Pro" w:hAnsi="Myriad Pro"/>
        </w:rPr>
        <w:t xml:space="preserve">in </w:t>
      </w:r>
      <w:r w:rsidR="00A90459" w:rsidRPr="002F1757">
        <w:rPr>
          <w:rFonts w:ascii="Myriad Pro" w:hAnsi="Myriad Pro" w:hint="eastAsia"/>
        </w:rPr>
        <w:t xml:space="preserve">daytime, </w:t>
      </w:r>
      <w:r w:rsidR="00C37551" w:rsidRPr="002F1757">
        <w:rPr>
          <w:rFonts w:ascii="Myriad Pro" w:hAnsi="Myriad Pro" w:hint="eastAsia"/>
        </w:rPr>
        <w:t>the fossil-fuel CO</w:t>
      </w:r>
      <w:r w:rsidR="00C37551" w:rsidRPr="005979B7">
        <w:rPr>
          <w:rFonts w:ascii="Myriad Pro" w:hAnsi="Myriad Pro" w:hint="eastAsia"/>
          <w:vertAlign w:val="subscript"/>
        </w:rPr>
        <w:t>2</w:t>
      </w:r>
      <w:r w:rsidR="00C37551" w:rsidRPr="002F1757">
        <w:rPr>
          <w:rFonts w:ascii="Myriad Pro" w:hAnsi="Myriad Pro" w:hint="eastAsia"/>
        </w:rPr>
        <w:t xml:space="preserve"> </w:t>
      </w:r>
      <w:r w:rsidR="00C90F53">
        <w:rPr>
          <w:rFonts w:ascii="Myriad Pro" w:hAnsi="Myriad Pro"/>
        </w:rPr>
        <w:t xml:space="preserve">emitted locally </w:t>
      </w:r>
      <w:r w:rsidR="00C37551" w:rsidRPr="002F1757">
        <w:rPr>
          <w:rFonts w:ascii="Myriad Pro" w:hAnsi="Myriad Pro" w:hint="eastAsia"/>
        </w:rPr>
        <w:t xml:space="preserve">are </w:t>
      </w:r>
      <w:r w:rsidR="00C90F53">
        <w:rPr>
          <w:rFonts w:ascii="Myriad Pro" w:hAnsi="Myriad Pro"/>
        </w:rPr>
        <w:t xml:space="preserve">mostly </w:t>
      </w:r>
      <w:r w:rsidR="00C37551" w:rsidRPr="002F1757">
        <w:rPr>
          <w:rFonts w:ascii="Myriad Pro" w:hAnsi="Myriad Pro"/>
        </w:rPr>
        <w:t>confined within the planetary boundary layer (</w:t>
      </w:r>
      <w:r w:rsidR="00C37551" w:rsidRPr="002F1757">
        <w:rPr>
          <w:rFonts w:ascii="Myriad Pro" w:hAnsi="Myriad Pro" w:hint="eastAsia"/>
        </w:rPr>
        <w:t>PBL</w:t>
      </w:r>
      <w:r w:rsidR="00C37551" w:rsidRPr="002F1757">
        <w:rPr>
          <w:rFonts w:ascii="Myriad Pro" w:hAnsi="Myriad Pro"/>
        </w:rPr>
        <w:t>)</w:t>
      </w:r>
      <w:r w:rsidR="00B971F2" w:rsidRPr="002F1757">
        <w:rPr>
          <w:rFonts w:ascii="Myriad Pro" w:hAnsi="Myriad Pro"/>
        </w:rPr>
        <w:t xml:space="preserve"> and well mixed. Thus, </w:t>
      </w:r>
      <w:r w:rsidR="00B971F2" w:rsidRPr="002F1757">
        <w:rPr>
          <w:rFonts w:ascii="Myriad Pro" w:hAnsi="Myriad Pro" w:hint="eastAsia"/>
        </w:rPr>
        <w:t>we used the average</w:t>
      </w:r>
      <w:r w:rsidR="00C37551" w:rsidRPr="002F1757">
        <w:rPr>
          <w:rFonts w:ascii="Myriad Pro" w:hAnsi="Myriad Pro" w:hint="eastAsia"/>
        </w:rPr>
        <w:t xml:space="preserve"> wind speed within the PBL and its typical error statistics for </w:t>
      </w:r>
      <m:oMath>
        <m:acc>
          <m:accPr>
            <m:chr m:val="̅"/>
            <m:ctrlPr>
              <w:rPr>
                <w:rFonts w:ascii="Cambria Math" w:hAnsi="Cambria Math"/>
              </w:rPr>
            </m:ctrlPr>
          </m:accPr>
          <m:e>
            <m:r>
              <w:rPr>
                <w:rFonts w:ascii="Cambria Math" w:hAnsi="Cambria Math"/>
              </w:rPr>
              <m:t>u</m:t>
            </m:r>
          </m:e>
        </m:acc>
      </m:oMath>
      <w:r w:rsidR="00C37551" w:rsidRPr="002F1757">
        <w:rPr>
          <w:rFonts w:ascii="Myriad Pro" w:hAnsi="Myriad Pro" w:hint="eastAsia"/>
        </w:rPr>
        <w:t xml:space="preserve"> and </w:t>
      </w:r>
      <w:r w:rsidR="00C37551" w:rsidRPr="002F1757">
        <w:rPr>
          <w:rFonts w:ascii="Myriad Pro" w:hAnsi="Myriad Pro"/>
        </w:rPr>
        <w:t>ε</w:t>
      </w:r>
      <w:r w:rsidR="00C90F53">
        <w:rPr>
          <w:rFonts w:ascii="Myriad Pro" w:hAnsi="Myriad Pro"/>
        </w:rPr>
        <w:t xml:space="preserve"> for the perturbation. </w:t>
      </w:r>
    </w:p>
    <w:p w14:paraId="2A42DEE8" w14:textId="31D43C6E" w:rsidR="00567BB7" w:rsidRPr="005979B7" w:rsidRDefault="002E520A" w:rsidP="003B25C5">
      <w:pPr>
        <w:spacing w:before="100" w:beforeAutospacing="1" w:after="100" w:afterAutospacing="1" w:line="240" w:lineRule="auto"/>
        <w:rPr>
          <w:rFonts w:ascii="Myriad Pro" w:hAnsi="Myriad Pro"/>
          <w:u w:val="single"/>
        </w:rPr>
      </w:pPr>
      <w:r>
        <w:rPr>
          <w:rFonts w:ascii="Myriad Pro" w:hAnsi="Myriad Pro"/>
          <w:u w:val="single"/>
        </w:rPr>
        <w:t>1.</w:t>
      </w:r>
      <w:r w:rsidR="00AE71CA" w:rsidRPr="005979B7">
        <w:rPr>
          <w:rFonts w:ascii="Myriad Pro" w:hAnsi="Myriad Pro"/>
          <w:u w:val="single"/>
        </w:rPr>
        <w:t xml:space="preserve">2 </w:t>
      </w:r>
      <w:r w:rsidR="00060F2D" w:rsidRPr="005979B7">
        <w:rPr>
          <w:rFonts w:ascii="Myriad Pro" w:hAnsi="Myriad Pro" w:hint="eastAsia"/>
          <w:u w:val="single"/>
        </w:rPr>
        <w:t>I</w:t>
      </w:r>
      <w:r w:rsidR="00060F2D" w:rsidRPr="005979B7">
        <w:rPr>
          <w:rFonts w:ascii="Myriad Pro" w:hAnsi="Myriad Pro"/>
          <w:u w:val="single"/>
        </w:rPr>
        <w:t>dealized test of the emission optimization method</w:t>
      </w:r>
    </w:p>
    <w:p w14:paraId="407C462B" w14:textId="3072B359" w:rsidR="001E2974" w:rsidRPr="002F1757" w:rsidRDefault="001E2974" w:rsidP="003B25C5">
      <w:pPr>
        <w:spacing w:before="100" w:beforeAutospacing="1" w:after="100" w:afterAutospacing="1" w:line="240" w:lineRule="auto"/>
        <w:rPr>
          <w:rFonts w:ascii="Myriad Pro" w:hAnsi="Myriad Pro"/>
        </w:rPr>
      </w:pPr>
      <w:r w:rsidRPr="002F1757">
        <w:rPr>
          <w:rFonts w:ascii="Myriad Pro" w:hAnsi="Myriad Pro"/>
        </w:rPr>
        <w:t>An idealized test of the emission optimization method</w:t>
      </w:r>
      <w:r w:rsidR="008F76B9">
        <w:rPr>
          <w:rFonts w:ascii="Myriad Pro" w:hAnsi="Myriad Pro"/>
        </w:rPr>
        <w:t>s</w:t>
      </w:r>
      <w:r w:rsidRPr="002F1757">
        <w:rPr>
          <w:rFonts w:ascii="Myriad Pro" w:hAnsi="Myriad Pro"/>
        </w:rPr>
        <w:t xml:space="preserve"> is conducted based on a Gaussian plume to compare </w:t>
      </w:r>
      <w:r w:rsidR="008F76B9">
        <w:rPr>
          <w:rFonts w:ascii="Myriad Pro" w:hAnsi="Myriad Pro"/>
        </w:rPr>
        <w:t>the</w:t>
      </w:r>
      <w:r w:rsidRPr="002F1757">
        <w:rPr>
          <w:rFonts w:ascii="Myriad Pro" w:hAnsi="Myriad Pro"/>
        </w:rPr>
        <w:t xml:space="preserve"> method of optimizing total </w:t>
      </w:r>
      <w:r w:rsidR="008F76B9">
        <w:rPr>
          <w:rFonts w:ascii="Myriad Pro" w:hAnsi="Myriad Pro"/>
        </w:rPr>
        <w:t>integral ff</w:t>
      </w:r>
      <w:r w:rsidRPr="002F1757">
        <w:rPr>
          <w:rFonts w:ascii="Myriad Pro" w:hAnsi="Myriad Pro"/>
        </w:rPr>
        <w:t>X</w:t>
      </w:r>
      <w:r w:rsidRPr="005979B7">
        <w:rPr>
          <w:rFonts w:ascii="Myriad Pro" w:hAnsi="Myriad Pro"/>
          <w:vertAlign w:val="subscript"/>
        </w:rPr>
        <w:t>CO2</w:t>
      </w:r>
      <w:r w:rsidRPr="002F1757">
        <w:rPr>
          <w:rFonts w:ascii="Myriad Pro" w:hAnsi="Myriad Pro"/>
        </w:rPr>
        <w:t xml:space="preserve"> enhancement</w:t>
      </w:r>
      <w:r w:rsidR="008F76B9">
        <w:rPr>
          <w:rFonts w:ascii="Myriad Pro" w:hAnsi="Myriad Pro"/>
        </w:rPr>
        <w:t>, i.e. X</w:t>
      </w:r>
      <w:r w:rsidR="008F76B9" w:rsidRPr="00C826FA">
        <w:rPr>
          <w:rFonts w:ascii="Myriad Pro" w:hAnsi="Myriad Pro"/>
          <w:vertAlign w:val="subscript"/>
        </w:rPr>
        <w:t>CO2</w:t>
      </w:r>
      <w:r w:rsidR="008F76B9">
        <w:rPr>
          <w:rFonts w:ascii="Myriad Pro" w:hAnsi="Myriad Pro"/>
        </w:rPr>
        <w:t xml:space="preserve"> increment caused by fossil fuel emissions, and the</w:t>
      </w:r>
      <w:r w:rsidRPr="002F1757">
        <w:rPr>
          <w:rFonts w:ascii="Myriad Pro" w:hAnsi="Myriad Pro"/>
        </w:rPr>
        <w:t xml:space="preserve"> least square error method. The pseudo observations are constructed by sampling along a track cutting the plume with an angle ranging from 0° to 90°. The errors in wind speeds and wind directions are</w:t>
      </w:r>
      <w:r w:rsidR="00CC3875">
        <w:rPr>
          <w:rFonts w:ascii="Myriad Pro" w:hAnsi="Myriad Pro"/>
        </w:rPr>
        <w:t xml:space="preserve"> </w:t>
      </w:r>
      <w:r w:rsidRPr="002F1757">
        <w:rPr>
          <w:rFonts w:ascii="Myriad Pro" w:hAnsi="Myriad Pro"/>
        </w:rPr>
        <w:t>defined as -2.0 to 2.0 ms</w:t>
      </w:r>
      <w:r w:rsidRPr="005979B7">
        <w:rPr>
          <w:rFonts w:ascii="Myriad Pro" w:hAnsi="Myriad Pro"/>
          <w:vertAlign w:val="superscript"/>
        </w:rPr>
        <w:t>-1</w:t>
      </w:r>
      <w:r w:rsidRPr="002F1757">
        <w:rPr>
          <w:rFonts w:ascii="Myriad Pro" w:hAnsi="Myriad Pro"/>
        </w:rPr>
        <w:t xml:space="preserve"> and -30° to 30° with an interval of 0.04 ms</w:t>
      </w:r>
      <w:r w:rsidRPr="005979B7">
        <w:rPr>
          <w:rFonts w:ascii="Myriad Pro" w:hAnsi="Myriad Pro"/>
          <w:vertAlign w:val="superscript"/>
        </w:rPr>
        <w:t>-1</w:t>
      </w:r>
      <w:r w:rsidRPr="002F1757">
        <w:rPr>
          <w:rFonts w:ascii="Myriad Pro" w:hAnsi="Myriad Pro"/>
        </w:rPr>
        <w:t xml:space="preserve"> and 0.6°, respectively, and imposed to the plume using the method detailed in section 2.</w:t>
      </w:r>
      <w:r w:rsidR="009F68CB">
        <w:rPr>
          <w:rFonts w:ascii="Myriad Pro" w:hAnsi="Myriad Pro"/>
        </w:rPr>
        <w:t>5.1</w:t>
      </w:r>
      <w:r w:rsidRPr="002F1757">
        <w:rPr>
          <w:rFonts w:ascii="Myriad Pro" w:hAnsi="Myriad Pro"/>
        </w:rPr>
        <w:t xml:space="preserve">. </w:t>
      </w:r>
      <w:r w:rsidRPr="002F1757">
        <w:rPr>
          <w:rFonts w:ascii="Myriad Pro" w:hAnsi="Myriad Pro"/>
        </w:rPr>
        <w:lastRenderedPageBreak/>
        <w:t>Figure S1 shows the scaling factor calculated by optimizing the total X</w:t>
      </w:r>
      <w:r w:rsidRPr="005979B7">
        <w:rPr>
          <w:rFonts w:ascii="Myriad Pro" w:hAnsi="Myriad Pro"/>
          <w:vertAlign w:val="subscript"/>
        </w:rPr>
        <w:t>CO2</w:t>
      </w:r>
      <w:r w:rsidRPr="002F1757">
        <w:rPr>
          <w:rFonts w:ascii="Myriad Pro" w:hAnsi="Myriad Pro"/>
        </w:rPr>
        <w:t xml:space="preserve"> enhancements and by least square error method. The blank top-left corners in Figs. S1c and S1d correspond to cases excluded in the calculation when the track is nearly parallel to the perturbed plume, thus the plume is not or only partially observed. With wind speed error imposed, the two methods yield similar distributions of the scaling factor (Figs</w:t>
      </w:r>
      <w:r w:rsidR="00C84B81">
        <w:rPr>
          <w:rFonts w:ascii="Myriad Pro" w:hAnsi="Myriad Pro"/>
        </w:rPr>
        <w:t>.</w:t>
      </w:r>
      <w:r w:rsidRPr="002F1757">
        <w:rPr>
          <w:rFonts w:ascii="Myriad Pro" w:hAnsi="Myriad Pro"/>
        </w:rPr>
        <w:t xml:space="preserve"> S1a, S1b). However</w:t>
      </w:r>
      <w:r w:rsidR="00FA2BD2">
        <w:rPr>
          <w:rFonts w:ascii="Myriad Pro" w:hAnsi="Myriad Pro"/>
        </w:rPr>
        <w:t>,</w:t>
      </w:r>
      <w:r w:rsidRPr="002F1757">
        <w:rPr>
          <w:rFonts w:ascii="Myriad Pro" w:hAnsi="Myriad Pro"/>
        </w:rPr>
        <w:t xml:space="preserve"> for wind direction error, the scaling factor is mostly less than one (the truth of S) when using the least square error method. The scaling factor </w:t>
      </w:r>
      <w:r w:rsidR="00510707">
        <w:rPr>
          <w:rFonts w:ascii="Myriad Pro" w:hAnsi="Myriad Pro"/>
        </w:rPr>
        <w:t xml:space="preserve">will </w:t>
      </w:r>
      <w:r w:rsidRPr="002F1757">
        <w:rPr>
          <w:rFonts w:ascii="Myriad Pro" w:hAnsi="Myriad Pro"/>
        </w:rPr>
        <w:t>exhibit</w:t>
      </w:r>
      <w:r w:rsidR="00510707">
        <w:rPr>
          <w:rFonts w:ascii="Myriad Pro" w:hAnsi="Myriad Pro"/>
        </w:rPr>
        <w:t xml:space="preserve"> </w:t>
      </w:r>
      <w:r w:rsidRPr="002F1757">
        <w:rPr>
          <w:rFonts w:ascii="Myriad Pro" w:hAnsi="Myriad Pro"/>
        </w:rPr>
        <w:t xml:space="preserve">a </w:t>
      </w:r>
      <w:r w:rsidR="00DC3E37">
        <w:rPr>
          <w:rFonts w:ascii="Myriad Pro" w:hAnsi="Myriad Pro"/>
        </w:rPr>
        <w:t>skewed</w:t>
      </w:r>
      <w:r w:rsidRPr="002F1757">
        <w:rPr>
          <w:rFonts w:ascii="Myriad Pro" w:hAnsi="Myriad Pro"/>
        </w:rPr>
        <w:t xml:space="preserve"> distribution. Therefore</w:t>
      </w:r>
      <w:r w:rsidR="00FA2BD2">
        <w:rPr>
          <w:rFonts w:ascii="Myriad Pro" w:hAnsi="Myriad Pro"/>
        </w:rPr>
        <w:t>,</w:t>
      </w:r>
      <w:r w:rsidRPr="002F1757">
        <w:rPr>
          <w:rFonts w:ascii="Myriad Pro" w:hAnsi="Myriad Pro"/>
        </w:rPr>
        <w:t xml:space="preserve"> we used total X</w:t>
      </w:r>
      <w:r w:rsidRPr="005979B7">
        <w:rPr>
          <w:rFonts w:ascii="Myriad Pro" w:hAnsi="Myriad Pro"/>
          <w:vertAlign w:val="subscript"/>
        </w:rPr>
        <w:t>CO2</w:t>
      </w:r>
      <w:r w:rsidRPr="002F1757">
        <w:rPr>
          <w:rFonts w:ascii="Myriad Pro" w:hAnsi="Myriad Pro"/>
        </w:rPr>
        <w:t xml:space="preserve"> enhancement for the emission optimization purpose. </w:t>
      </w:r>
    </w:p>
    <w:p w14:paraId="02EB378F" w14:textId="77777777" w:rsidR="00D75069" w:rsidRPr="002F1757" w:rsidRDefault="00D75069" w:rsidP="003B25C5">
      <w:pPr>
        <w:spacing w:before="100" w:beforeAutospacing="1" w:after="100" w:afterAutospacing="1" w:line="240" w:lineRule="auto"/>
        <w:rPr>
          <w:rFonts w:ascii="Myriad Pro" w:hAnsi="Myriad Pro"/>
        </w:rPr>
      </w:pPr>
      <w:r w:rsidRPr="002F1757">
        <w:rPr>
          <w:rFonts w:ascii="Myriad Pro" w:hAnsi="Myriad Pro"/>
          <w:noProof/>
        </w:rPr>
        <w:drawing>
          <wp:inline distT="114300" distB="114300" distL="114300" distR="114300" wp14:anchorId="08232F8C" wp14:editId="48E3B040">
            <wp:extent cx="4294023" cy="2845613"/>
            <wp:effectExtent l="0" t="0" r="0" b="0"/>
            <wp:docPr id="6" name="image24.png" descr="a.png"/>
            <wp:cNvGraphicFramePr/>
            <a:graphic xmlns:a="http://schemas.openxmlformats.org/drawingml/2006/main">
              <a:graphicData uri="http://schemas.openxmlformats.org/drawingml/2006/picture">
                <pic:pic xmlns:pic="http://schemas.openxmlformats.org/drawingml/2006/picture">
                  <pic:nvPicPr>
                    <pic:cNvPr id="0" name="image24.png" descr="a.png"/>
                    <pic:cNvPicPr preferRelativeResize="0"/>
                  </pic:nvPicPr>
                  <pic:blipFill>
                    <a:blip r:embed="rId8"/>
                    <a:srcRect/>
                    <a:stretch>
                      <a:fillRect/>
                    </a:stretch>
                  </pic:blipFill>
                  <pic:spPr>
                    <a:xfrm>
                      <a:off x="0" y="0"/>
                      <a:ext cx="4299245" cy="2849074"/>
                    </a:xfrm>
                    <a:prstGeom prst="rect">
                      <a:avLst/>
                    </a:prstGeom>
                    <a:ln/>
                  </pic:spPr>
                </pic:pic>
              </a:graphicData>
            </a:graphic>
          </wp:inline>
        </w:drawing>
      </w:r>
    </w:p>
    <w:p w14:paraId="0FB8229E" w14:textId="1941760C" w:rsidR="00D75069" w:rsidRPr="002F1757" w:rsidRDefault="00D75069" w:rsidP="003B25C5">
      <w:pPr>
        <w:spacing w:before="100" w:beforeAutospacing="1" w:after="100" w:afterAutospacing="1" w:line="240" w:lineRule="auto"/>
        <w:rPr>
          <w:rFonts w:ascii="Myriad Pro" w:hAnsi="Myriad Pro"/>
        </w:rPr>
      </w:pPr>
      <w:r w:rsidRPr="005979B7">
        <w:rPr>
          <w:rFonts w:ascii="Myriad Pro" w:hAnsi="Myriad Pro"/>
          <w:b/>
        </w:rPr>
        <w:t>Figure S1</w:t>
      </w:r>
      <w:r w:rsidRPr="002F1757">
        <w:rPr>
          <w:rFonts w:ascii="Myriad Pro" w:hAnsi="Myriad Pro"/>
        </w:rPr>
        <w:t>. Scaling factor calculated by optimizing total enhancement of the X</w:t>
      </w:r>
      <w:r w:rsidRPr="005979B7">
        <w:rPr>
          <w:rFonts w:ascii="Myriad Pro" w:hAnsi="Myriad Pro"/>
          <w:vertAlign w:val="subscript"/>
        </w:rPr>
        <w:t>CO2</w:t>
      </w:r>
      <w:r w:rsidRPr="002F1757">
        <w:rPr>
          <w:rFonts w:ascii="Myriad Pro" w:hAnsi="Myriad Pro"/>
        </w:rPr>
        <w:t xml:space="preserve"> (a and c) and by least square error (b and d).  An idealized eastward Gaussian plume is used here, with the angle between the plume axis and the pseudo track varying from 0° to 90°. The range of wind speed errors is -2.0 to 2.0 ms</w:t>
      </w:r>
      <w:r w:rsidRPr="005979B7">
        <w:rPr>
          <w:rFonts w:ascii="Myriad Pro" w:hAnsi="Myriad Pro"/>
          <w:vertAlign w:val="superscript"/>
        </w:rPr>
        <w:t>-1</w:t>
      </w:r>
      <w:r w:rsidRPr="002F1757">
        <w:rPr>
          <w:rFonts w:ascii="Myriad Pro" w:hAnsi="Myriad Pro"/>
        </w:rPr>
        <w:t xml:space="preserve"> with an interval of 0.04 ms</w:t>
      </w:r>
      <w:r w:rsidRPr="005979B7">
        <w:rPr>
          <w:rFonts w:ascii="Myriad Pro" w:hAnsi="Myriad Pro"/>
          <w:vertAlign w:val="superscript"/>
        </w:rPr>
        <w:t>-1</w:t>
      </w:r>
      <w:r w:rsidR="00637074">
        <w:rPr>
          <w:rFonts w:ascii="Myriad Pro" w:hAnsi="Myriad Pro"/>
          <w:vertAlign w:val="superscript"/>
        </w:rPr>
        <w:t xml:space="preserve"> </w:t>
      </w:r>
      <w:r w:rsidR="00A82E6D">
        <w:rPr>
          <w:rFonts w:ascii="Myriad Pro" w:hAnsi="Myriad Pro"/>
        </w:rPr>
        <w:t>(a and b)</w:t>
      </w:r>
      <w:r w:rsidRPr="002F1757">
        <w:rPr>
          <w:rFonts w:ascii="Myriad Pro" w:hAnsi="Myriad Pro"/>
        </w:rPr>
        <w:t>, and -30° to 30° for wind direction errors with an interval of 0.6°</w:t>
      </w:r>
      <w:r w:rsidR="00A82E6D">
        <w:rPr>
          <w:rFonts w:ascii="Myriad Pro" w:hAnsi="Myriad Pro"/>
        </w:rPr>
        <w:t xml:space="preserve"> (c and d). </w:t>
      </w:r>
    </w:p>
    <w:p w14:paraId="6A05A809" w14:textId="77777777" w:rsidR="00D16D5E" w:rsidRPr="002F1757" w:rsidRDefault="00D16D5E" w:rsidP="003B25C5">
      <w:pPr>
        <w:spacing w:before="100" w:beforeAutospacing="1" w:after="100" w:afterAutospacing="1" w:line="240" w:lineRule="auto"/>
        <w:rPr>
          <w:rFonts w:ascii="Myriad Pro" w:hAnsi="Myriad Pro"/>
        </w:rPr>
      </w:pPr>
    </w:p>
    <w:p w14:paraId="5A39BBE3" w14:textId="77777777" w:rsidR="00AE71CA" w:rsidRPr="002F1757" w:rsidRDefault="00AE71CA" w:rsidP="003B25C5">
      <w:pPr>
        <w:spacing w:before="100" w:beforeAutospacing="1" w:after="100" w:afterAutospacing="1" w:line="240" w:lineRule="auto"/>
        <w:rPr>
          <w:rFonts w:ascii="Myriad Pro" w:hAnsi="Myriad Pro"/>
        </w:rPr>
      </w:pPr>
      <w:r w:rsidRPr="002F1757">
        <w:rPr>
          <w:rFonts w:ascii="Myriad Pro" w:hAnsi="Myriad Pro"/>
        </w:rPr>
        <w:br w:type="page"/>
      </w:r>
    </w:p>
    <w:p w14:paraId="41C8F396" w14:textId="77777777" w:rsidR="00237101" w:rsidRPr="002F1757" w:rsidRDefault="00237101" w:rsidP="003B25C5">
      <w:pPr>
        <w:spacing w:before="100" w:beforeAutospacing="1" w:after="100" w:afterAutospacing="1" w:line="240" w:lineRule="auto"/>
        <w:rPr>
          <w:rFonts w:ascii="Myriad Pro" w:hAnsi="Myriad Pro"/>
        </w:rPr>
      </w:pPr>
      <w:r w:rsidRPr="002F1757">
        <w:rPr>
          <w:rFonts w:ascii="Myriad Pro" w:hAnsi="Myriad Pro"/>
          <w:noProof/>
        </w:rPr>
        <w:lastRenderedPageBreak/>
        <w:drawing>
          <wp:inline distT="0" distB="0" distL="0" distR="0" wp14:anchorId="19C43009" wp14:editId="07777777">
            <wp:extent cx="5486400" cy="408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083050"/>
                    </a:xfrm>
                    <a:prstGeom prst="rect">
                      <a:avLst/>
                    </a:prstGeom>
                  </pic:spPr>
                </pic:pic>
              </a:graphicData>
            </a:graphic>
          </wp:inline>
        </w:drawing>
      </w:r>
    </w:p>
    <w:p w14:paraId="4643EBF4" w14:textId="5614A2A2" w:rsidR="00237101" w:rsidRPr="002F1757" w:rsidRDefault="00237101" w:rsidP="003B25C5">
      <w:pPr>
        <w:spacing w:before="100" w:beforeAutospacing="1" w:after="100" w:afterAutospacing="1" w:line="240" w:lineRule="auto"/>
        <w:rPr>
          <w:rFonts w:ascii="Myriad Pro" w:hAnsi="Myriad Pro"/>
        </w:rPr>
      </w:pPr>
      <w:r w:rsidRPr="00A579B6">
        <w:rPr>
          <w:rFonts w:ascii="Myriad Pro" w:hAnsi="Myriad Pro"/>
          <w:b/>
        </w:rPr>
        <w:t>Figure S2</w:t>
      </w:r>
      <w:r w:rsidRPr="002F1757">
        <w:rPr>
          <w:rFonts w:ascii="Myriad Pro" w:hAnsi="Myriad Pro"/>
        </w:rPr>
        <w:t>. (a) Biogenic carbon fluxes (Net Ecosystem Exchange, NEE) over the Peral River Delta (PRD) region of China, provided by the 15 terrestrial biosphere models in the Multi-scale Synthesis and Terrestrial Model Intercomparison Project (</w:t>
      </w:r>
      <w:proofErr w:type="spellStart"/>
      <w:r w:rsidRPr="002F1757">
        <w:rPr>
          <w:rFonts w:ascii="Myriad Pro" w:hAnsi="Myriad Pro"/>
        </w:rPr>
        <w:t>MsTMIP</w:t>
      </w:r>
      <w:proofErr w:type="spellEnd"/>
      <w:r w:rsidRPr="002F1757">
        <w:rPr>
          <w:rFonts w:ascii="Myriad Pro" w:hAnsi="Myriad Pro"/>
        </w:rPr>
        <w:t xml:space="preserve">). The data have been temporally downscaled from monthly values to three-hourly </w:t>
      </w:r>
      <w:r w:rsidR="00AB3E5D" w:rsidRPr="002F1757">
        <w:rPr>
          <w:rFonts w:ascii="Myriad Pro" w:hAnsi="Myriad Pro"/>
        </w:rPr>
        <w:fldChar w:fldCharType="begin" w:fldLock="1"/>
      </w:r>
      <w:r w:rsidR="00AB3E5D" w:rsidRPr="002F1757">
        <w:rPr>
          <w:rFonts w:ascii="Myriad Pro" w:hAnsi="Myriad Pro"/>
        </w:rPr>
        <w:instrText>ADDIN CSL_CITATION { "citationItems" : [ { "id" : "ITEM-1", "itemData" : { "DOI" : "10.5194/bg-13-4271-2016", "ISSN" : "1726-4189", "abstract" : "The land surface provides a boundary condition to atmospheric forward and flux inversion models. These models require prior estimates of CO2 fluxes at relatively high temporal resolutions (e.g., 3-hourly) because of the high frequency of atmospheric mixing and wind heterogeneity. However, land surface model CO2 fluxes are often provided at monthly time steps, typically because the land surface modeling community focuses more on time steps associated with plant phenology (e.g., seasonal) than on sub-daily phenomena. Here, we describe a new dataset created from 15 global land surface models and 4 ensemble products in the Multi-scale Synthesis and Terrestrial Model Intercomparison Project (MsTMIP), temporally downscaled from monthly to 3-hourly output. We provide 3-hourly output for each individual model over 7 years (2004\u20132010), as well as an ensemble mean, a weighted ensemble mean, and the multi-model standard deviation. Output is provided in three different spatial resolutions for user preferences: 0.5\u00b0 \u00d7 0.5\u00b0, 2.0\u00b0 \u00d7 2.5\u00b0, and 4.0\u00b0 \u00d7 5.0\u00b0 (latitude \u00d7 longitude). These data are publicly available from doi:10.3334/ORNLDAAC/1315.", "author" : [ { "dropping-particle" : "", "family" : "Fisher", "given" : "Joshua B.", "non-dropping-particle" : "", "parse-names" : false, "suffix" : "" }, { "dropping-particle" : "", "family" : "Sikka", "given" : "Munish", "non-dropping-particle" : "", "parse-names" : false, "suffix" : "" }, { "dropping-particle" : "", "family" : "Huntzinger", "given" : "Deborah N.", "non-dropping-particle" : "", "parse-names" : false, "suffix" : "" }, { "dropping-particle" : "", "family" : "Schwalm", "given" : "Christopher", "non-dropping-particle" : "", "parse-names" : false, "suffix" : "" }, { "dropping-particle" : "", "family" : "Liu", "given" : "Junjie", "non-dropping-particle" : "", "parse-names" : false, "suffix" : "" } ], "container-title" : "Biogeosciences", "id" : "ITEM-1", "issue" : "14", "issued" : { "date-parts" : [ [ "2016", "7", "29" ] ] }, "page" : "4271-4277", "title" : "Technical note: 3-hourly temporal downscaling of monthly global terrestrial biosphere model net ecosystem exchange", "type" : "article-journal", "volume" : "13" }, "uris" : [ "http://www.mendeley.com/documents/?uuid=84d65b72-f274-45ec-9b6b-181d0c119dcd" ] } ], "mendeley" : { "formattedCitation" : "(Fisher et al., 2016)", "plainTextFormattedCitation" : "(Fisher et al., 2016)" }, "properties" : { "noteIndex" : 0 }, "schema" : "https://github.com/citation-style-language/schema/raw/master/csl-citation.json" }</w:instrText>
      </w:r>
      <w:r w:rsidR="00AB3E5D" w:rsidRPr="002F1757">
        <w:rPr>
          <w:rFonts w:ascii="Myriad Pro" w:hAnsi="Myriad Pro"/>
        </w:rPr>
        <w:fldChar w:fldCharType="separate"/>
      </w:r>
      <w:r w:rsidR="00AB3E5D" w:rsidRPr="002F1757">
        <w:rPr>
          <w:rFonts w:ascii="Myriad Pro" w:hAnsi="Myriad Pro"/>
        </w:rPr>
        <w:t>(Fisher et al., 2016)</w:t>
      </w:r>
      <w:r w:rsidR="00AB3E5D" w:rsidRPr="002F1757">
        <w:rPr>
          <w:rFonts w:ascii="Myriad Pro" w:hAnsi="Myriad Pro"/>
        </w:rPr>
        <w:fldChar w:fldCharType="end"/>
      </w:r>
      <w:r w:rsidR="00AB3E5D" w:rsidRPr="002F1757">
        <w:rPr>
          <w:rFonts w:ascii="Myriad Pro" w:hAnsi="Myriad Pro"/>
        </w:rPr>
        <w:t xml:space="preserve">, and the NEE at about 11:00-13:00 (local time) averaged in </w:t>
      </w:r>
      <w:r w:rsidRPr="002F1757">
        <w:rPr>
          <w:rFonts w:ascii="Myriad Pro" w:hAnsi="Myriad Pro"/>
        </w:rPr>
        <w:t>July 2010</w:t>
      </w:r>
      <w:r w:rsidR="00AB3E5D" w:rsidRPr="002F1757">
        <w:rPr>
          <w:rFonts w:ascii="Myriad Pro" w:hAnsi="Myriad Pro"/>
        </w:rPr>
        <w:t xml:space="preserve"> have been shown. </w:t>
      </w:r>
      <w:r w:rsidR="00171241" w:rsidRPr="002F1757">
        <w:rPr>
          <w:rFonts w:ascii="Myriad Pro" w:hAnsi="Myriad Pro"/>
        </w:rPr>
        <w:t xml:space="preserve">Panels </w:t>
      </w:r>
      <w:r w:rsidR="00AB3E5D" w:rsidRPr="002F1757">
        <w:rPr>
          <w:rFonts w:ascii="Myriad Pro" w:hAnsi="Myriad Pro"/>
        </w:rPr>
        <w:t>(b)</w:t>
      </w:r>
      <w:r w:rsidR="00171241" w:rsidRPr="002F1757">
        <w:rPr>
          <w:rFonts w:ascii="Myriad Pro" w:hAnsi="Myriad Pro"/>
        </w:rPr>
        <w:t xml:space="preserve"> and (c) show t</w:t>
      </w:r>
      <w:r w:rsidR="00AB3E5D" w:rsidRPr="002F1757">
        <w:rPr>
          <w:rFonts w:ascii="Myriad Pro" w:hAnsi="Myriad Pro"/>
        </w:rPr>
        <w:t xml:space="preserve">he NEE averaged over </w:t>
      </w:r>
      <w:r w:rsidR="00171241" w:rsidRPr="002F1757">
        <w:rPr>
          <w:rFonts w:ascii="Myriad Pro" w:hAnsi="Myriad Pro"/>
        </w:rPr>
        <w:t xml:space="preserve">urban and rural area and their difference in </w:t>
      </w:r>
      <w:r w:rsidR="006A6EE3" w:rsidRPr="002F1757">
        <w:rPr>
          <w:rFonts w:ascii="Myriad Pro" w:hAnsi="Myriad Pro"/>
        </w:rPr>
        <w:t>July</w:t>
      </w:r>
      <w:r w:rsidR="00171241" w:rsidRPr="002F1757">
        <w:rPr>
          <w:rFonts w:ascii="Myriad Pro" w:hAnsi="Myriad Pro"/>
        </w:rPr>
        <w:t xml:space="preserve"> 2010. </w:t>
      </w:r>
      <w:r w:rsidR="00B12892">
        <w:rPr>
          <w:rFonts w:ascii="Myriad Pro" w:hAnsi="Myriad Pro"/>
        </w:rPr>
        <w:t>For</w:t>
      </w:r>
      <w:r w:rsidR="00171241" w:rsidRPr="002F1757">
        <w:rPr>
          <w:rFonts w:ascii="Myriad Pro" w:hAnsi="Myriad Pro"/>
        </w:rPr>
        <w:t xml:space="preserve"> each box, the central mark indicates the median NEE from the 15 models, and the bottom and top edges indicate the 25th and 75th percentiles, respectively. The whiskers represent the extreme values with the maximum length of 1.5 times the interquartile range. Data points beyond the whiskers are displayed using “+”. </w:t>
      </w:r>
    </w:p>
    <w:p w14:paraId="72A3D3EC" w14:textId="77777777" w:rsidR="00237101" w:rsidRPr="002F1757" w:rsidRDefault="00237101" w:rsidP="003B25C5">
      <w:pPr>
        <w:spacing w:before="100" w:beforeAutospacing="1" w:after="100" w:afterAutospacing="1" w:line="240" w:lineRule="auto"/>
        <w:rPr>
          <w:rFonts w:ascii="Myriad Pro" w:hAnsi="Myriad Pro"/>
        </w:rPr>
      </w:pPr>
    </w:p>
    <w:p w14:paraId="0D0B940D" w14:textId="77777777" w:rsidR="0055209D" w:rsidRPr="002F1757" w:rsidRDefault="00C3587B" w:rsidP="003B25C5">
      <w:pPr>
        <w:spacing w:before="100" w:beforeAutospacing="1" w:after="100" w:afterAutospacing="1" w:line="240" w:lineRule="auto"/>
        <w:rPr>
          <w:rFonts w:ascii="Myriad Pro" w:hAnsi="Myriad Pro"/>
        </w:rPr>
      </w:pPr>
      <w:r w:rsidRPr="002F1757">
        <w:rPr>
          <w:rFonts w:ascii="Myriad Pro" w:hAnsi="Myriad Pro"/>
          <w:noProof/>
        </w:rPr>
        <w:lastRenderedPageBreak/>
        <w:drawing>
          <wp:inline distT="0" distB="0" distL="0" distR="0" wp14:anchorId="22914BC0" wp14:editId="4AB3ECED">
            <wp:extent cx="5295697" cy="389883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7067" cy="3944017"/>
                    </a:xfrm>
                    <a:prstGeom prst="rect">
                      <a:avLst/>
                    </a:prstGeom>
                  </pic:spPr>
                </pic:pic>
              </a:graphicData>
            </a:graphic>
          </wp:inline>
        </w:drawing>
      </w:r>
    </w:p>
    <w:p w14:paraId="645BE3D7" w14:textId="67161AF2" w:rsidR="00A050EA" w:rsidRPr="002F1757" w:rsidRDefault="00A050EA" w:rsidP="003B25C5">
      <w:pPr>
        <w:spacing w:before="100" w:beforeAutospacing="1" w:after="100" w:afterAutospacing="1" w:line="240" w:lineRule="auto"/>
        <w:rPr>
          <w:rFonts w:ascii="Myriad Pro" w:hAnsi="Myriad Pro"/>
        </w:rPr>
      </w:pPr>
      <w:r w:rsidRPr="00A579B6">
        <w:rPr>
          <w:rFonts w:ascii="Myriad Pro" w:hAnsi="Myriad Pro"/>
          <w:b/>
        </w:rPr>
        <w:t>Figure S</w:t>
      </w:r>
      <w:r w:rsidR="00BC2EBA" w:rsidRPr="00A579B6">
        <w:rPr>
          <w:rFonts w:ascii="Myriad Pro" w:hAnsi="Myriad Pro"/>
          <w:b/>
        </w:rPr>
        <w:t>3</w:t>
      </w:r>
      <w:r w:rsidRPr="002F1757">
        <w:rPr>
          <w:rFonts w:ascii="Myriad Pro" w:hAnsi="Myriad Pro"/>
        </w:rPr>
        <w:t>. Fossil-fuel CO</w:t>
      </w:r>
      <w:r w:rsidRPr="00B12892">
        <w:rPr>
          <w:rFonts w:ascii="Myriad Pro" w:hAnsi="Myriad Pro"/>
          <w:vertAlign w:val="subscript"/>
        </w:rPr>
        <w:t>2</w:t>
      </w:r>
      <w:r w:rsidRPr="002F1757">
        <w:rPr>
          <w:rFonts w:ascii="Myriad Pro" w:hAnsi="Myriad Pro"/>
        </w:rPr>
        <w:t xml:space="preserve"> emissions based on ODIAC</w:t>
      </w:r>
      <w:r w:rsidR="00B12892">
        <w:rPr>
          <w:rFonts w:ascii="Myriad Pro" w:hAnsi="Myriad Pro"/>
        </w:rPr>
        <w:t xml:space="preserve"> product</w:t>
      </w:r>
      <w:r w:rsidRPr="002F1757">
        <w:rPr>
          <w:rFonts w:ascii="Myriad Pro" w:hAnsi="Myriad Pro"/>
        </w:rPr>
        <w:t xml:space="preserve"> for (a) Riyadh, Saudi Arabia, (b) Cairo, Egypt, (c) Los Angeles, the U.S. and (d) Pearl River Delta (PRD), China. </w:t>
      </w:r>
      <w:r w:rsidR="00796101" w:rsidRPr="002F1757">
        <w:rPr>
          <w:rFonts w:ascii="Myriad Pro" w:hAnsi="Myriad Pro"/>
        </w:rPr>
        <w:t>Note that the color scale</w:t>
      </w:r>
      <w:r w:rsidR="00A579B6">
        <w:rPr>
          <w:rFonts w:ascii="Myriad Pro" w:hAnsi="Myriad Pro"/>
        </w:rPr>
        <w:t xml:space="preserve">s are not </w:t>
      </w:r>
      <w:r w:rsidR="00B12892">
        <w:rPr>
          <w:rFonts w:ascii="Myriad Pro" w:hAnsi="Myriad Pro"/>
        </w:rPr>
        <w:t>the same</w:t>
      </w:r>
      <w:r w:rsidR="00A579B6">
        <w:rPr>
          <w:rFonts w:ascii="Myriad Pro" w:hAnsi="Myriad Pro"/>
        </w:rPr>
        <w:t xml:space="preserve">. </w:t>
      </w:r>
    </w:p>
    <w:p w14:paraId="0E27B00A" w14:textId="77777777" w:rsidR="00A050EA" w:rsidRPr="002F1757" w:rsidRDefault="00F72E98" w:rsidP="003B25C5">
      <w:pPr>
        <w:spacing w:before="100" w:beforeAutospacing="1" w:after="100" w:afterAutospacing="1" w:line="240" w:lineRule="auto"/>
        <w:rPr>
          <w:rFonts w:ascii="Myriad Pro" w:hAnsi="Myriad Pro"/>
        </w:rPr>
      </w:pPr>
      <w:r w:rsidRPr="002F1757">
        <w:rPr>
          <w:rFonts w:ascii="Myriad Pro" w:hAnsi="Myriad Pro"/>
          <w:noProof/>
        </w:rPr>
        <w:drawing>
          <wp:inline distT="0" distB="0" distL="0" distR="0" wp14:anchorId="00BFE187" wp14:editId="5C3BAD17">
            <wp:extent cx="5340877" cy="1840871"/>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5340877" cy="1840871"/>
                    </a:xfrm>
                    <a:prstGeom prst="rect">
                      <a:avLst/>
                    </a:prstGeom>
                    <a:ln/>
                  </pic:spPr>
                </pic:pic>
              </a:graphicData>
            </a:graphic>
          </wp:inline>
        </w:drawing>
      </w:r>
    </w:p>
    <w:p w14:paraId="0391B4CD" w14:textId="68464C63" w:rsidR="00F72E98" w:rsidRPr="002F1757" w:rsidRDefault="00F72E98" w:rsidP="003B25C5">
      <w:pPr>
        <w:spacing w:before="100" w:beforeAutospacing="1" w:after="100" w:afterAutospacing="1" w:line="240" w:lineRule="auto"/>
        <w:rPr>
          <w:rFonts w:ascii="Myriad Pro" w:hAnsi="Myriad Pro"/>
        </w:rPr>
      </w:pPr>
      <w:r w:rsidRPr="00A579B6">
        <w:rPr>
          <w:rFonts w:ascii="Myriad Pro" w:hAnsi="Myriad Pro"/>
          <w:b/>
        </w:rPr>
        <w:t>Figure S</w:t>
      </w:r>
      <w:r w:rsidR="00BC2EBA" w:rsidRPr="00A579B6">
        <w:rPr>
          <w:rFonts w:ascii="Myriad Pro" w:hAnsi="Myriad Pro"/>
          <w:b/>
        </w:rPr>
        <w:t>4</w:t>
      </w:r>
      <w:r w:rsidRPr="002F1757">
        <w:rPr>
          <w:rFonts w:ascii="Myriad Pro" w:hAnsi="Myriad Pro"/>
        </w:rPr>
        <w:t xml:space="preserve">. Simulated </w:t>
      </w:r>
      <w:r w:rsidR="007E613C" w:rsidRPr="002F1757">
        <w:rPr>
          <w:rFonts w:ascii="Myriad Pro" w:hAnsi="Myriad Pro"/>
        </w:rPr>
        <w:t>fossil</w:t>
      </w:r>
      <w:r w:rsidR="00C70ABB">
        <w:rPr>
          <w:rFonts w:ascii="Myriad Pro" w:hAnsi="Myriad Pro"/>
        </w:rPr>
        <w:t xml:space="preserve"> </w:t>
      </w:r>
      <w:r w:rsidR="007E613C" w:rsidRPr="002F1757">
        <w:rPr>
          <w:rFonts w:ascii="Myriad Pro" w:hAnsi="Myriad Pro"/>
        </w:rPr>
        <w:t>fuel X</w:t>
      </w:r>
      <w:r w:rsidR="007E613C" w:rsidRPr="00A579B6">
        <w:rPr>
          <w:rFonts w:ascii="Myriad Pro" w:hAnsi="Myriad Pro"/>
          <w:vertAlign w:val="subscript"/>
        </w:rPr>
        <w:t>CO2</w:t>
      </w:r>
      <w:r w:rsidR="002C4396" w:rsidRPr="002F1757">
        <w:rPr>
          <w:rFonts w:ascii="Myriad Pro" w:hAnsi="Myriad Pro"/>
        </w:rPr>
        <w:t xml:space="preserve"> enhancement </w:t>
      </w:r>
      <w:r w:rsidR="007E613C" w:rsidRPr="002F1757">
        <w:rPr>
          <w:rFonts w:ascii="Myriad Pro" w:hAnsi="Myriad Pro"/>
        </w:rPr>
        <w:t>over</w:t>
      </w:r>
      <w:r w:rsidRPr="002F1757">
        <w:rPr>
          <w:rFonts w:ascii="Myriad Pro" w:hAnsi="Myriad Pro"/>
        </w:rPr>
        <w:t xml:space="preserve"> Riyadh and 10-m wind</w:t>
      </w:r>
      <w:r w:rsidR="007E613C" w:rsidRPr="002F1757">
        <w:rPr>
          <w:rFonts w:ascii="Myriad Pro" w:hAnsi="Myriad Pro"/>
        </w:rPr>
        <w:t xml:space="preserve"> vectors</w:t>
      </w:r>
      <w:r w:rsidRPr="002F1757">
        <w:rPr>
          <w:rFonts w:ascii="Myriad Pro" w:hAnsi="Myriad Pro"/>
        </w:rPr>
        <w:t xml:space="preserve"> </w:t>
      </w:r>
      <w:r w:rsidR="00C70ABB">
        <w:rPr>
          <w:rFonts w:ascii="Myriad Pro" w:hAnsi="Myriad Pro"/>
        </w:rPr>
        <w:t>from</w:t>
      </w:r>
      <w:r w:rsidR="007E613C" w:rsidRPr="002F1757">
        <w:rPr>
          <w:rFonts w:ascii="Myriad Pro" w:hAnsi="Myriad Pro"/>
        </w:rPr>
        <w:t xml:space="preserve"> the</w:t>
      </w:r>
      <w:r w:rsidRPr="002F1757">
        <w:rPr>
          <w:rFonts w:ascii="Myriad Pro" w:hAnsi="Myriad Pro"/>
        </w:rPr>
        <w:t xml:space="preserve"> 1-km </w:t>
      </w:r>
      <w:r w:rsidR="007E613C" w:rsidRPr="002F1757">
        <w:rPr>
          <w:rFonts w:ascii="Myriad Pro" w:hAnsi="Myriad Pro"/>
        </w:rPr>
        <w:t xml:space="preserve">spatial </w:t>
      </w:r>
      <w:r w:rsidRPr="002F1757">
        <w:rPr>
          <w:rFonts w:ascii="Myriad Pro" w:hAnsi="Myriad Pro"/>
        </w:rPr>
        <w:t xml:space="preserve">resolution domain at (a) 09:00 UTC, (b) 10:00 UTC, and (c) 11:00 UTC </w:t>
      </w:r>
      <w:r w:rsidR="007E613C" w:rsidRPr="002F1757">
        <w:rPr>
          <w:rFonts w:ascii="Myriad Pro" w:hAnsi="Myriad Pro"/>
        </w:rPr>
        <w:t xml:space="preserve">on </w:t>
      </w:r>
      <w:r w:rsidRPr="002F1757">
        <w:rPr>
          <w:rFonts w:ascii="Myriad Pro" w:hAnsi="Myriad Pro"/>
        </w:rPr>
        <w:t xml:space="preserve">December 29, 2014. The colored dots represent the OCO-2 </w:t>
      </w:r>
      <w:r w:rsidR="006912AC">
        <w:rPr>
          <w:rFonts w:ascii="Myriad Pro" w:hAnsi="Myriad Pro"/>
        </w:rPr>
        <w:t>X</w:t>
      </w:r>
      <w:r w:rsidR="006912AC" w:rsidRPr="006912AC">
        <w:rPr>
          <w:rFonts w:ascii="Myriad Pro" w:hAnsi="Myriad Pro"/>
          <w:vertAlign w:val="subscript"/>
        </w:rPr>
        <w:t>CO2</w:t>
      </w:r>
      <w:r w:rsidR="006912AC">
        <w:rPr>
          <w:rFonts w:ascii="Myriad Pro" w:hAnsi="Myriad Pro"/>
        </w:rPr>
        <w:t xml:space="preserve"> observed</w:t>
      </w:r>
      <w:r w:rsidRPr="002F1757">
        <w:rPr>
          <w:rFonts w:ascii="Myriad Pro" w:hAnsi="Myriad Pro"/>
        </w:rPr>
        <w:t xml:space="preserve"> at about 10:00 UTC, with quality flag </w:t>
      </w:r>
      <w:r w:rsidR="007E613C" w:rsidRPr="002F1757">
        <w:rPr>
          <w:rFonts w:ascii="Myriad Pro" w:hAnsi="Myriad Pro"/>
        </w:rPr>
        <w:t>(</w:t>
      </w:r>
      <w:r w:rsidRPr="002F1757">
        <w:rPr>
          <w:rFonts w:ascii="Myriad Pro" w:hAnsi="Myriad Pro"/>
        </w:rPr>
        <w:t>QF</w:t>
      </w:r>
      <w:r w:rsidR="007E613C" w:rsidRPr="002F1757">
        <w:rPr>
          <w:rFonts w:ascii="Myriad Pro" w:hAnsi="Myriad Pro"/>
        </w:rPr>
        <w:t xml:space="preserve">)=0 and background concentration subtracted. </w:t>
      </w:r>
      <w:r w:rsidRPr="002F1757">
        <w:rPr>
          <w:rFonts w:ascii="Myriad Pro" w:hAnsi="Myriad Pro"/>
        </w:rPr>
        <w:t xml:space="preserve">  </w:t>
      </w:r>
    </w:p>
    <w:p w14:paraId="60061E4C" w14:textId="77777777" w:rsidR="008F54CC" w:rsidRPr="002F1757" w:rsidRDefault="008F54CC" w:rsidP="003B25C5">
      <w:pPr>
        <w:spacing w:before="100" w:beforeAutospacing="1" w:after="100" w:afterAutospacing="1" w:line="240" w:lineRule="auto"/>
        <w:rPr>
          <w:rFonts w:ascii="Myriad Pro" w:hAnsi="Myriad Pro"/>
        </w:rPr>
      </w:pPr>
      <w:r w:rsidRPr="002F1757">
        <w:rPr>
          <w:rFonts w:ascii="Myriad Pro" w:hAnsi="Myriad Pro"/>
          <w:noProof/>
        </w:rPr>
        <w:lastRenderedPageBreak/>
        <w:drawing>
          <wp:inline distT="0" distB="0" distL="0" distR="0" wp14:anchorId="786C3C45" wp14:editId="6B512477">
            <wp:extent cx="3526933" cy="19511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160" cy="1951828"/>
                    </a:xfrm>
                    <a:prstGeom prst="rect">
                      <a:avLst/>
                    </a:prstGeom>
                  </pic:spPr>
                </pic:pic>
              </a:graphicData>
            </a:graphic>
          </wp:inline>
        </w:drawing>
      </w:r>
    </w:p>
    <w:p w14:paraId="42DFF7E6" w14:textId="77777777" w:rsidR="008F54CC" w:rsidRPr="002F1757" w:rsidRDefault="008F54CC" w:rsidP="003B25C5">
      <w:pPr>
        <w:spacing w:before="100" w:beforeAutospacing="1" w:after="100" w:afterAutospacing="1" w:line="240" w:lineRule="auto"/>
        <w:rPr>
          <w:rFonts w:ascii="Myriad Pro" w:hAnsi="Myriad Pro"/>
        </w:rPr>
      </w:pPr>
      <w:r w:rsidRPr="00A579B6">
        <w:rPr>
          <w:rFonts w:ascii="Myriad Pro" w:hAnsi="Myriad Pro"/>
          <w:b/>
        </w:rPr>
        <w:t>Figure S</w:t>
      </w:r>
      <w:r w:rsidR="00BC2EBA" w:rsidRPr="00A579B6">
        <w:rPr>
          <w:rFonts w:ascii="Myriad Pro" w:hAnsi="Myriad Pro"/>
          <w:b/>
        </w:rPr>
        <w:t>5</w:t>
      </w:r>
      <w:r w:rsidRPr="002F1757">
        <w:rPr>
          <w:rFonts w:ascii="Myriad Pro" w:hAnsi="Myriad Pro"/>
        </w:rPr>
        <w:t xml:space="preserve">. Observed and simulated </w:t>
      </w:r>
      <w:r w:rsidR="00767D8C" w:rsidRPr="002F1757">
        <w:rPr>
          <w:rFonts w:ascii="Myriad Pro" w:hAnsi="Myriad Pro"/>
        </w:rPr>
        <w:t xml:space="preserve">fossil-fuel XCO2 enhancement </w:t>
      </w:r>
      <w:r w:rsidRPr="002F1757">
        <w:rPr>
          <w:rFonts w:ascii="Myriad Pro" w:hAnsi="Myriad Pro"/>
        </w:rPr>
        <w:t xml:space="preserve">along </w:t>
      </w:r>
      <w:r w:rsidR="00767D8C" w:rsidRPr="002F1757">
        <w:rPr>
          <w:rFonts w:ascii="Myriad Pro" w:hAnsi="Myriad Pro"/>
        </w:rPr>
        <w:t xml:space="preserve">the </w:t>
      </w:r>
      <w:r w:rsidRPr="002F1757">
        <w:rPr>
          <w:rFonts w:ascii="Myriad Pro" w:hAnsi="Myriad Pro"/>
        </w:rPr>
        <w:t>la</w:t>
      </w:r>
      <w:r w:rsidR="00767D8C" w:rsidRPr="002F1757">
        <w:rPr>
          <w:rFonts w:ascii="Myriad Pro" w:hAnsi="Myriad Pro"/>
        </w:rPr>
        <w:t>titudinal</w:t>
      </w:r>
      <w:r w:rsidRPr="002F1757">
        <w:rPr>
          <w:rFonts w:ascii="Myriad Pro" w:hAnsi="Myriad Pro"/>
        </w:rPr>
        <w:t xml:space="preserve"> </w:t>
      </w:r>
      <w:r w:rsidR="00767D8C" w:rsidRPr="002F1757">
        <w:rPr>
          <w:rFonts w:ascii="Myriad Pro" w:hAnsi="Myriad Pro"/>
        </w:rPr>
        <w:t>range of interest over</w:t>
      </w:r>
      <w:r w:rsidRPr="002F1757">
        <w:rPr>
          <w:rFonts w:ascii="Myriad Pro" w:hAnsi="Myriad Pro"/>
        </w:rPr>
        <w:t xml:space="preserve"> Riyadh. The black dots represent the OCO-2 data </w:t>
      </w:r>
      <w:r w:rsidR="00767D8C" w:rsidRPr="002F1757">
        <w:rPr>
          <w:rFonts w:ascii="Myriad Pro" w:hAnsi="Myriad Pro"/>
        </w:rPr>
        <w:t xml:space="preserve">at </w:t>
      </w:r>
      <w:r w:rsidRPr="002F1757">
        <w:rPr>
          <w:rFonts w:ascii="Myriad Pro" w:hAnsi="Myriad Pro"/>
        </w:rPr>
        <w:t>around 10:00 UTC</w:t>
      </w:r>
      <w:r w:rsidR="00767D8C" w:rsidRPr="002F1757">
        <w:rPr>
          <w:rFonts w:ascii="Myriad Pro" w:hAnsi="Myriad Pro"/>
        </w:rPr>
        <w:t xml:space="preserve"> on</w:t>
      </w:r>
      <w:r w:rsidRPr="002F1757">
        <w:rPr>
          <w:rFonts w:ascii="Myriad Pro" w:hAnsi="Myriad Pro"/>
        </w:rPr>
        <w:t xml:space="preserve"> December 29, 2014, filtered with quality flag </w:t>
      </w:r>
      <w:r w:rsidR="00767D8C" w:rsidRPr="002F1757">
        <w:rPr>
          <w:rFonts w:ascii="Myriad Pro" w:hAnsi="Myriad Pro"/>
        </w:rPr>
        <w:t xml:space="preserve">(QF=0). Background concentration is </w:t>
      </w:r>
      <w:r w:rsidRPr="002F1757">
        <w:rPr>
          <w:rFonts w:ascii="Myriad Pro" w:hAnsi="Myriad Pro"/>
        </w:rPr>
        <w:t>subtracted. The dotted lines in red, orange, and yellow stand for simulation</w:t>
      </w:r>
      <w:r w:rsidR="00767D8C" w:rsidRPr="002F1757">
        <w:rPr>
          <w:rFonts w:ascii="Myriad Pro" w:hAnsi="Myriad Pro"/>
        </w:rPr>
        <w:t xml:space="preserve"> resu</w:t>
      </w:r>
      <w:r w:rsidR="00A579B6">
        <w:rPr>
          <w:rFonts w:ascii="Myriad Pro" w:hAnsi="Myriad Pro"/>
        </w:rPr>
        <w:t>l</w:t>
      </w:r>
      <w:r w:rsidR="00767D8C" w:rsidRPr="002F1757">
        <w:rPr>
          <w:rFonts w:ascii="Myriad Pro" w:hAnsi="Myriad Pro"/>
        </w:rPr>
        <w:t>t</w:t>
      </w:r>
      <w:r w:rsidRPr="002F1757">
        <w:rPr>
          <w:rFonts w:ascii="Myriad Pro" w:hAnsi="Myriad Pro"/>
        </w:rPr>
        <w:t>s at 10:00 UTC</w:t>
      </w:r>
      <w:r w:rsidR="00767D8C" w:rsidRPr="002F1757">
        <w:rPr>
          <w:rFonts w:ascii="Myriad Pro" w:hAnsi="Myriad Pro"/>
        </w:rPr>
        <w:t>,</w:t>
      </w:r>
      <w:r w:rsidRPr="002F1757">
        <w:rPr>
          <w:rFonts w:ascii="Myriad Pro" w:hAnsi="Myriad Pro"/>
        </w:rPr>
        <w:t xml:space="preserve"> from 1-km, 3-km and 9-km resolution domain</w:t>
      </w:r>
      <w:r w:rsidR="00767D8C" w:rsidRPr="002F1757">
        <w:rPr>
          <w:rFonts w:ascii="Myriad Pro" w:hAnsi="Myriad Pro"/>
        </w:rPr>
        <w:t>s respectively</w:t>
      </w:r>
      <w:r w:rsidRPr="002F1757">
        <w:rPr>
          <w:rFonts w:ascii="Myriad Pro" w:hAnsi="Myriad Pro"/>
        </w:rPr>
        <w:t xml:space="preserve">. The blue and gray dash-dotted </w:t>
      </w:r>
      <w:r w:rsidR="00767D8C" w:rsidRPr="002F1757">
        <w:rPr>
          <w:rFonts w:ascii="Myriad Pro" w:hAnsi="Myriad Pro"/>
        </w:rPr>
        <w:t>lines represent simulations at the relative time of -</w:t>
      </w:r>
      <w:r w:rsidRPr="002F1757">
        <w:rPr>
          <w:rFonts w:ascii="Myriad Pro" w:hAnsi="Myriad Pro"/>
        </w:rPr>
        <w:t xml:space="preserve">1 h </w:t>
      </w:r>
      <w:r w:rsidR="00767D8C" w:rsidRPr="002F1757">
        <w:rPr>
          <w:rFonts w:ascii="Myriad Pro" w:hAnsi="Myriad Pro"/>
        </w:rPr>
        <w:t>and +1 h (09:00 and 11</w:t>
      </w:r>
      <w:r w:rsidRPr="002F1757">
        <w:rPr>
          <w:rFonts w:ascii="Myriad Pro" w:hAnsi="Myriad Pro"/>
        </w:rPr>
        <w:t xml:space="preserve">:00 UTC). </w:t>
      </w:r>
    </w:p>
    <w:p w14:paraId="44EAFD9C" w14:textId="77777777" w:rsidR="00252F11" w:rsidRPr="002F1757" w:rsidRDefault="00DB32F3" w:rsidP="003B25C5">
      <w:pPr>
        <w:spacing w:before="100" w:beforeAutospacing="1" w:after="100" w:afterAutospacing="1" w:line="240" w:lineRule="auto"/>
        <w:rPr>
          <w:rFonts w:ascii="Myriad Pro" w:hAnsi="Myriad Pro"/>
        </w:rPr>
      </w:pPr>
      <w:r w:rsidRPr="002F1757">
        <w:rPr>
          <w:rFonts w:ascii="Myriad Pro" w:hAnsi="Myriad Pro"/>
          <w:noProof/>
        </w:rPr>
        <w:drawing>
          <wp:inline distT="0" distB="0" distL="0" distR="0" wp14:anchorId="22F0DDBF" wp14:editId="0D77AD40">
            <wp:extent cx="5486400" cy="2328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328545"/>
                    </a:xfrm>
                    <a:prstGeom prst="rect">
                      <a:avLst/>
                    </a:prstGeom>
                  </pic:spPr>
                </pic:pic>
              </a:graphicData>
            </a:graphic>
          </wp:inline>
        </w:drawing>
      </w:r>
    </w:p>
    <w:p w14:paraId="6E727F88" w14:textId="2A052652" w:rsidR="00DB32F3" w:rsidRPr="002F1757" w:rsidRDefault="00252F11" w:rsidP="003B25C5">
      <w:pPr>
        <w:spacing w:before="100" w:beforeAutospacing="1" w:after="100" w:afterAutospacing="1" w:line="240" w:lineRule="auto"/>
        <w:rPr>
          <w:rFonts w:ascii="Myriad Pro" w:hAnsi="Myriad Pro"/>
        </w:rPr>
      </w:pPr>
      <w:r w:rsidRPr="00A579B6">
        <w:rPr>
          <w:rFonts w:ascii="Myriad Pro" w:hAnsi="Myriad Pro"/>
          <w:b/>
        </w:rPr>
        <w:t>Figure S</w:t>
      </w:r>
      <w:r w:rsidR="00BC2EBA" w:rsidRPr="00A579B6">
        <w:rPr>
          <w:rFonts w:ascii="Myriad Pro" w:hAnsi="Myriad Pro"/>
          <w:b/>
        </w:rPr>
        <w:t>6</w:t>
      </w:r>
      <w:r w:rsidRPr="002F1757">
        <w:rPr>
          <w:rFonts w:ascii="Myriad Pro" w:hAnsi="Myriad Pro"/>
        </w:rPr>
        <w:t xml:space="preserve">. </w:t>
      </w:r>
      <w:r w:rsidR="00DB32F3" w:rsidRPr="002F1757">
        <w:rPr>
          <w:rFonts w:ascii="Myriad Pro" w:hAnsi="Myriad Pro"/>
        </w:rPr>
        <w:t xml:space="preserve">OCO-2 tracks in 2015 </w:t>
      </w:r>
      <w:r w:rsidR="00455935" w:rsidRPr="002F1757">
        <w:rPr>
          <w:rFonts w:ascii="Myriad Pro" w:hAnsi="Myriad Pro"/>
        </w:rPr>
        <w:t>over LA on</w:t>
      </w:r>
      <w:r w:rsidR="00DB32F3" w:rsidRPr="002F1757">
        <w:rPr>
          <w:rFonts w:ascii="Myriad Pro" w:hAnsi="Myriad Pro"/>
        </w:rPr>
        <w:t xml:space="preserve"> the da</w:t>
      </w:r>
      <w:r w:rsidR="00B66D18" w:rsidRPr="002F1757">
        <w:rPr>
          <w:rFonts w:ascii="Myriad Pro" w:hAnsi="Myriad Pro"/>
        </w:rPr>
        <w:t>y</w:t>
      </w:r>
      <w:r w:rsidR="00DB32F3" w:rsidRPr="002F1757">
        <w:rPr>
          <w:rFonts w:ascii="Myriad Pro" w:hAnsi="Myriad Pro"/>
        </w:rPr>
        <w:t>s label</w:t>
      </w:r>
      <w:r w:rsidR="00B66D18" w:rsidRPr="002F1757">
        <w:rPr>
          <w:rFonts w:ascii="Myriad Pro" w:hAnsi="Myriad Pro"/>
        </w:rPr>
        <w:t>ed</w:t>
      </w:r>
      <w:r w:rsidR="00DB32F3" w:rsidRPr="002F1757">
        <w:rPr>
          <w:rFonts w:ascii="Myriad Pro" w:hAnsi="Myriad Pro"/>
        </w:rPr>
        <w:t xml:space="preserve"> on each panel. The colored dots stand for X</w:t>
      </w:r>
      <w:r w:rsidR="00DB32F3" w:rsidRPr="00A579B6">
        <w:rPr>
          <w:rFonts w:ascii="Myriad Pro" w:hAnsi="Myriad Pro"/>
          <w:vertAlign w:val="subscript"/>
        </w:rPr>
        <w:t>CO2</w:t>
      </w:r>
      <w:r w:rsidR="00DB32F3" w:rsidRPr="002F1757">
        <w:rPr>
          <w:rFonts w:ascii="Myriad Pro" w:hAnsi="Myriad Pro"/>
        </w:rPr>
        <w:t xml:space="preserve"> soundings, color coded </w:t>
      </w:r>
      <w:r w:rsidR="007D23BC">
        <w:rPr>
          <w:rFonts w:ascii="Myriad Pro" w:hAnsi="Myriad Pro"/>
        </w:rPr>
        <w:t>by</w:t>
      </w:r>
      <w:r w:rsidR="00DB32F3" w:rsidRPr="002F1757">
        <w:rPr>
          <w:rFonts w:ascii="Myriad Pro" w:hAnsi="Myriad Pro"/>
        </w:rPr>
        <w:t xml:space="preserve"> warn level. The black dots represent terrain height. Soundings with high warn levels are mostly found over regions with complex topography, i.e. the northern and southern edges of the Mojave Desert, which is highlighted by the grey shading in panel (a). </w:t>
      </w:r>
      <w:r w:rsidR="00B06EDD" w:rsidRPr="002F1757">
        <w:rPr>
          <w:rFonts w:ascii="Myriad Pro" w:hAnsi="Myriad Pro"/>
        </w:rPr>
        <w:t>Gradient in X</w:t>
      </w:r>
      <w:r w:rsidR="00B06EDD" w:rsidRPr="00A579B6">
        <w:rPr>
          <w:rFonts w:ascii="Myriad Pro" w:hAnsi="Myriad Pro"/>
          <w:vertAlign w:val="subscript"/>
        </w:rPr>
        <w:t>CO2</w:t>
      </w:r>
      <w:r w:rsidR="00B06EDD" w:rsidRPr="002F1757">
        <w:rPr>
          <w:rFonts w:ascii="Myriad Pro" w:hAnsi="Myriad Pro"/>
        </w:rPr>
        <w:t xml:space="preserve"> of about 2-4 ppm over LA basin and the desert are shown. For specification of the background </w:t>
      </w:r>
      <w:r w:rsidR="007D14AA" w:rsidRPr="002F1757">
        <w:rPr>
          <w:rFonts w:ascii="Myriad Pro" w:hAnsi="Myriad Pro"/>
        </w:rPr>
        <w:t>concentration</w:t>
      </w:r>
      <w:r w:rsidR="00B06EDD" w:rsidRPr="002F1757">
        <w:rPr>
          <w:rFonts w:ascii="Myriad Pro" w:hAnsi="Myriad Pro"/>
        </w:rPr>
        <w:t xml:space="preserve"> </w:t>
      </w:r>
      <w:r w:rsidR="00B15971" w:rsidRPr="002F1757">
        <w:rPr>
          <w:rFonts w:ascii="Myriad Pro" w:hAnsi="Myriad Pro"/>
        </w:rPr>
        <w:t>of</w:t>
      </w:r>
      <w:r w:rsidR="00B06EDD" w:rsidRPr="002F1757">
        <w:rPr>
          <w:rFonts w:ascii="Myriad Pro" w:hAnsi="Myriad Pro"/>
        </w:rPr>
        <w:t xml:space="preserve"> X</w:t>
      </w:r>
      <w:r w:rsidR="00B06EDD" w:rsidRPr="00A579B6">
        <w:rPr>
          <w:rFonts w:ascii="Myriad Pro" w:hAnsi="Myriad Pro"/>
          <w:vertAlign w:val="subscript"/>
        </w:rPr>
        <w:t>CO2</w:t>
      </w:r>
      <w:r w:rsidR="00B06EDD" w:rsidRPr="002F1757">
        <w:rPr>
          <w:rFonts w:ascii="Myriad Pro" w:hAnsi="Myriad Pro"/>
        </w:rPr>
        <w:t xml:space="preserve">, these tracks are </w:t>
      </w:r>
      <w:r w:rsidR="007D14AA" w:rsidRPr="002F1757">
        <w:rPr>
          <w:rFonts w:ascii="Myriad Pro" w:hAnsi="Myriad Pro"/>
        </w:rPr>
        <w:t>ch</w:t>
      </w:r>
      <w:r w:rsidR="00B06EDD" w:rsidRPr="002F1757">
        <w:rPr>
          <w:rFonts w:ascii="Myriad Pro" w:hAnsi="Myriad Pro"/>
        </w:rPr>
        <w:t xml:space="preserve">opped at the </w:t>
      </w:r>
      <w:r w:rsidR="007D14AA" w:rsidRPr="002F1757">
        <w:rPr>
          <w:rFonts w:ascii="Myriad Pro" w:hAnsi="Myriad Pro"/>
        </w:rPr>
        <w:t>north</w:t>
      </w:r>
      <w:r w:rsidR="00B06EDD" w:rsidRPr="002F1757">
        <w:rPr>
          <w:rFonts w:ascii="Myriad Pro" w:hAnsi="Myriad Pro"/>
        </w:rPr>
        <w:t>ern edge of the desert</w:t>
      </w:r>
      <w:r w:rsidR="007D14AA" w:rsidRPr="002F1757">
        <w:rPr>
          <w:rFonts w:ascii="Myriad Pro" w:hAnsi="Myriad Pro"/>
        </w:rPr>
        <w:t xml:space="preserve"> to avoid including the soundings to the north with high warning levels and large variability due to the complex terrain</w:t>
      </w:r>
      <w:r w:rsidR="00973242" w:rsidRPr="002F1757">
        <w:rPr>
          <w:rFonts w:ascii="Myriad Pro" w:hAnsi="Myriad Pro"/>
        </w:rPr>
        <w:t xml:space="preserve">. </w:t>
      </w:r>
    </w:p>
    <w:p w14:paraId="4B94D5A5" w14:textId="77777777" w:rsidR="00252F11" w:rsidRPr="002F1757" w:rsidRDefault="00252F11" w:rsidP="003B25C5">
      <w:pPr>
        <w:spacing w:before="100" w:beforeAutospacing="1" w:after="100" w:afterAutospacing="1" w:line="240" w:lineRule="auto"/>
        <w:rPr>
          <w:rFonts w:ascii="Myriad Pro" w:hAnsi="Myriad Pro"/>
        </w:rPr>
      </w:pPr>
    </w:p>
    <w:p w14:paraId="3DEEC669" w14:textId="77777777" w:rsidR="008F54CC" w:rsidRPr="002F1757" w:rsidRDefault="006B0500" w:rsidP="003B25C5">
      <w:pPr>
        <w:spacing w:before="100" w:beforeAutospacing="1" w:after="100" w:afterAutospacing="1" w:line="240" w:lineRule="auto"/>
        <w:rPr>
          <w:rFonts w:ascii="Myriad Pro" w:hAnsi="Myriad Pro"/>
        </w:rPr>
      </w:pPr>
      <w:r w:rsidRPr="002F1757">
        <w:rPr>
          <w:rFonts w:ascii="Myriad Pro" w:hAnsi="Myriad Pro"/>
          <w:noProof/>
        </w:rPr>
        <w:lastRenderedPageBreak/>
        <w:drawing>
          <wp:inline distT="0" distB="0" distL="0" distR="0" wp14:anchorId="433E20F4" wp14:editId="41830D07">
            <wp:extent cx="5486400" cy="37128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712845"/>
                    </a:xfrm>
                    <a:prstGeom prst="rect">
                      <a:avLst/>
                    </a:prstGeom>
                  </pic:spPr>
                </pic:pic>
              </a:graphicData>
            </a:graphic>
          </wp:inline>
        </w:drawing>
      </w:r>
    </w:p>
    <w:p w14:paraId="0205CE6B" w14:textId="77777777" w:rsidR="006B0500" w:rsidRPr="002F1757" w:rsidRDefault="006B0500" w:rsidP="003B25C5">
      <w:pPr>
        <w:spacing w:before="100" w:beforeAutospacing="1" w:after="100" w:afterAutospacing="1" w:line="240" w:lineRule="auto"/>
        <w:rPr>
          <w:rFonts w:ascii="Myriad Pro" w:hAnsi="Myriad Pro"/>
        </w:rPr>
      </w:pPr>
      <w:r w:rsidRPr="00A579B6">
        <w:rPr>
          <w:rFonts w:ascii="Myriad Pro" w:hAnsi="Myriad Pro"/>
          <w:b/>
        </w:rPr>
        <w:t>Figure S</w:t>
      </w:r>
      <w:r w:rsidR="00BC2EBA" w:rsidRPr="00A579B6">
        <w:rPr>
          <w:rFonts w:ascii="Myriad Pro" w:hAnsi="Myriad Pro"/>
          <w:b/>
        </w:rPr>
        <w:t>7</w:t>
      </w:r>
      <w:r w:rsidRPr="002F1757">
        <w:rPr>
          <w:rFonts w:ascii="Myriad Pro" w:hAnsi="Myriad Pro"/>
        </w:rPr>
        <w:t xml:space="preserve">. </w:t>
      </w:r>
      <w:r w:rsidR="00E75C84" w:rsidRPr="002F1757">
        <w:rPr>
          <w:rFonts w:ascii="Myriad Pro" w:hAnsi="Myriad Pro"/>
        </w:rPr>
        <w:t xml:space="preserve">Monthly </w:t>
      </w:r>
      <w:r w:rsidRPr="002F1757">
        <w:rPr>
          <w:rFonts w:ascii="Myriad Pro" w:hAnsi="Myriad Pro"/>
        </w:rPr>
        <w:t xml:space="preserve">Green Vegetation Fraction (GVF) </w:t>
      </w:r>
      <w:r w:rsidR="00E75C84" w:rsidRPr="002F1757">
        <w:rPr>
          <w:rFonts w:ascii="Myriad Pro" w:hAnsi="Myriad Pro"/>
        </w:rPr>
        <w:t>over Los Angeles and the surrounding area. The data are based on MODIS climatological observations from 2001 to 2010, which is available since WRF v3.6. Compared to the</w:t>
      </w:r>
      <w:r w:rsidR="00B30E02" w:rsidRPr="002F1757">
        <w:rPr>
          <w:rFonts w:ascii="Myriad Pro" w:hAnsi="Myriad Pro"/>
        </w:rPr>
        <w:t xml:space="preserve"> improved</w:t>
      </w:r>
      <w:r w:rsidR="00E75C84" w:rsidRPr="002F1757">
        <w:rPr>
          <w:rFonts w:ascii="Myriad Pro" w:hAnsi="Myriad Pro"/>
        </w:rPr>
        <w:t xml:space="preserve"> GVF </w:t>
      </w:r>
      <w:r w:rsidR="00B30E02" w:rsidRPr="002F1757">
        <w:rPr>
          <w:rFonts w:ascii="Myriad Pro" w:hAnsi="Myriad Pro"/>
        </w:rPr>
        <w:t>in</w:t>
      </w:r>
      <w:r w:rsidR="00E75C84" w:rsidRPr="002F1757">
        <w:rPr>
          <w:rFonts w:ascii="Myriad Pro" w:hAnsi="Myriad Pro"/>
        </w:rPr>
        <w:t xml:space="preserve"> Fig. 2c</w:t>
      </w:r>
      <w:r w:rsidR="00B30E02" w:rsidRPr="002F1757">
        <w:rPr>
          <w:rFonts w:ascii="Myriad Pro" w:hAnsi="Myriad Pro"/>
        </w:rPr>
        <w:t xml:space="preserve"> of the study by </w:t>
      </w:r>
      <w:r w:rsidR="00B30E02" w:rsidRPr="002F1757">
        <w:rPr>
          <w:rFonts w:ascii="Myriad Pro" w:hAnsi="Myriad Pro"/>
        </w:rPr>
        <w:fldChar w:fldCharType="begin" w:fldLock="1"/>
      </w:r>
      <w:r w:rsidR="00260387" w:rsidRPr="002F1757">
        <w:rPr>
          <w:rFonts w:ascii="Myriad Pro" w:hAnsi="Myriad Pro"/>
        </w:rPr>
        <w:instrText>ADDIN CSL_CITATION { "citationItems" : [ { "id" : "ITEM-1", "itemData" : { "DOI" : "10.1002/2015JD023718", "ISSN" : "2169897X", "author" : [ { "dropping-particle" : "", "family" : "Vahmani", "given" : "P.", "non-dropping-particle" : "", "parse-names" : false, "suffix" : "" }, { "dropping-particle" : "", "family" : "Ban-Weiss", "given" : "G. A.", "non-dropping-particle" : "", "parse-names" : false, "suffix" : "" } ], "container-title" : "Journal of Geophysical Research: Atmospheres", "id" : "ITEM-1", "issue" : "4", "issued" : { "date-parts" : [ [ "2016", "2", "27" ] ] }, "page" : "1511-1531", "title" : "Impact of remotely sensed albedo and vegetation fraction on simulation of urban climate in WRF-urban canopy model: A case study of the urban heat island in Los Angeles", "type" : "article-journal", "volume" : "121" }, "uris" : [ "http://www.mendeley.com/documents/?uuid=b9dc8bd0-1d39-4eea-9831-a64e84e6f413" ] } ], "mendeley" : { "formattedCitation" : "(Vahmani and Ban-Weiss, 2016)", "manualFormatting" : "Vahmani and Ban-Weiss (2016)", "plainTextFormattedCitation" : "(Vahmani and Ban-Weiss, 2016)", "previouslyFormattedCitation" : "(Vahmani and Ban-Weiss, 2016)" }, "properties" : { "noteIndex" : 0 }, "schema" : "https://github.com/citation-style-language/schema/raw/master/csl-citation.json" }</w:instrText>
      </w:r>
      <w:r w:rsidR="00B30E02" w:rsidRPr="002F1757">
        <w:rPr>
          <w:rFonts w:ascii="Myriad Pro" w:hAnsi="Myriad Pro"/>
        </w:rPr>
        <w:fldChar w:fldCharType="separate"/>
      </w:r>
      <w:r w:rsidR="00B30E02" w:rsidRPr="002F1757">
        <w:rPr>
          <w:rFonts w:ascii="Myriad Pro" w:hAnsi="Myriad Pro"/>
        </w:rPr>
        <w:t>Vahmani and Ban-Weiss (2016)</w:t>
      </w:r>
      <w:r w:rsidR="00B30E02" w:rsidRPr="002F1757">
        <w:rPr>
          <w:rFonts w:ascii="Myriad Pro" w:hAnsi="Myriad Pro"/>
        </w:rPr>
        <w:fldChar w:fldCharType="end"/>
      </w:r>
      <w:r w:rsidR="00C86740" w:rsidRPr="002F1757">
        <w:rPr>
          <w:rFonts w:ascii="Myriad Pro" w:hAnsi="Myriad Pro"/>
        </w:rPr>
        <w:t xml:space="preserve">, which is </w:t>
      </w:r>
      <w:r w:rsidR="00E75C84" w:rsidRPr="002F1757">
        <w:rPr>
          <w:rFonts w:ascii="Myriad Pro" w:hAnsi="Myriad Pro"/>
        </w:rPr>
        <w:t>derived using the monthly normalized difference vegetation index (NDVI) product (MOD13A3) acquired by MODIS</w:t>
      </w:r>
      <w:r w:rsidR="00C86740" w:rsidRPr="002F1757">
        <w:rPr>
          <w:rFonts w:ascii="Myriad Pro" w:hAnsi="Myriad Pro"/>
        </w:rPr>
        <w:t xml:space="preserve"> and averaged over 2012</w:t>
      </w:r>
      <w:r w:rsidR="00195BAD" w:rsidRPr="002F1757">
        <w:rPr>
          <w:rFonts w:ascii="Myriad Pro" w:hAnsi="Myriad Pro"/>
        </w:rPr>
        <w:t xml:space="preserve">, </w:t>
      </w:r>
      <w:r w:rsidR="00C86740" w:rsidRPr="002F1757">
        <w:rPr>
          <w:rFonts w:ascii="Myriad Pro" w:hAnsi="Myriad Pro"/>
        </w:rPr>
        <w:t xml:space="preserve">there are some unrealistic values and structures over LA. </w:t>
      </w:r>
    </w:p>
    <w:p w14:paraId="3656B9AB" w14:textId="77777777" w:rsidR="00260387" w:rsidRPr="002F1757" w:rsidRDefault="00260387" w:rsidP="003B25C5">
      <w:pPr>
        <w:spacing w:before="100" w:beforeAutospacing="1" w:after="100" w:afterAutospacing="1" w:line="240" w:lineRule="auto"/>
        <w:rPr>
          <w:rFonts w:ascii="Myriad Pro" w:hAnsi="Myriad Pro"/>
        </w:rPr>
      </w:pPr>
    </w:p>
    <w:p w14:paraId="071E4E01" w14:textId="77777777" w:rsidR="00260387" w:rsidRPr="00A579B6" w:rsidRDefault="00260387" w:rsidP="003B25C5">
      <w:pPr>
        <w:spacing w:before="100" w:beforeAutospacing="1" w:after="100" w:afterAutospacing="1" w:line="240" w:lineRule="auto"/>
        <w:rPr>
          <w:rFonts w:ascii="Myriad Pro" w:hAnsi="Myriad Pro"/>
          <w:b/>
        </w:rPr>
      </w:pPr>
      <w:r w:rsidRPr="00A579B6">
        <w:rPr>
          <w:rFonts w:ascii="Myriad Pro" w:hAnsi="Myriad Pro"/>
          <w:b/>
        </w:rPr>
        <w:t>References</w:t>
      </w:r>
    </w:p>
    <w:p w14:paraId="5D7A56BA" w14:textId="77777777" w:rsidR="00AB3E5D" w:rsidRPr="002F1757" w:rsidRDefault="00260387" w:rsidP="003B25C5">
      <w:pPr>
        <w:spacing w:before="100" w:beforeAutospacing="1" w:after="100" w:afterAutospacing="1" w:line="240" w:lineRule="auto"/>
        <w:rPr>
          <w:rFonts w:ascii="Myriad Pro" w:hAnsi="Myriad Pro"/>
        </w:rPr>
      </w:pPr>
      <w:r w:rsidRPr="002F1757">
        <w:rPr>
          <w:rFonts w:ascii="Myriad Pro" w:hAnsi="Myriad Pro"/>
        </w:rPr>
        <w:fldChar w:fldCharType="begin" w:fldLock="1"/>
      </w:r>
      <w:r w:rsidRPr="002F1757">
        <w:rPr>
          <w:rFonts w:ascii="Myriad Pro" w:hAnsi="Myriad Pro"/>
        </w:rPr>
        <w:instrText xml:space="preserve">ADDIN Mendeley Bibliography CSL_BIBLIOGRAPHY </w:instrText>
      </w:r>
      <w:r w:rsidRPr="002F1757">
        <w:rPr>
          <w:rFonts w:ascii="Myriad Pro" w:hAnsi="Myriad Pro"/>
        </w:rPr>
        <w:fldChar w:fldCharType="separate"/>
      </w:r>
      <w:r w:rsidR="00AB3E5D" w:rsidRPr="002F1757">
        <w:rPr>
          <w:rFonts w:ascii="Myriad Pro" w:hAnsi="Myriad Pro"/>
        </w:rPr>
        <w:t>Fisher, J. B., Sikka, M., Huntzinger, D. N., Schwalm, C. and Liu, J.: Technical note: 3-hourly temporal downscaling of monthly global terrestrial biosphere model net ecosystem exchange, Biogeosciences, 13(14), 4271–4277, doi:10.5194/bg-13-4271-2016, 2016</w:t>
      </w:r>
      <w:r w:rsidR="0014454A">
        <w:rPr>
          <w:rFonts w:ascii="Myriad Pro" w:hAnsi="Myriad Pro"/>
        </w:rPr>
        <w:t>.</w:t>
      </w:r>
    </w:p>
    <w:p w14:paraId="3FBAB70E" w14:textId="77777777" w:rsidR="00D16D5E" w:rsidRPr="002F1757" w:rsidRDefault="00AB3E5D" w:rsidP="003B25C5">
      <w:pPr>
        <w:spacing w:before="100" w:beforeAutospacing="1" w:after="100" w:afterAutospacing="1" w:line="240" w:lineRule="auto"/>
        <w:rPr>
          <w:rFonts w:ascii="Myriad Pro" w:hAnsi="Myriad Pro"/>
        </w:rPr>
      </w:pPr>
      <w:r w:rsidRPr="002F1757">
        <w:rPr>
          <w:rFonts w:ascii="Myriad Pro" w:hAnsi="Myriad Pro"/>
        </w:rPr>
        <w:t>Vahmani, P. and Ban-Weiss, G. A.: Impact of remotely sensed albedo and vegetation fraction on simulation of urban climate in WRF-urban canopy model: A case study of the urban heat island in Los Angeles, J. Geophys. Res. Atmos., 121(4), 1511–1531, doi:10.1002/2015JD023718, 2016.</w:t>
      </w:r>
      <w:r w:rsidR="00A579B6">
        <w:rPr>
          <w:rFonts w:ascii="Myriad Pro" w:hAnsi="Myriad Pro"/>
        </w:rPr>
        <w:t xml:space="preserve"> </w:t>
      </w:r>
      <w:r w:rsidR="00260387" w:rsidRPr="002F1757">
        <w:rPr>
          <w:rFonts w:ascii="Myriad Pro" w:hAnsi="Myriad Pro"/>
        </w:rPr>
        <w:fldChar w:fldCharType="end"/>
      </w:r>
    </w:p>
    <w:p w14:paraId="45FB0818" w14:textId="77777777" w:rsidR="00D16D5E" w:rsidRPr="002F1757" w:rsidRDefault="00D16D5E" w:rsidP="003B25C5">
      <w:pPr>
        <w:spacing w:before="100" w:beforeAutospacing="1" w:after="100" w:afterAutospacing="1" w:line="240" w:lineRule="auto"/>
        <w:rPr>
          <w:rFonts w:ascii="Myriad Pro" w:hAnsi="Myriad Pro"/>
        </w:rPr>
      </w:pPr>
    </w:p>
    <w:sectPr w:rsidR="00D16D5E" w:rsidRPr="002F1757" w:rsidSect="002E2FFD">
      <w:footerReference w:type="default" r:id="rId15"/>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095F9" w14:textId="77777777" w:rsidR="00705CBF" w:rsidRDefault="00705CBF" w:rsidP="00AA4B6C">
      <w:pPr>
        <w:spacing w:after="0" w:line="240" w:lineRule="auto"/>
      </w:pPr>
      <w:r>
        <w:separator/>
      </w:r>
    </w:p>
  </w:endnote>
  <w:endnote w:type="continuationSeparator" w:id="0">
    <w:p w14:paraId="5D7399A3" w14:textId="77777777" w:rsidR="00705CBF" w:rsidRDefault="00705CBF" w:rsidP="00AA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247049"/>
      <w:docPartObj>
        <w:docPartGallery w:val="Page Numbers (Bottom of Page)"/>
        <w:docPartUnique/>
      </w:docPartObj>
    </w:sdtPr>
    <w:sdtEndPr>
      <w:rPr>
        <w:noProof/>
      </w:rPr>
    </w:sdtEndPr>
    <w:sdtContent>
      <w:p w14:paraId="50230CC7" w14:textId="77777777" w:rsidR="00796101" w:rsidRDefault="00796101">
        <w:pPr>
          <w:pStyle w:val="a7"/>
          <w:jc w:val="center"/>
        </w:pPr>
        <w:r>
          <w:fldChar w:fldCharType="begin"/>
        </w:r>
        <w:r>
          <w:instrText xml:space="preserve"> PAGE   \* MERGEFORMAT </w:instrText>
        </w:r>
        <w:r>
          <w:fldChar w:fldCharType="separate"/>
        </w:r>
        <w:r w:rsidR="00AE71CA">
          <w:rPr>
            <w:noProof/>
          </w:rPr>
          <w:t>3</w:t>
        </w:r>
        <w:r>
          <w:rPr>
            <w:noProof/>
          </w:rPr>
          <w:fldChar w:fldCharType="end"/>
        </w:r>
      </w:p>
    </w:sdtContent>
  </w:sdt>
  <w:p w14:paraId="4B99056E" w14:textId="77777777" w:rsidR="00796101" w:rsidRDefault="0079610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B4570" w14:textId="77777777" w:rsidR="00705CBF" w:rsidRDefault="00705CBF" w:rsidP="00AA4B6C">
      <w:pPr>
        <w:spacing w:after="0" w:line="240" w:lineRule="auto"/>
      </w:pPr>
      <w:r>
        <w:separator/>
      </w:r>
    </w:p>
  </w:footnote>
  <w:footnote w:type="continuationSeparator" w:id="0">
    <w:p w14:paraId="503FD48C" w14:textId="77777777" w:rsidR="00705CBF" w:rsidRDefault="00705CBF" w:rsidP="00AA4B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524B"/>
    <w:rsid w:val="00022649"/>
    <w:rsid w:val="00060F2D"/>
    <w:rsid w:val="00064A90"/>
    <w:rsid w:val="000C5B51"/>
    <w:rsid w:val="000E76EE"/>
    <w:rsid w:val="000F073C"/>
    <w:rsid w:val="000F1BD6"/>
    <w:rsid w:val="000F34A0"/>
    <w:rsid w:val="000F5E16"/>
    <w:rsid w:val="0014454A"/>
    <w:rsid w:val="00146F9F"/>
    <w:rsid w:val="00156511"/>
    <w:rsid w:val="001623A0"/>
    <w:rsid w:val="00164FA5"/>
    <w:rsid w:val="00171241"/>
    <w:rsid w:val="00195BAD"/>
    <w:rsid w:val="001B3A0F"/>
    <w:rsid w:val="001D2857"/>
    <w:rsid w:val="001E2974"/>
    <w:rsid w:val="001F7E2A"/>
    <w:rsid w:val="0020276A"/>
    <w:rsid w:val="00216DCD"/>
    <w:rsid w:val="00226D49"/>
    <w:rsid w:val="00237101"/>
    <w:rsid w:val="00252F11"/>
    <w:rsid w:val="00260387"/>
    <w:rsid w:val="002716F9"/>
    <w:rsid w:val="0028417B"/>
    <w:rsid w:val="00292165"/>
    <w:rsid w:val="002C4396"/>
    <w:rsid w:val="002E11DA"/>
    <w:rsid w:val="002E2FFD"/>
    <w:rsid w:val="002E520A"/>
    <w:rsid w:val="002F1757"/>
    <w:rsid w:val="00310D21"/>
    <w:rsid w:val="00321294"/>
    <w:rsid w:val="0032765E"/>
    <w:rsid w:val="00351B3C"/>
    <w:rsid w:val="0037390A"/>
    <w:rsid w:val="003B25C5"/>
    <w:rsid w:val="003C0E27"/>
    <w:rsid w:val="00454CF9"/>
    <w:rsid w:val="00455935"/>
    <w:rsid w:val="0045679F"/>
    <w:rsid w:val="0047141F"/>
    <w:rsid w:val="00510707"/>
    <w:rsid w:val="005447F1"/>
    <w:rsid w:val="0055209D"/>
    <w:rsid w:val="00567BB7"/>
    <w:rsid w:val="00594293"/>
    <w:rsid w:val="005979B7"/>
    <w:rsid w:val="00597E87"/>
    <w:rsid w:val="005F7DD4"/>
    <w:rsid w:val="00600FE3"/>
    <w:rsid w:val="00602F60"/>
    <w:rsid w:val="00637074"/>
    <w:rsid w:val="00672D26"/>
    <w:rsid w:val="006846A3"/>
    <w:rsid w:val="00687F25"/>
    <w:rsid w:val="006912AC"/>
    <w:rsid w:val="006A0F18"/>
    <w:rsid w:val="006A104F"/>
    <w:rsid w:val="006A6EE3"/>
    <w:rsid w:val="006B0500"/>
    <w:rsid w:val="006C34B2"/>
    <w:rsid w:val="006E62C2"/>
    <w:rsid w:val="006F1F7F"/>
    <w:rsid w:val="006F31D1"/>
    <w:rsid w:val="006F572F"/>
    <w:rsid w:val="00705CBF"/>
    <w:rsid w:val="00726CFD"/>
    <w:rsid w:val="00733A61"/>
    <w:rsid w:val="00755486"/>
    <w:rsid w:val="00767D8C"/>
    <w:rsid w:val="0077577F"/>
    <w:rsid w:val="00796101"/>
    <w:rsid w:val="007A523B"/>
    <w:rsid w:val="007B5DC8"/>
    <w:rsid w:val="007D14AA"/>
    <w:rsid w:val="007D23BC"/>
    <w:rsid w:val="007E217C"/>
    <w:rsid w:val="007E613C"/>
    <w:rsid w:val="00820790"/>
    <w:rsid w:val="00825267"/>
    <w:rsid w:val="00864AA1"/>
    <w:rsid w:val="00866CCC"/>
    <w:rsid w:val="008822BE"/>
    <w:rsid w:val="008A546B"/>
    <w:rsid w:val="008B6F6C"/>
    <w:rsid w:val="008C3413"/>
    <w:rsid w:val="008E27E7"/>
    <w:rsid w:val="008F1FC4"/>
    <w:rsid w:val="008F4D88"/>
    <w:rsid w:val="008F54CC"/>
    <w:rsid w:val="008F76B9"/>
    <w:rsid w:val="00906E4F"/>
    <w:rsid w:val="00917349"/>
    <w:rsid w:val="0094122A"/>
    <w:rsid w:val="009646BF"/>
    <w:rsid w:val="00973242"/>
    <w:rsid w:val="00973883"/>
    <w:rsid w:val="00973DC7"/>
    <w:rsid w:val="00975A36"/>
    <w:rsid w:val="00992451"/>
    <w:rsid w:val="0099611C"/>
    <w:rsid w:val="009D5355"/>
    <w:rsid w:val="009F68CB"/>
    <w:rsid w:val="00A050EA"/>
    <w:rsid w:val="00A17BC3"/>
    <w:rsid w:val="00A24F05"/>
    <w:rsid w:val="00A3732B"/>
    <w:rsid w:val="00A52A80"/>
    <w:rsid w:val="00A579B6"/>
    <w:rsid w:val="00A82E6D"/>
    <w:rsid w:val="00A90459"/>
    <w:rsid w:val="00AA4B6C"/>
    <w:rsid w:val="00AB3E5D"/>
    <w:rsid w:val="00AE4C6A"/>
    <w:rsid w:val="00AE71CA"/>
    <w:rsid w:val="00B06EDD"/>
    <w:rsid w:val="00B12892"/>
    <w:rsid w:val="00B15971"/>
    <w:rsid w:val="00B21B86"/>
    <w:rsid w:val="00B30E02"/>
    <w:rsid w:val="00B37215"/>
    <w:rsid w:val="00B66D18"/>
    <w:rsid w:val="00B971F2"/>
    <w:rsid w:val="00BA2B74"/>
    <w:rsid w:val="00BA6A1B"/>
    <w:rsid w:val="00BC2EBA"/>
    <w:rsid w:val="00BE22D0"/>
    <w:rsid w:val="00BF6BA7"/>
    <w:rsid w:val="00C1524B"/>
    <w:rsid w:val="00C3587B"/>
    <w:rsid w:val="00C37551"/>
    <w:rsid w:val="00C37BA1"/>
    <w:rsid w:val="00C44066"/>
    <w:rsid w:val="00C70ABB"/>
    <w:rsid w:val="00C7142C"/>
    <w:rsid w:val="00C75444"/>
    <w:rsid w:val="00C826FA"/>
    <w:rsid w:val="00C84B81"/>
    <w:rsid w:val="00C86740"/>
    <w:rsid w:val="00C90F53"/>
    <w:rsid w:val="00CA00FE"/>
    <w:rsid w:val="00CA05EF"/>
    <w:rsid w:val="00CC3875"/>
    <w:rsid w:val="00D033D1"/>
    <w:rsid w:val="00D16D5E"/>
    <w:rsid w:val="00D32B12"/>
    <w:rsid w:val="00D53CF0"/>
    <w:rsid w:val="00D65A49"/>
    <w:rsid w:val="00D75069"/>
    <w:rsid w:val="00D96749"/>
    <w:rsid w:val="00DA12B2"/>
    <w:rsid w:val="00DA2692"/>
    <w:rsid w:val="00DA4509"/>
    <w:rsid w:val="00DB32F3"/>
    <w:rsid w:val="00DC3E37"/>
    <w:rsid w:val="00DD6570"/>
    <w:rsid w:val="00E01D2E"/>
    <w:rsid w:val="00E10ED3"/>
    <w:rsid w:val="00E27E0F"/>
    <w:rsid w:val="00E34EFB"/>
    <w:rsid w:val="00E75C84"/>
    <w:rsid w:val="00EA51B8"/>
    <w:rsid w:val="00EB0067"/>
    <w:rsid w:val="00EB1749"/>
    <w:rsid w:val="00EB374C"/>
    <w:rsid w:val="00EB6D59"/>
    <w:rsid w:val="00EF29B8"/>
    <w:rsid w:val="00F4605C"/>
    <w:rsid w:val="00F72E98"/>
    <w:rsid w:val="00F91A0A"/>
    <w:rsid w:val="00FA03F2"/>
    <w:rsid w:val="00FA2BD2"/>
    <w:rsid w:val="00FA42A6"/>
    <w:rsid w:val="1D9DA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80854"/>
  <w15:docId w15:val="{78BB862E-FC6A-464E-9CA5-B00D28C0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C1524B"/>
    <w:pPr>
      <w:pBdr>
        <w:top w:val="nil"/>
        <w:left w:val="nil"/>
        <w:bottom w:val="nil"/>
        <w:right w:val="nil"/>
        <w:between w:val="nil"/>
      </w:pBdr>
    </w:pPr>
    <w:rPr>
      <w:rFonts w:ascii="Calibri" w:hAnsi="Calibri" w:cs="Calibri"/>
      <w:color w:val="000000"/>
    </w:rPr>
  </w:style>
  <w:style w:type="paragraph" w:styleId="1">
    <w:name w:val="heading 1"/>
    <w:basedOn w:val="a"/>
    <w:next w:val="a"/>
    <w:link w:val="10"/>
    <w:rsid w:val="00C1524B"/>
    <w:pPr>
      <w:keepNext/>
      <w:keepLines/>
      <w:spacing w:before="480" w:after="120" w:line="360" w:lineRule="auto"/>
      <w:contextualSpacing/>
      <w:outlineLvl w:val="0"/>
    </w:pPr>
    <w:rPr>
      <w:rFonts w:ascii="Times New Roman" w:eastAsia="Times New Roman" w:hAnsi="Times New Roman"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C1524B"/>
    <w:rPr>
      <w:rFonts w:ascii="Times New Roman" w:eastAsia="Times New Roman" w:hAnsi="Times New Roman" w:cs="Times New Roman"/>
      <w:b/>
      <w:color w:val="000000"/>
      <w:sz w:val="24"/>
      <w:szCs w:val="24"/>
    </w:rPr>
  </w:style>
  <w:style w:type="paragraph" w:styleId="a3">
    <w:name w:val="Balloon Text"/>
    <w:basedOn w:val="a"/>
    <w:link w:val="a4"/>
    <w:uiPriority w:val="99"/>
    <w:semiHidden/>
    <w:unhideWhenUsed/>
    <w:rsid w:val="00C1524B"/>
    <w:pPr>
      <w:spacing w:after="0" w:line="240" w:lineRule="auto"/>
    </w:pPr>
    <w:rPr>
      <w:rFonts w:ascii="Tahoma" w:hAnsi="Tahoma" w:cs="Tahoma"/>
      <w:sz w:val="16"/>
      <w:szCs w:val="16"/>
    </w:rPr>
  </w:style>
  <w:style w:type="character" w:customStyle="1" w:styleId="a4">
    <w:name w:val="批注框文本 字符"/>
    <w:basedOn w:val="a0"/>
    <w:link w:val="a3"/>
    <w:uiPriority w:val="99"/>
    <w:semiHidden/>
    <w:rsid w:val="00C1524B"/>
    <w:rPr>
      <w:rFonts w:ascii="Tahoma" w:hAnsi="Tahoma" w:cs="Tahoma"/>
      <w:color w:val="000000"/>
      <w:sz w:val="16"/>
      <w:szCs w:val="16"/>
    </w:rPr>
  </w:style>
  <w:style w:type="paragraph" w:styleId="a5">
    <w:name w:val="header"/>
    <w:basedOn w:val="a"/>
    <w:link w:val="a6"/>
    <w:uiPriority w:val="99"/>
    <w:unhideWhenUsed/>
    <w:rsid w:val="00AA4B6C"/>
    <w:pPr>
      <w:tabs>
        <w:tab w:val="center" w:pos="4320"/>
        <w:tab w:val="right" w:pos="8640"/>
      </w:tabs>
      <w:spacing w:after="0" w:line="240" w:lineRule="auto"/>
    </w:pPr>
  </w:style>
  <w:style w:type="character" w:customStyle="1" w:styleId="a6">
    <w:name w:val="页眉 字符"/>
    <w:basedOn w:val="a0"/>
    <w:link w:val="a5"/>
    <w:uiPriority w:val="99"/>
    <w:rsid w:val="00AA4B6C"/>
    <w:rPr>
      <w:rFonts w:ascii="Calibri" w:hAnsi="Calibri" w:cs="Calibri"/>
      <w:color w:val="000000"/>
    </w:rPr>
  </w:style>
  <w:style w:type="paragraph" w:styleId="a7">
    <w:name w:val="footer"/>
    <w:basedOn w:val="a"/>
    <w:link w:val="a8"/>
    <w:uiPriority w:val="99"/>
    <w:unhideWhenUsed/>
    <w:rsid w:val="00AA4B6C"/>
    <w:pPr>
      <w:tabs>
        <w:tab w:val="center" w:pos="4320"/>
        <w:tab w:val="right" w:pos="8640"/>
      </w:tabs>
      <w:spacing w:after="0" w:line="240" w:lineRule="auto"/>
    </w:pPr>
  </w:style>
  <w:style w:type="character" w:customStyle="1" w:styleId="a8">
    <w:name w:val="页脚 字符"/>
    <w:basedOn w:val="a0"/>
    <w:link w:val="a7"/>
    <w:uiPriority w:val="99"/>
    <w:rsid w:val="00AA4B6C"/>
    <w:rPr>
      <w:rFonts w:ascii="Calibri" w:hAnsi="Calibri" w:cs="Calibri"/>
      <w:color w:val="000000"/>
    </w:rPr>
  </w:style>
  <w:style w:type="character" w:styleId="a9">
    <w:name w:val="line number"/>
    <w:basedOn w:val="a0"/>
    <w:uiPriority w:val="99"/>
    <w:semiHidden/>
    <w:unhideWhenUsed/>
    <w:rsid w:val="00EF29B8"/>
  </w:style>
  <w:style w:type="character" w:styleId="aa">
    <w:name w:val="Placeholder Text"/>
    <w:basedOn w:val="a0"/>
    <w:uiPriority w:val="99"/>
    <w:semiHidden/>
    <w:rsid w:val="002716F9"/>
    <w:rPr>
      <w:color w:val="808080"/>
    </w:rPr>
  </w:style>
  <w:style w:type="character" w:styleId="ab">
    <w:name w:val="Hyperlink"/>
    <w:basedOn w:val="a0"/>
    <w:uiPriority w:val="99"/>
    <w:unhideWhenUsed/>
    <w:rsid w:val="00C75444"/>
    <w:rPr>
      <w:color w:val="0000FF" w:themeColor="hyperlink"/>
      <w:u w:val="single"/>
    </w:rPr>
  </w:style>
  <w:style w:type="paragraph" w:styleId="ac">
    <w:name w:val="List Paragraph"/>
    <w:basedOn w:val="a"/>
    <w:uiPriority w:val="34"/>
    <w:qFormat/>
    <w:rsid w:val="00AE71CA"/>
    <w:pPr>
      <w:ind w:left="720"/>
      <w:contextualSpacing/>
    </w:pPr>
  </w:style>
  <w:style w:type="paragraph" w:styleId="ad">
    <w:name w:val="No Spacing"/>
    <w:uiPriority w:val="1"/>
    <w:qFormat/>
    <w:rsid w:val="00992451"/>
    <w:pPr>
      <w:pBdr>
        <w:top w:val="nil"/>
        <w:left w:val="nil"/>
        <w:bottom w:val="nil"/>
        <w:right w:val="nil"/>
        <w:between w:val="nil"/>
      </w:pBdr>
      <w:spacing w:after="0" w:line="240" w:lineRule="auto"/>
    </w:pPr>
    <w:rPr>
      <w:rFonts w:ascii="Calibri" w:hAnsi="Calibri" w:cs="Calibri"/>
      <w:color w:val="000000"/>
    </w:rPr>
  </w:style>
  <w:style w:type="paragraph" w:customStyle="1" w:styleId="SMHeading">
    <w:name w:val="SM Heading"/>
    <w:basedOn w:val="1"/>
    <w:qFormat/>
    <w:rsid w:val="00C44066"/>
    <w:pPr>
      <w:keepLines w:val="0"/>
      <w:pBdr>
        <w:top w:val="none" w:sz="0" w:space="0" w:color="auto"/>
        <w:left w:val="none" w:sz="0" w:space="0" w:color="auto"/>
        <w:bottom w:val="none" w:sz="0" w:space="0" w:color="auto"/>
        <w:right w:val="none" w:sz="0" w:space="0" w:color="auto"/>
        <w:between w:val="none" w:sz="0" w:space="0" w:color="auto"/>
      </w:pBdr>
      <w:spacing w:before="240" w:after="60" w:line="240" w:lineRule="auto"/>
      <w:contextualSpacing w:val="0"/>
    </w:pPr>
    <w:rPr>
      <w:bCs/>
      <w:color w:val="auto"/>
      <w:kern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14161">
      <w:bodyDiv w:val="1"/>
      <w:marLeft w:val="0"/>
      <w:marRight w:val="0"/>
      <w:marTop w:val="0"/>
      <w:marBottom w:val="0"/>
      <w:divBdr>
        <w:top w:val="none" w:sz="0" w:space="0" w:color="auto"/>
        <w:left w:val="none" w:sz="0" w:space="0" w:color="auto"/>
        <w:bottom w:val="none" w:sz="0" w:space="0" w:color="auto"/>
        <w:right w:val="none" w:sz="0" w:space="0" w:color="auto"/>
      </w:divBdr>
      <w:divsChild>
        <w:div w:id="503475322">
          <w:marLeft w:val="547"/>
          <w:marRight w:val="0"/>
          <w:marTop w:val="86"/>
          <w:marBottom w:val="0"/>
          <w:divBdr>
            <w:top w:val="none" w:sz="0" w:space="0" w:color="auto"/>
            <w:left w:val="none" w:sz="0" w:space="0" w:color="auto"/>
            <w:bottom w:val="none" w:sz="0" w:space="0" w:color="auto"/>
            <w:right w:val="none" w:sz="0" w:space="0" w:color="auto"/>
          </w:divBdr>
        </w:div>
        <w:div w:id="893780893">
          <w:marLeft w:val="547"/>
          <w:marRight w:val="0"/>
          <w:marTop w:val="86"/>
          <w:marBottom w:val="0"/>
          <w:divBdr>
            <w:top w:val="none" w:sz="0" w:space="0" w:color="auto"/>
            <w:left w:val="none" w:sz="0" w:space="0" w:color="auto"/>
            <w:bottom w:val="none" w:sz="0" w:space="0" w:color="auto"/>
            <w:right w:val="none" w:sz="0" w:space="0" w:color="auto"/>
          </w:divBdr>
        </w:div>
        <w:div w:id="1028603791">
          <w:marLeft w:val="547"/>
          <w:marRight w:val="0"/>
          <w:marTop w:val="86"/>
          <w:marBottom w:val="0"/>
          <w:divBdr>
            <w:top w:val="none" w:sz="0" w:space="0" w:color="auto"/>
            <w:left w:val="none" w:sz="0" w:space="0" w:color="auto"/>
            <w:bottom w:val="none" w:sz="0" w:space="0" w:color="auto"/>
            <w:right w:val="none" w:sz="0" w:space="0" w:color="auto"/>
          </w:divBdr>
        </w:div>
      </w:divsChild>
    </w:div>
    <w:div w:id="116944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420B0-7F55-4826-9AB6-8C353B79C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4493</TotalTime>
  <Pages>7</Pages>
  <Words>2135</Words>
  <Characters>12175</Characters>
  <Application>Microsoft Office Word</Application>
  <DocSecurity>0</DocSecurity>
  <Lines>101</Lines>
  <Paragraphs>28</Paragraphs>
  <ScaleCrop>false</ScaleCrop>
  <Company>Toshiba</Company>
  <LinksUpToDate>false</LinksUpToDate>
  <CharactersWithSpaces>14282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xinxin</dc:creator>
  <cp:keywords/>
  <dc:description/>
  <cp:lastModifiedBy>Xinxin Ye</cp:lastModifiedBy>
  <cp:revision>20</cp:revision>
  <cp:lastPrinted>2019-02-14T08:50:00Z</cp:lastPrinted>
  <dcterms:created xsi:type="dcterms:W3CDTF">2017-11-01T18:18:00Z</dcterms:created>
  <dcterms:modified xsi:type="dcterms:W3CDTF">2019-10-03T22:35:00Z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http://www.zotero.org/styles/ama</vt:lpwstr>
  </property>
  <property fmtid="{D5CDD505-2E9C-101B-9397-08002B2CF9AE}" pid="4" name="Mendeley Recent Style Name 0_1">
    <vt:lpwstr>American Medical Association</vt:lpwstr>
  </property>
  <property fmtid="{D5CDD505-2E9C-101B-9397-08002B2CF9AE}" pid="5" name="Mendeley Recent Style Id 1_1">
    <vt:lpwstr>http://www.zotero.org/styles/apsa</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http://www.zotero.org/styles/asa</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http://www.zotero.org/styles/atmospheric-chemistry-and-physics</vt:lpwstr>
  </property>
  <property fmtid="{D5CDD505-2E9C-101B-9397-08002B2CF9AE}" pid="12" name="Mendeley Recent Style Name 4_1">
    <vt:lpwstr>Atmospheric Chemistry and Physics</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http://www.zotero.org/styles/mhra</vt:lpwstr>
  </property>
  <property fmtid="{D5CDD505-2E9C-101B-9397-08002B2CF9AE}" pid="20" name="Mendeley Recent Style Name 8_1">
    <vt:lpwstr>Modern Humanities Research Association (note with bibliography)</vt:lpwstr>
  </property>
  <property fmtid="{D5CDD505-2E9C-101B-9397-08002B2CF9AE}" pid="21" name="Mendeley Recent Style Id 9_1">
    <vt:lpwstr>http://www.zotero.org/styles/mla</vt:lpwstr>
  </property>
  <property fmtid="{D5CDD505-2E9C-101B-9397-08002B2CF9AE}" pid="22" name="Mendeley Recent Style Name 9_1">
    <vt:lpwstr>Modern Language Association</vt:lpwstr>
  </property>
  <property fmtid="{D5CDD505-2E9C-101B-9397-08002B2CF9AE}" pid="23" name="Mendeley Document_1">
    <vt:lpwstr>True</vt:lpwstr>
  </property>
  <property fmtid="{D5CDD505-2E9C-101B-9397-08002B2CF9AE}" pid="24" name="Mendeley Unique User Id_1">
    <vt:lpwstr>8ed7a3eb-ed15-3d77-8edf-8d8e1dfbafc4</vt:lpwstr>
  </property>
  <property fmtid="{D5CDD505-2E9C-101B-9397-08002B2CF9AE}" pid="25" name="Mendeley Citation Style_1">
    <vt:lpwstr>http://www.zotero.org/styles/atmospheric-chemistry-and-physics</vt:lpwstr>
  </property>
</Properties>
</file>