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54" w:rsidRPr="00D5460F" w:rsidRDefault="00BE4254">
      <w:pPr>
        <w:rPr>
          <w:rFonts w:ascii="Cambria" w:eastAsia="Cambria" w:hAnsi="Cambria" w:cs="Cambria"/>
          <w:color w:val="000000" w:themeColor="text1"/>
          <w:sz w:val="24"/>
          <w:szCs w:val="24"/>
        </w:rPr>
      </w:pPr>
      <w:bookmarkStart w:id="0" w:name="_GoBack"/>
      <w:bookmarkEnd w:id="0"/>
    </w:p>
    <w:p w:rsidR="00BE4254" w:rsidRPr="00D5460F" w:rsidRDefault="003D566D">
      <w:pPr>
        <w:rPr>
          <w:rFonts w:ascii="Cambria" w:eastAsia="Cambria" w:hAnsi="Cambria" w:cs="Cambria"/>
          <w:b/>
          <w:color w:val="000000" w:themeColor="text1"/>
          <w:sz w:val="24"/>
          <w:szCs w:val="24"/>
        </w:rPr>
      </w:pPr>
      <w:r w:rsidRPr="00D5460F">
        <w:rPr>
          <w:rFonts w:ascii="Cambria" w:eastAsia="Cambria" w:hAnsi="Cambria" w:cs="Cambria"/>
          <w:b/>
          <w:color w:val="000000" w:themeColor="text1"/>
          <w:sz w:val="24"/>
          <w:szCs w:val="24"/>
        </w:rPr>
        <w:t>Supplementary material:</w:t>
      </w:r>
    </w:p>
    <w:p w:rsidR="00BE4254" w:rsidRPr="00D5460F" w:rsidRDefault="00BE4254">
      <w:pPr>
        <w:spacing w:before="240" w:after="240" w:line="240" w:lineRule="auto"/>
        <w:jc w:val="both"/>
        <w:rPr>
          <w:rFonts w:ascii="Cambria" w:eastAsia="Cambria" w:hAnsi="Cambria" w:cs="Cambria"/>
          <w:color w:val="000000" w:themeColor="text1"/>
          <w:sz w:val="24"/>
          <w:szCs w:val="24"/>
        </w:rPr>
      </w:pPr>
    </w:p>
    <w:tbl>
      <w:tblPr>
        <w:tblStyle w:val="a1"/>
        <w:tblW w:w="5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395"/>
        <w:gridCol w:w="1890"/>
      </w:tblGrid>
      <w:tr w:rsidR="00D5460F" w:rsidRPr="00D5460F">
        <w:tc>
          <w:tcPr>
            <w:tcW w:w="2175" w:type="dxa"/>
            <w:shd w:val="clear" w:color="auto" w:fill="auto"/>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AQI Category</w:t>
            </w:r>
          </w:p>
        </w:tc>
        <w:tc>
          <w:tcPr>
            <w:tcW w:w="1395" w:type="dxa"/>
            <w:shd w:val="clear" w:color="auto" w:fill="auto"/>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AQI Value</w:t>
            </w:r>
          </w:p>
        </w:tc>
        <w:tc>
          <w:tcPr>
            <w:tcW w:w="1890" w:type="dxa"/>
            <w:shd w:val="clear" w:color="auto" w:fill="auto"/>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24-hour PM</w:t>
            </w:r>
            <w:r w:rsidRPr="00D5460F">
              <w:rPr>
                <w:rFonts w:ascii="Cambria" w:eastAsia="Cambria" w:hAnsi="Cambria" w:cs="Cambria"/>
                <w:color w:val="000000" w:themeColor="text1"/>
                <w:sz w:val="24"/>
                <w:szCs w:val="24"/>
                <w:vertAlign w:val="subscript"/>
              </w:rPr>
              <w:t>2.5</w:t>
            </w:r>
            <w:r w:rsidRPr="00D5460F">
              <w:rPr>
                <w:rFonts w:ascii="Cambria" w:eastAsia="Cambria" w:hAnsi="Cambria" w:cs="Cambria"/>
                <w:color w:val="000000" w:themeColor="text1"/>
                <w:sz w:val="24"/>
                <w:szCs w:val="24"/>
              </w:rPr>
              <w:t xml:space="preserve"> concentration (</w:t>
            </w:r>
            <w:proofErr w:type="spellStart"/>
            <w:r w:rsidRPr="00D5460F">
              <w:rPr>
                <w:rFonts w:ascii="Cambria" w:eastAsia="Cambria" w:hAnsi="Cambria" w:cs="Cambria"/>
                <w:color w:val="000000" w:themeColor="text1"/>
                <w:sz w:val="24"/>
                <w:szCs w:val="24"/>
              </w:rPr>
              <w:t>μg</w:t>
            </w:r>
            <w:proofErr w:type="spellEnd"/>
            <w:r w:rsidRPr="00D5460F">
              <w:rPr>
                <w:rFonts w:ascii="Cambria" w:eastAsia="Cambria" w:hAnsi="Cambria" w:cs="Cambria"/>
                <w:color w:val="000000" w:themeColor="text1"/>
                <w:sz w:val="24"/>
                <w:szCs w:val="24"/>
              </w:rPr>
              <w:t xml:space="preserve"> m</w:t>
            </w:r>
            <w:r w:rsidRPr="00D5460F">
              <w:rPr>
                <w:rFonts w:ascii="Cambria" w:eastAsia="Cambria" w:hAnsi="Cambria" w:cs="Cambria"/>
                <w:color w:val="000000" w:themeColor="text1"/>
                <w:sz w:val="24"/>
                <w:szCs w:val="24"/>
                <w:vertAlign w:val="superscript"/>
              </w:rPr>
              <w:t>-3</w:t>
            </w:r>
            <w:r w:rsidRPr="00D5460F">
              <w:rPr>
                <w:rFonts w:ascii="Cambria" w:eastAsia="Cambria" w:hAnsi="Cambria" w:cs="Cambria"/>
                <w:color w:val="000000" w:themeColor="text1"/>
                <w:sz w:val="24"/>
                <w:szCs w:val="24"/>
              </w:rPr>
              <w:t>)</w:t>
            </w:r>
          </w:p>
        </w:tc>
      </w:tr>
      <w:tr w:rsidR="00D5460F" w:rsidRPr="00D5460F">
        <w:tc>
          <w:tcPr>
            <w:tcW w:w="2175" w:type="dxa"/>
            <w:shd w:val="clear" w:color="auto" w:fill="00FF00"/>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Good</w:t>
            </w:r>
          </w:p>
        </w:tc>
        <w:tc>
          <w:tcPr>
            <w:tcW w:w="1395" w:type="dxa"/>
            <w:shd w:val="clear" w:color="auto" w:fill="00FF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0 - 50</w:t>
            </w:r>
          </w:p>
        </w:tc>
        <w:tc>
          <w:tcPr>
            <w:tcW w:w="1890" w:type="dxa"/>
            <w:shd w:val="clear" w:color="auto" w:fill="00FF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0 - 15.4</w:t>
            </w:r>
          </w:p>
        </w:tc>
      </w:tr>
      <w:tr w:rsidR="00D5460F" w:rsidRPr="00D5460F">
        <w:tc>
          <w:tcPr>
            <w:tcW w:w="2175" w:type="dxa"/>
            <w:shd w:val="clear" w:color="auto" w:fill="FFFF00"/>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Moderate</w:t>
            </w:r>
          </w:p>
        </w:tc>
        <w:tc>
          <w:tcPr>
            <w:tcW w:w="1395" w:type="dxa"/>
            <w:shd w:val="clear" w:color="auto" w:fill="FFFF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51 - 100</w:t>
            </w:r>
          </w:p>
        </w:tc>
        <w:tc>
          <w:tcPr>
            <w:tcW w:w="1890" w:type="dxa"/>
            <w:shd w:val="clear" w:color="auto" w:fill="FFFF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15.5 - 40.4</w:t>
            </w:r>
          </w:p>
        </w:tc>
      </w:tr>
      <w:tr w:rsidR="00D5460F" w:rsidRPr="00D5460F">
        <w:tc>
          <w:tcPr>
            <w:tcW w:w="2175" w:type="dxa"/>
            <w:shd w:val="clear" w:color="auto" w:fill="FF9900"/>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Unhealthy for sensitive groups</w:t>
            </w:r>
          </w:p>
        </w:tc>
        <w:tc>
          <w:tcPr>
            <w:tcW w:w="1395" w:type="dxa"/>
            <w:shd w:val="clear" w:color="auto" w:fill="FF99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101 - 150</w:t>
            </w:r>
          </w:p>
        </w:tc>
        <w:tc>
          <w:tcPr>
            <w:tcW w:w="1890" w:type="dxa"/>
            <w:shd w:val="clear" w:color="auto" w:fill="FF99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40.5 - 65.4</w:t>
            </w:r>
          </w:p>
        </w:tc>
      </w:tr>
      <w:tr w:rsidR="00D5460F" w:rsidRPr="00D5460F">
        <w:tc>
          <w:tcPr>
            <w:tcW w:w="2175" w:type="dxa"/>
            <w:shd w:val="clear" w:color="auto" w:fill="FF0000"/>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Unhealthy</w:t>
            </w:r>
          </w:p>
        </w:tc>
        <w:tc>
          <w:tcPr>
            <w:tcW w:w="1395" w:type="dxa"/>
            <w:shd w:val="clear" w:color="auto" w:fill="FF00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151 - 200</w:t>
            </w:r>
          </w:p>
        </w:tc>
        <w:tc>
          <w:tcPr>
            <w:tcW w:w="1890" w:type="dxa"/>
            <w:shd w:val="clear" w:color="auto" w:fill="FF00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65.5 - 150.4</w:t>
            </w:r>
          </w:p>
        </w:tc>
      </w:tr>
      <w:tr w:rsidR="00D5460F" w:rsidRPr="00D5460F">
        <w:tc>
          <w:tcPr>
            <w:tcW w:w="2175" w:type="dxa"/>
            <w:shd w:val="clear" w:color="auto" w:fill="9900FF"/>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Very unhealthy</w:t>
            </w:r>
          </w:p>
        </w:tc>
        <w:tc>
          <w:tcPr>
            <w:tcW w:w="1395" w:type="dxa"/>
            <w:shd w:val="clear" w:color="auto" w:fill="9900FF"/>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201 - 300</w:t>
            </w:r>
          </w:p>
        </w:tc>
        <w:tc>
          <w:tcPr>
            <w:tcW w:w="1890" w:type="dxa"/>
            <w:shd w:val="clear" w:color="auto" w:fill="9900FF"/>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150.5 - 250.4</w:t>
            </w:r>
          </w:p>
        </w:tc>
      </w:tr>
      <w:tr w:rsidR="00D5460F" w:rsidRPr="00D5460F">
        <w:tc>
          <w:tcPr>
            <w:tcW w:w="2175" w:type="dxa"/>
            <w:shd w:val="clear" w:color="auto" w:fill="980000"/>
            <w:tcMar>
              <w:top w:w="100" w:type="dxa"/>
              <w:left w:w="100" w:type="dxa"/>
              <w:bottom w:w="100" w:type="dxa"/>
              <w:right w:w="100" w:type="dxa"/>
            </w:tcMar>
          </w:tcPr>
          <w:p w:rsidR="00BE4254" w:rsidRPr="00D5460F" w:rsidRDefault="003D566D">
            <w:pPr>
              <w:widowControl w:val="0"/>
              <w:spacing w:line="240" w:lineRule="auto"/>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Hazardous</w:t>
            </w:r>
          </w:p>
        </w:tc>
        <w:tc>
          <w:tcPr>
            <w:tcW w:w="1395" w:type="dxa"/>
            <w:shd w:val="clear" w:color="auto" w:fill="9800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&gt; 300</w:t>
            </w:r>
          </w:p>
        </w:tc>
        <w:tc>
          <w:tcPr>
            <w:tcW w:w="1890" w:type="dxa"/>
            <w:shd w:val="clear" w:color="auto" w:fill="980000"/>
            <w:tcMar>
              <w:top w:w="100" w:type="dxa"/>
              <w:left w:w="100" w:type="dxa"/>
              <w:bottom w:w="100" w:type="dxa"/>
              <w:right w:w="100" w:type="dxa"/>
            </w:tcMar>
          </w:tcPr>
          <w:p w:rsidR="00BE4254" w:rsidRPr="00D5460F" w:rsidRDefault="003D566D">
            <w:pPr>
              <w:widowControl w:val="0"/>
              <w:spacing w:line="240" w:lineRule="auto"/>
              <w:jc w:val="center"/>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&gt; 250.5</w:t>
            </w:r>
          </w:p>
        </w:tc>
      </w:tr>
    </w:tbl>
    <w:p w:rsidR="00BE4254" w:rsidRPr="00D5460F" w:rsidRDefault="003D566D">
      <w:pPr>
        <w:spacing w:before="240" w:after="240" w:line="240" w:lineRule="auto"/>
        <w:jc w:val="both"/>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 xml:space="preserve"> Table 1:  EPA - Air Quality Index (AQI) for PM</w:t>
      </w:r>
      <w:r w:rsidRPr="00D5460F">
        <w:rPr>
          <w:rFonts w:ascii="Cambria" w:eastAsia="Cambria" w:hAnsi="Cambria" w:cs="Cambria"/>
          <w:color w:val="000000" w:themeColor="text1"/>
          <w:sz w:val="24"/>
          <w:szCs w:val="24"/>
          <w:vertAlign w:val="subscript"/>
        </w:rPr>
        <w:t>2.5</w:t>
      </w:r>
    </w:p>
    <w:p w:rsidR="00BE4254" w:rsidRPr="00D5460F" w:rsidRDefault="00BE4254">
      <w:pPr>
        <w:spacing w:before="240" w:after="240" w:line="240" w:lineRule="auto"/>
        <w:jc w:val="both"/>
        <w:rPr>
          <w:rFonts w:ascii="Cambria" w:eastAsia="Cambria" w:hAnsi="Cambria" w:cs="Cambria"/>
          <w:color w:val="000000" w:themeColor="text1"/>
          <w:sz w:val="24"/>
          <w:szCs w:val="24"/>
        </w:rPr>
      </w:pPr>
    </w:p>
    <w:p w:rsidR="00BE4254" w:rsidRPr="00D5460F" w:rsidRDefault="00BE4254">
      <w:pPr>
        <w:spacing w:before="240" w:after="240" w:line="240" w:lineRule="auto"/>
        <w:jc w:val="both"/>
        <w:rPr>
          <w:rFonts w:ascii="Cambria" w:eastAsia="Cambria" w:hAnsi="Cambria" w:cs="Cambria"/>
          <w:color w:val="000000" w:themeColor="text1"/>
          <w:sz w:val="24"/>
          <w:szCs w:val="24"/>
        </w:rPr>
      </w:pPr>
    </w:p>
    <w:p w:rsidR="00BE4254" w:rsidRPr="00D5460F" w:rsidRDefault="003D566D">
      <w:pPr>
        <w:rPr>
          <w:rFonts w:ascii="Cambria" w:eastAsia="Cambria" w:hAnsi="Cambria" w:cs="Cambria"/>
          <w:color w:val="000000" w:themeColor="text1"/>
          <w:sz w:val="24"/>
          <w:szCs w:val="24"/>
        </w:rPr>
      </w:pPr>
      <w:r w:rsidRPr="00D5460F">
        <w:rPr>
          <w:rFonts w:ascii="Cambria" w:eastAsia="Cambria" w:hAnsi="Cambria" w:cs="Cambria"/>
          <w:noProof/>
          <w:color w:val="000000" w:themeColor="text1"/>
          <w:sz w:val="24"/>
          <w:szCs w:val="24"/>
          <w:lang w:val="en-IN" w:eastAsia="en-IN"/>
        </w:rPr>
        <w:drawing>
          <wp:inline distT="114300" distB="114300" distL="114300" distR="114300">
            <wp:extent cx="3217921" cy="5062538"/>
            <wp:effectExtent l="0" t="0" r="0" b="0"/>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217921" cy="5062538"/>
                    </a:xfrm>
                    <a:prstGeom prst="rect">
                      <a:avLst/>
                    </a:prstGeom>
                    <a:ln/>
                  </pic:spPr>
                </pic:pic>
              </a:graphicData>
            </a:graphic>
          </wp:inline>
        </w:drawing>
      </w:r>
    </w:p>
    <w:p w:rsidR="00BE4254" w:rsidRPr="00D5460F" w:rsidRDefault="003D566D">
      <w:pPr>
        <w:spacing w:before="240" w:after="240" w:line="240" w:lineRule="auto"/>
        <w:jc w:val="both"/>
        <w:rPr>
          <w:rFonts w:ascii="Cambria" w:eastAsia="Cambria" w:hAnsi="Cambria" w:cs="Cambria"/>
          <w:color w:val="000000" w:themeColor="text1"/>
          <w:sz w:val="24"/>
          <w:szCs w:val="24"/>
        </w:rPr>
      </w:pPr>
      <w:r w:rsidRPr="00D5460F">
        <w:rPr>
          <w:rFonts w:ascii="Cambria" w:eastAsia="Cambria" w:hAnsi="Cambria" w:cs="Cambria"/>
          <w:color w:val="000000" w:themeColor="text1"/>
          <w:sz w:val="24"/>
          <w:szCs w:val="24"/>
        </w:rPr>
        <w:t>Figure S1: Monthly average weather condition in Kathmandu based on the average monthly data from 1980 to 2017. The upper panel (a) shows the total monthly precipitation (bar plot) and the average monthly temperature (line plot). The lower panel (b) shows the average monthly relative humidity (bar plot) and wind speed (line plot).</w:t>
      </w:r>
    </w:p>
    <w:p w:rsidR="00BE4254" w:rsidRPr="00D5460F" w:rsidRDefault="00BE4254">
      <w:pPr>
        <w:spacing w:before="240" w:after="240" w:line="240" w:lineRule="auto"/>
        <w:jc w:val="both"/>
        <w:rPr>
          <w:rFonts w:ascii="Cambria" w:eastAsia="Cambria" w:hAnsi="Cambria" w:cs="Cambria"/>
          <w:color w:val="000000" w:themeColor="text1"/>
          <w:sz w:val="24"/>
          <w:szCs w:val="24"/>
          <w:vertAlign w:val="subscript"/>
        </w:rPr>
      </w:pPr>
    </w:p>
    <w:sectPr w:rsidR="00BE4254" w:rsidRPr="00D5460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B1" w:rsidRDefault="007736B1">
      <w:pPr>
        <w:spacing w:line="240" w:lineRule="auto"/>
      </w:pPr>
      <w:r>
        <w:separator/>
      </w:r>
    </w:p>
  </w:endnote>
  <w:endnote w:type="continuationSeparator" w:id="0">
    <w:p w:rsidR="007736B1" w:rsidRDefault="00773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54" w:rsidRDefault="003D566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BE4254" w:rsidRDefault="00BE425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54" w:rsidRDefault="003D566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B22D3">
      <w:rPr>
        <w:noProof/>
        <w:color w:val="000000"/>
      </w:rPr>
      <w:t>1</w:t>
    </w:r>
    <w:r>
      <w:rPr>
        <w:color w:val="000000"/>
      </w:rPr>
      <w:fldChar w:fldCharType="end"/>
    </w:r>
  </w:p>
  <w:p w:rsidR="00BE4254" w:rsidRDefault="00BE4254">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B1" w:rsidRDefault="007736B1">
      <w:pPr>
        <w:spacing w:line="240" w:lineRule="auto"/>
      </w:pPr>
      <w:r>
        <w:separator/>
      </w:r>
    </w:p>
  </w:footnote>
  <w:footnote w:type="continuationSeparator" w:id="0">
    <w:p w:rsidR="007736B1" w:rsidRDefault="00773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54" w:rsidRDefault="00BE42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AB7"/>
    <w:multiLevelType w:val="multilevel"/>
    <w:tmpl w:val="C7DE36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54"/>
    <w:rsid w:val="000120AB"/>
    <w:rsid w:val="0004404C"/>
    <w:rsid w:val="00140C83"/>
    <w:rsid w:val="00184A3D"/>
    <w:rsid w:val="00192468"/>
    <w:rsid w:val="002100C7"/>
    <w:rsid w:val="002B3AE2"/>
    <w:rsid w:val="002B4E22"/>
    <w:rsid w:val="002E5A89"/>
    <w:rsid w:val="00364271"/>
    <w:rsid w:val="003D369F"/>
    <w:rsid w:val="003D3C3C"/>
    <w:rsid w:val="003D566D"/>
    <w:rsid w:val="00477E4C"/>
    <w:rsid w:val="005279F4"/>
    <w:rsid w:val="00666627"/>
    <w:rsid w:val="00680BA6"/>
    <w:rsid w:val="007736B1"/>
    <w:rsid w:val="0080435B"/>
    <w:rsid w:val="0086067A"/>
    <w:rsid w:val="008A6A0A"/>
    <w:rsid w:val="008B22D3"/>
    <w:rsid w:val="008E05AE"/>
    <w:rsid w:val="009537B5"/>
    <w:rsid w:val="00984976"/>
    <w:rsid w:val="00AF4C6F"/>
    <w:rsid w:val="00BC1C54"/>
    <w:rsid w:val="00BC747B"/>
    <w:rsid w:val="00BE0609"/>
    <w:rsid w:val="00BE4254"/>
    <w:rsid w:val="00CA3106"/>
    <w:rsid w:val="00CB4FFD"/>
    <w:rsid w:val="00D41F8A"/>
    <w:rsid w:val="00D5069B"/>
    <w:rsid w:val="00D5460F"/>
    <w:rsid w:val="00E146E3"/>
    <w:rsid w:val="00E30EC7"/>
    <w:rsid w:val="00E65027"/>
    <w:rsid w:val="00ED4D57"/>
    <w:rsid w:val="00F25E6E"/>
    <w:rsid w:val="00F614F2"/>
    <w:rsid w:val="00F7314B"/>
    <w:rsid w:val="00F8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3F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3F5E"/>
    <w:rPr>
      <w:rFonts w:ascii="Times New Roman" w:hAnsi="Times New Roman" w:cs="Times New Roman"/>
      <w:sz w:val="18"/>
      <w:szCs w:val="18"/>
    </w:rPr>
  </w:style>
  <w:style w:type="paragraph" w:styleId="Revision">
    <w:name w:val="Revision"/>
    <w:hidden/>
    <w:uiPriority w:val="99"/>
    <w:semiHidden/>
    <w:rsid w:val="005A2BD2"/>
    <w:pPr>
      <w:spacing w:line="240" w:lineRule="auto"/>
    </w:pPr>
  </w:style>
  <w:style w:type="paragraph" w:styleId="Footer">
    <w:name w:val="footer"/>
    <w:basedOn w:val="Normal"/>
    <w:link w:val="FooterChar"/>
    <w:uiPriority w:val="99"/>
    <w:unhideWhenUsed/>
    <w:rsid w:val="0073679D"/>
    <w:pPr>
      <w:tabs>
        <w:tab w:val="center" w:pos="4680"/>
        <w:tab w:val="right" w:pos="9360"/>
      </w:tabs>
      <w:spacing w:line="240" w:lineRule="auto"/>
    </w:pPr>
  </w:style>
  <w:style w:type="character" w:customStyle="1" w:styleId="FooterChar">
    <w:name w:val="Footer Char"/>
    <w:basedOn w:val="DefaultParagraphFont"/>
    <w:link w:val="Footer"/>
    <w:uiPriority w:val="99"/>
    <w:rsid w:val="0073679D"/>
  </w:style>
  <w:style w:type="character" w:styleId="PageNumber">
    <w:name w:val="page number"/>
    <w:basedOn w:val="DefaultParagraphFont"/>
    <w:uiPriority w:val="99"/>
    <w:semiHidden/>
    <w:unhideWhenUsed/>
    <w:rsid w:val="0073679D"/>
  </w:style>
  <w:style w:type="character" w:styleId="LineNumber">
    <w:name w:val="line number"/>
    <w:basedOn w:val="DefaultParagraphFont"/>
    <w:uiPriority w:val="99"/>
    <w:semiHidden/>
    <w:unhideWhenUsed/>
    <w:rsid w:val="00B9065D"/>
  </w:style>
  <w:style w:type="character" w:styleId="Hyperlink">
    <w:name w:val="Hyperlink"/>
    <w:basedOn w:val="DefaultParagraphFont"/>
    <w:uiPriority w:val="99"/>
    <w:unhideWhenUsed/>
    <w:rsid w:val="00592ADD"/>
    <w:rPr>
      <w:color w:val="0000FF" w:themeColor="hyperlink"/>
      <w:u w:val="single"/>
    </w:rPr>
  </w:style>
  <w:style w:type="character" w:customStyle="1" w:styleId="UnresolvedMention">
    <w:name w:val="Unresolved Mention"/>
    <w:basedOn w:val="DefaultParagraphFont"/>
    <w:uiPriority w:val="99"/>
    <w:semiHidden/>
    <w:unhideWhenUsed/>
    <w:rsid w:val="00592ADD"/>
    <w:rPr>
      <w:color w:val="605E5C"/>
      <w:shd w:val="clear" w:color="auto" w:fill="E1DFDD"/>
    </w:r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477E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3F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3F5E"/>
    <w:rPr>
      <w:rFonts w:ascii="Times New Roman" w:hAnsi="Times New Roman" w:cs="Times New Roman"/>
      <w:sz w:val="18"/>
      <w:szCs w:val="18"/>
    </w:rPr>
  </w:style>
  <w:style w:type="paragraph" w:styleId="Revision">
    <w:name w:val="Revision"/>
    <w:hidden/>
    <w:uiPriority w:val="99"/>
    <w:semiHidden/>
    <w:rsid w:val="005A2BD2"/>
    <w:pPr>
      <w:spacing w:line="240" w:lineRule="auto"/>
    </w:pPr>
  </w:style>
  <w:style w:type="paragraph" w:styleId="Footer">
    <w:name w:val="footer"/>
    <w:basedOn w:val="Normal"/>
    <w:link w:val="FooterChar"/>
    <w:uiPriority w:val="99"/>
    <w:unhideWhenUsed/>
    <w:rsid w:val="0073679D"/>
    <w:pPr>
      <w:tabs>
        <w:tab w:val="center" w:pos="4680"/>
        <w:tab w:val="right" w:pos="9360"/>
      </w:tabs>
      <w:spacing w:line="240" w:lineRule="auto"/>
    </w:pPr>
  </w:style>
  <w:style w:type="character" w:customStyle="1" w:styleId="FooterChar">
    <w:name w:val="Footer Char"/>
    <w:basedOn w:val="DefaultParagraphFont"/>
    <w:link w:val="Footer"/>
    <w:uiPriority w:val="99"/>
    <w:rsid w:val="0073679D"/>
  </w:style>
  <w:style w:type="character" w:styleId="PageNumber">
    <w:name w:val="page number"/>
    <w:basedOn w:val="DefaultParagraphFont"/>
    <w:uiPriority w:val="99"/>
    <w:semiHidden/>
    <w:unhideWhenUsed/>
    <w:rsid w:val="0073679D"/>
  </w:style>
  <w:style w:type="character" w:styleId="LineNumber">
    <w:name w:val="line number"/>
    <w:basedOn w:val="DefaultParagraphFont"/>
    <w:uiPriority w:val="99"/>
    <w:semiHidden/>
    <w:unhideWhenUsed/>
    <w:rsid w:val="00B9065D"/>
  </w:style>
  <w:style w:type="character" w:styleId="Hyperlink">
    <w:name w:val="Hyperlink"/>
    <w:basedOn w:val="DefaultParagraphFont"/>
    <w:uiPriority w:val="99"/>
    <w:unhideWhenUsed/>
    <w:rsid w:val="00592ADD"/>
    <w:rPr>
      <w:color w:val="0000FF" w:themeColor="hyperlink"/>
      <w:u w:val="single"/>
    </w:rPr>
  </w:style>
  <w:style w:type="character" w:customStyle="1" w:styleId="UnresolvedMention">
    <w:name w:val="Unresolved Mention"/>
    <w:basedOn w:val="DefaultParagraphFont"/>
    <w:uiPriority w:val="99"/>
    <w:semiHidden/>
    <w:unhideWhenUsed/>
    <w:rsid w:val="00592ADD"/>
    <w:rPr>
      <w:color w:val="605E5C"/>
      <w:shd w:val="clear" w:color="auto" w:fill="E1DFDD"/>
    </w:r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477E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0508">
      <w:bodyDiv w:val="1"/>
      <w:marLeft w:val="0"/>
      <w:marRight w:val="0"/>
      <w:marTop w:val="0"/>
      <w:marBottom w:val="0"/>
      <w:divBdr>
        <w:top w:val="none" w:sz="0" w:space="0" w:color="auto"/>
        <w:left w:val="none" w:sz="0" w:space="0" w:color="auto"/>
        <w:bottom w:val="none" w:sz="0" w:space="0" w:color="auto"/>
        <w:right w:val="none" w:sz="0" w:space="0" w:color="auto"/>
      </w:divBdr>
      <w:divsChild>
        <w:div w:id="286855322">
          <w:marLeft w:val="0"/>
          <w:marRight w:val="0"/>
          <w:marTop w:val="0"/>
          <w:marBottom w:val="0"/>
          <w:divBdr>
            <w:top w:val="none" w:sz="0" w:space="0" w:color="auto"/>
            <w:left w:val="none" w:sz="0" w:space="0" w:color="auto"/>
            <w:bottom w:val="none" w:sz="0" w:space="0" w:color="auto"/>
            <w:right w:val="none" w:sz="0" w:space="0" w:color="auto"/>
          </w:divBdr>
        </w:div>
        <w:div w:id="1978030585">
          <w:marLeft w:val="0"/>
          <w:marRight w:val="0"/>
          <w:marTop w:val="0"/>
          <w:marBottom w:val="0"/>
          <w:divBdr>
            <w:top w:val="none" w:sz="0" w:space="0" w:color="auto"/>
            <w:left w:val="none" w:sz="0" w:space="0" w:color="auto"/>
            <w:bottom w:val="none" w:sz="0" w:space="0" w:color="auto"/>
            <w:right w:val="none" w:sz="0" w:space="0" w:color="auto"/>
          </w:divBdr>
        </w:div>
      </w:divsChild>
    </w:div>
    <w:div w:id="1284455800">
      <w:bodyDiv w:val="1"/>
      <w:marLeft w:val="0"/>
      <w:marRight w:val="0"/>
      <w:marTop w:val="0"/>
      <w:marBottom w:val="0"/>
      <w:divBdr>
        <w:top w:val="none" w:sz="0" w:space="0" w:color="auto"/>
        <w:left w:val="none" w:sz="0" w:space="0" w:color="auto"/>
        <w:bottom w:val="none" w:sz="0" w:space="0" w:color="auto"/>
        <w:right w:val="none" w:sz="0" w:space="0" w:color="auto"/>
      </w:divBdr>
    </w:div>
    <w:div w:id="1330063837">
      <w:bodyDiv w:val="1"/>
      <w:marLeft w:val="0"/>
      <w:marRight w:val="0"/>
      <w:marTop w:val="0"/>
      <w:marBottom w:val="0"/>
      <w:divBdr>
        <w:top w:val="none" w:sz="0" w:space="0" w:color="auto"/>
        <w:left w:val="none" w:sz="0" w:space="0" w:color="auto"/>
        <w:bottom w:val="none" w:sz="0" w:space="0" w:color="auto"/>
        <w:right w:val="none" w:sz="0" w:space="0" w:color="auto"/>
      </w:divBdr>
    </w:div>
    <w:div w:id="1535581229">
      <w:bodyDiv w:val="1"/>
      <w:marLeft w:val="0"/>
      <w:marRight w:val="0"/>
      <w:marTop w:val="0"/>
      <w:marBottom w:val="0"/>
      <w:divBdr>
        <w:top w:val="none" w:sz="0" w:space="0" w:color="auto"/>
        <w:left w:val="none" w:sz="0" w:space="0" w:color="auto"/>
        <w:bottom w:val="none" w:sz="0" w:space="0" w:color="auto"/>
        <w:right w:val="none" w:sz="0" w:space="0" w:color="auto"/>
      </w:divBdr>
    </w:div>
    <w:div w:id="1653440147">
      <w:bodyDiv w:val="1"/>
      <w:marLeft w:val="0"/>
      <w:marRight w:val="0"/>
      <w:marTop w:val="0"/>
      <w:marBottom w:val="0"/>
      <w:divBdr>
        <w:top w:val="none" w:sz="0" w:space="0" w:color="auto"/>
        <w:left w:val="none" w:sz="0" w:space="0" w:color="auto"/>
        <w:bottom w:val="none" w:sz="0" w:space="0" w:color="auto"/>
        <w:right w:val="none" w:sz="0" w:space="0" w:color="auto"/>
      </w:divBdr>
    </w:div>
    <w:div w:id="1707411875">
      <w:bodyDiv w:val="1"/>
      <w:marLeft w:val="0"/>
      <w:marRight w:val="0"/>
      <w:marTop w:val="0"/>
      <w:marBottom w:val="0"/>
      <w:divBdr>
        <w:top w:val="none" w:sz="0" w:space="0" w:color="auto"/>
        <w:left w:val="none" w:sz="0" w:space="0" w:color="auto"/>
        <w:bottom w:val="none" w:sz="0" w:space="0" w:color="auto"/>
        <w:right w:val="none" w:sz="0" w:space="0" w:color="auto"/>
      </w:divBdr>
    </w:div>
    <w:div w:id="191176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w4jawwRfZMXdoJPYHJc5Ycldg==">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203046</cp:lastModifiedBy>
  <cp:revision>7</cp:revision>
  <cp:lastPrinted>2021-04-05T20:30:00Z</cp:lastPrinted>
  <dcterms:created xsi:type="dcterms:W3CDTF">2021-04-05T14:12:00Z</dcterms:created>
  <dcterms:modified xsi:type="dcterms:W3CDTF">2021-04-15T16:06:00Z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documentId_4561</vt:lpwstr>
  </property>
  <property fmtid="{D5CDD505-2E9C-101B-9397-08002B2CF9AE}" pid="3" name="grammarly_documentContext">
    <vt:lpwstr>{"goals":[],"domain":"general","emotions":[],"dialect":"american"}</vt:lpwstr>
  </property>
</Properties>
</file>