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4BB0" w14:textId="108B1C96" w:rsidR="00A776B9" w:rsidRDefault="00887540" w:rsidP="00E152DF">
      <w:pPr>
        <w:pStyle w:val="Heading1"/>
        <w:spacing w:before="0" w:line="240" w:lineRule="auto"/>
      </w:pPr>
      <w:r w:rsidRPr="00887540">
        <w:t>Appendix A. Supplementary materials</w:t>
      </w:r>
      <w:r w:rsidRPr="00887540" w:rsidDel="00887540">
        <w:t xml:space="preserve"> </w:t>
      </w:r>
    </w:p>
    <w:p w14:paraId="120396C9" w14:textId="3264869D" w:rsidR="00F8023F" w:rsidRPr="00263802" w:rsidRDefault="00F8023F" w:rsidP="00F8023F">
      <w:pPr>
        <w:pStyle w:val="Heading2"/>
      </w:pPr>
      <w:r w:rsidRPr="00E152DF">
        <w:t>S</w:t>
      </w:r>
      <w:r w:rsidR="005C148F">
        <w:t>1</w:t>
      </w:r>
      <w:r w:rsidRPr="00263802">
        <w:t xml:space="preserve"> Dimensions of the model segments</w:t>
      </w:r>
    </w:p>
    <w:p w14:paraId="2EBC5E0F" w14:textId="5942DC2E" w:rsidR="00F8023F" w:rsidRPr="00263802" w:rsidRDefault="00DB598F" w:rsidP="00F8023F">
      <w:r w:rsidRPr="00AF70CC">
        <w:t>Table</w:t>
      </w:r>
      <w:r>
        <w:t> </w:t>
      </w:r>
      <w:r w:rsidR="00F8023F" w:rsidRPr="00AF70CC">
        <w:t>S</w:t>
      </w:r>
      <w:r w:rsidR="005C148F" w:rsidRPr="00AF70CC">
        <w:t>1</w:t>
      </w:r>
      <w:r w:rsidR="00F8023F" w:rsidRPr="00263802">
        <w:t xml:space="preserve"> Dimensions used in the mechanistic model formulation.</w:t>
      </w:r>
    </w:p>
    <w:tbl>
      <w:tblPr>
        <w:tblStyle w:val="TableGrid"/>
        <w:tblW w:w="5000" w:type="pct"/>
        <w:tblBorders>
          <w:top w:val="none" w:sz="0" w:space="0" w:color="auto"/>
          <w:left w:val="none" w:sz="0" w:space="0" w:color="auto"/>
          <w:bottom w:val="none" w:sz="0" w:space="0" w:color="auto"/>
          <w:right w:val="none" w:sz="0" w:space="0" w:color="auto"/>
        </w:tblBorders>
        <w:tblCellMar>
          <w:top w:w="57" w:type="dxa"/>
          <w:left w:w="57" w:type="dxa"/>
          <w:bottom w:w="57" w:type="dxa"/>
          <w:right w:w="57" w:type="dxa"/>
        </w:tblCellMar>
        <w:tblLook w:val="04A0" w:firstRow="1" w:lastRow="0" w:firstColumn="1" w:lastColumn="0" w:noHBand="0" w:noVBand="1"/>
      </w:tblPr>
      <w:tblGrid>
        <w:gridCol w:w="3897"/>
        <w:gridCol w:w="1088"/>
        <w:gridCol w:w="1134"/>
        <w:gridCol w:w="1088"/>
        <w:gridCol w:w="2153"/>
      </w:tblGrid>
      <w:tr w:rsidR="00F8023F" w14:paraId="738D652B" w14:textId="77777777" w:rsidTr="007E2AF3">
        <w:tc>
          <w:tcPr>
            <w:tcW w:w="2082" w:type="pct"/>
            <w:vMerge w:val="restart"/>
            <w:tcBorders>
              <w:top w:val="single" w:sz="4" w:space="0" w:color="auto"/>
              <w:bottom w:val="single" w:sz="4" w:space="0" w:color="auto"/>
              <w:right w:val="single" w:sz="8" w:space="0" w:color="auto"/>
            </w:tcBorders>
            <w:vAlign w:val="bottom"/>
          </w:tcPr>
          <w:p w14:paraId="0B713267" w14:textId="77777777" w:rsidR="00F8023F" w:rsidRPr="00A65B7D" w:rsidRDefault="00F8023F" w:rsidP="007E2AF3">
            <w:pPr>
              <w:spacing w:line="240" w:lineRule="auto"/>
              <w:jc w:val="left"/>
            </w:pPr>
            <w:r w:rsidRPr="00162669">
              <w:t>Dimension</w:t>
            </w:r>
          </w:p>
        </w:tc>
        <w:tc>
          <w:tcPr>
            <w:tcW w:w="1768" w:type="pct"/>
            <w:gridSpan w:val="3"/>
            <w:tcBorders>
              <w:top w:val="single" w:sz="4" w:space="0" w:color="auto"/>
              <w:left w:val="single" w:sz="8" w:space="0" w:color="auto"/>
              <w:bottom w:val="single" w:sz="4" w:space="0" w:color="auto"/>
              <w:right w:val="single" w:sz="8" w:space="0" w:color="auto"/>
            </w:tcBorders>
            <w:vAlign w:val="center"/>
          </w:tcPr>
          <w:p w14:paraId="10A761CD" w14:textId="77777777" w:rsidR="00F8023F" w:rsidRPr="00A65B7D" w:rsidRDefault="00F8023F" w:rsidP="007E2AF3">
            <w:pPr>
              <w:spacing w:line="240" w:lineRule="auto"/>
              <w:jc w:val="center"/>
            </w:pPr>
            <w:r w:rsidRPr="00162669">
              <w:t>Segment</w:t>
            </w:r>
          </w:p>
        </w:tc>
        <w:tc>
          <w:tcPr>
            <w:tcW w:w="1150" w:type="pct"/>
            <w:vMerge w:val="restart"/>
            <w:tcBorders>
              <w:top w:val="single" w:sz="4" w:space="0" w:color="auto"/>
              <w:left w:val="single" w:sz="8" w:space="0" w:color="auto"/>
              <w:bottom w:val="single" w:sz="4" w:space="0" w:color="auto"/>
            </w:tcBorders>
            <w:vAlign w:val="bottom"/>
          </w:tcPr>
          <w:p w14:paraId="005FBAC9" w14:textId="77777777" w:rsidR="00F8023F" w:rsidRPr="00A65B7D" w:rsidRDefault="00F8023F" w:rsidP="007E2AF3">
            <w:pPr>
              <w:spacing w:line="240" w:lineRule="auto"/>
              <w:jc w:val="center"/>
            </w:pPr>
            <w:r w:rsidRPr="00162669">
              <w:t>Units</w:t>
            </w:r>
          </w:p>
        </w:tc>
      </w:tr>
      <w:tr w:rsidR="00F8023F" w14:paraId="13440834" w14:textId="77777777" w:rsidTr="007E2AF3">
        <w:tc>
          <w:tcPr>
            <w:tcW w:w="2082" w:type="pct"/>
            <w:vMerge/>
            <w:tcBorders>
              <w:top w:val="single" w:sz="4" w:space="0" w:color="auto"/>
              <w:bottom w:val="single" w:sz="4" w:space="0" w:color="auto"/>
              <w:right w:val="single" w:sz="8" w:space="0" w:color="auto"/>
            </w:tcBorders>
            <w:vAlign w:val="center"/>
          </w:tcPr>
          <w:p w14:paraId="126F0CA6" w14:textId="77777777" w:rsidR="00F8023F" w:rsidRPr="00A65B7D" w:rsidRDefault="00F8023F" w:rsidP="007E2AF3">
            <w:pPr>
              <w:spacing w:line="240" w:lineRule="auto"/>
              <w:jc w:val="center"/>
            </w:pPr>
          </w:p>
        </w:tc>
        <w:tc>
          <w:tcPr>
            <w:tcW w:w="581" w:type="pct"/>
            <w:tcBorders>
              <w:top w:val="single" w:sz="4" w:space="0" w:color="auto"/>
              <w:left w:val="single" w:sz="8" w:space="0" w:color="auto"/>
              <w:bottom w:val="single" w:sz="4" w:space="0" w:color="auto"/>
              <w:right w:val="single" w:sz="8" w:space="0" w:color="auto"/>
            </w:tcBorders>
            <w:vAlign w:val="center"/>
          </w:tcPr>
          <w:p w14:paraId="4944FF11" w14:textId="77777777" w:rsidR="00F8023F" w:rsidRPr="00A65B7D" w:rsidRDefault="00F8023F" w:rsidP="007E2AF3">
            <w:pPr>
              <w:spacing w:line="240" w:lineRule="auto"/>
              <w:jc w:val="center"/>
            </w:pPr>
            <w:r w:rsidRPr="00162669">
              <w:t>Upper</w:t>
            </w:r>
          </w:p>
        </w:tc>
        <w:tc>
          <w:tcPr>
            <w:tcW w:w="606" w:type="pct"/>
            <w:tcBorders>
              <w:top w:val="single" w:sz="4" w:space="0" w:color="auto"/>
              <w:left w:val="single" w:sz="8" w:space="0" w:color="auto"/>
              <w:bottom w:val="single" w:sz="4" w:space="0" w:color="auto"/>
              <w:right w:val="single" w:sz="8" w:space="0" w:color="auto"/>
            </w:tcBorders>
            <w:vAlign w:val="center"/>
          </w:tcPr>
          <w:p w14:paraId="76FA02F1" w14:textId="77777777" w:rsidR="00F8023F" w:rsidRPr="00A65B7D" w:rsidRDefault="00F8023F" w:rsidP="007E2AF3">
            <w:pPr>
              <w:spacing w:line="240" w:lineRule="auto"/>
              <w:jc w:val="center"/>
            </w:pPr>
            <w:r w:rsidRPr="00162669">
              <w:t>Middle</w:t>
            </w:r>
          </w:p>
        </w:tc>
        <w:tc>
          <w:tcPr>
            <w:tcW w:w="581" w:type="pct"/>
            <w:tcBorders>
              <w:top w:val="single" w:sz="4" w:space="0" w:color="auto"/>
              <w:left w:val="single" w:sz="8" w:space="0" w:color="auto"/>
              <w:bottom w:val="single" w:sz="4" w:space="0" w:color="auto"/>
              <w:right w:val="single" w:sz="8" w:space="0" w:color="auto"/>
            </w:tcBorders>
            <w:vAlign w:val="center"/>
          </w:tcPr>
          <w:p w14:paraId="704FDA99" w14:textId="77777777" w:rsidR="00F8023F" w:rsidRPr="00A65B7D" w:rsidRDefault="00F8023F" w:rsidP="007E2AF3">
            <w:pPr>
              <w:spacing w:line="240" w:lineRule="auto"/>
              <w:jc w:val="center"/>
            </w:pPr>
            <w:r>
              <w:t>Bend</w:t>
            </w:r>
          </w:p>
        </w:tc>
        <w:tc>
          <w:tcPr>
            <w:tcW w:w="1150" w:type="pct"/>
            <w:vMerge/>
            <w:tcBorders>
              <w:top w:val="single" w:sz="4" w:space="0" w:color="auto"/>
              <w:left w:val="single" w:sz="8" w:space="0" w:color="auto"/>
              <w:bottom w:val="single" w:sz="4" w:space="0" w:color="auto"/>
            </w:tcBorders>
            <w:vAlign w:val="center"/>
          </w:tcPr>
          <w:p w14:paraId="428213F2" w14:textId="77777777" w:rsidR="00F8023F" w:rsidRPr="00A65B7D" w:rsidRDefault="00F8023F" w:rsidP="007E2AF3">
            <w:pPr>
              <w:spacing w:line="240" w:lineRule="auto"/>
              <w:jc w:val="center"/>
            </w:pPr>
          </w:p>
        </w:tc>
      </w:tr>
      <w:tr w:rsidR="00F8023F" w14:paraId="3353D633" w14:textId="77777777" w:rsidTr="007E2AF3">
        <w:tc>
          <w:tcPr>
            <w:tcW w:w="2082" w:type="pct"/>
            <w:tcBorders>
              <w:top w:val="single" w:sz="4" w:space="0" w:color="auto"/>
              <w:bottom w:val="nil"/>
              <w:right w:val="single" w:sz="8" w:space="0" w:color="auto"/>
            </w:tcBorders>
          </w:tcPr>
          <w:p w14:paraId="33FB6BD6" w14:textId="77777777" w:rsidR="00F8023F" w:rsidRPr="00E301D0" w:rsidRDefault="00F8023F" w:rsidP="007E2AF3">
            <w:pPr>
              <w:spacing w:line="240" w:lineRule="auto"/>
            </w:pPr>
            <w:r>
              <w:t>Average depth</w:t>
            </w:r>
            <w:r w:rsidRPr="00E301D0">
              <w:t xml:space="preserve">, </w:t>
            </w:r>
            <w:r w:rsidRPr="00E301D0">
              <w:rPr>
                <w:i/>
              </w:rPr>
              <w:t>H</w:t>
            </w:r>
          </w:p>
        </w:tc>
        <w:tc>
          <w:tcPr>
            <w:tcW w:w="581" w:type="pct"/>
            <w:tcBorders>
              <w:top w:val="single" w:sz="4" w:space="0" w:color="auto"/>
              <w:left w:val="single" w:sz="8" w:space="0" w:color="auto"/>
              <w:bottom w:val="nil"/>
              <w:right w:val="single" w:sz="8" w:space="0" w:color="auto"/>
            </w:tcBorders>
            <w:vAlign w:val="center"/>
          </w:tcPr>
          <w:p w14:paraId="4F64CC61" w14:textId="77777777" w:rsidR="00F8023F" w:rsidRPr="00E45E2D" w:rsidRDefault="00F8023F" w:rsidP="007E2AF3">
            <w:pPr>
              <w:spacing w:line="240" w:lineRule="auto"/>
              <w:jc w:val="center"/>
            </w:pPr>
            <w:r w:rsidRPr="00162669">
              <w:t>2.</w:t>
            </w:r>
            <w:r>
              <w:t>51</w:t>
            </w:r>
          </w:p>
        </w:tc>
        <w:tc>
          <w:tcPr>
            <w:tcW w:w="606" w:type="pct"/>
            <w:tcBorders>
              <w:top w:val="single" w:sz="4" w:space="0" w:color="auto"/>
              <w:left w:val="single" w:sz="8" w:space="0" w:color="auto"/>
              <w:bottom w:val="nil"/>
              <w:right w:val="single" w:sz="8" w:space="0" w:color="auto"/>
            </w:tcBorders>
            <w:vAlign w:val="center"/>
          </w:tcPr>
          <w:p w14:paraId="690184B2" w14:textId="77777777" w:rsidR="00F8023F" w:rsidRPr="00E45E2D" w:rsidRDefault="00F8023F" w:rsidP="007E2AF3">
            <w:pPr>
              <w:spacing w:line="240" w:lineRule="auto"/>
              <w:jc w:val="center"/>
            </w:pPr>
            <w:r w:rsidRPr="00162669">
              <w:t>2.</w:t>
            </w:r>
            <w:r>
              <w:t>83</w:t>
            </w:r>
          </w:p>
        </w:tc>
        <w:tc>
          <w:tcPr>
            <w:tcW w:w="581" w:type="pct"/>
            <w:tcBorders>
              <w:top w:val="single" w:sz="4" w:space="0" w:color="auto"/>
              <w:left w:val="single" w:sz="8" w:space="0" w:color="auto"/>
              <w:bottom w:val="nil"/>
              <w:right w:val="single" w:sz="8" w:space="0" w:color="auto"/>
            </w:tcBorders>
            <w:vAlign w:val="center"/>
          </w:tcPr>
          <w:p w14:paraId="7A4C8A3C" w14:textId="77777777" w:rsidR="00F8023F" w:rsidRPr="00E45E2D" w:rsidRDefault="00F8023F" w:rsidP="007E2AF3">
            <w:pPr>
              <w:spacing w:line="240" w:lineRule="auto"/>
              <w:jc w:val="center"/>
            </w:pPr>
            <w:r w:rsidRPr="00162669">
              <w:t>3.</w:t>
            </w:r>
            <w:r>
              <w:t>67</w:t>
            </w:r>
          </w:p>
        </w:tc>
        <w:tc>
          <w:tcPr>
            <w:tcW w:w="1150" w:type="pct"/>
            <w:tcBorders>
              <w:top w:val="single" w:sz="4" w:space="0" w:color="auto"/>
              <w:left w:val="single" w:sz="8" w:space="0" w:color="auto"/>
              <w:bottom w:val="nil"/>
            </w:tcBorders>
            <w:vAlign w:val="center"/>
          </w:tcPr>
          <w:p w14:paraId="65601D60" w14:textId="77777777" w:rsidR="00F8023F" w:rsidRPr="00E45E2D" w:rsidRDefault="00F8023F" w:rsidP="007E2AF3">
            <w:pPr>
              <w:spacing w:line="240" w:lineRule="auto"/>
              <w:jc w:val="center"/>
            </w:pPr>
            <w:r w:rsidRPr="00162669">
              <w:t>m</w:t>
            </w:r>
          </w:p>
        </w:tc>
      </w:tr>
      <w:tr w:rsidR="00F8023F" w14:paraId="118E291A" w14:textId="77777777" w:rsidTr="007E2AF3">
        <w:tc>
          <w:tcPr>
            <w:tcW w:w="2082" w:type="pct"/>
            <w:tcBorders>
              <w:top w:val="nil"/>
              <w:bottom w:val="nil"/>
              <w:right w:val="single" w:sz="8" w:space="0" w:color="auto"/>
            </w:tcBorders>
          </w:tcPr>
          <w:p w14:paraId="324D32B4" w14:textId="77777777" w:rsidR="00F8023F" w:rsidRPr="00E301D0" w:rsidRDefault="00F8023F" w:rsidP="007E2AF3">
            <w:pPr>
              <w:spacing w:line="240" w:lineRule="auto"/>
            </w:pPr>
            <w:r w:rsidRPr="00E301D0">
              <w:t xml:space="preserve">Volume, </w:t>
            </w:r>
            <w:r w:rsidRPr="00E301D0">
              <w:rPr>
                <w:i/>
              </w:rPr>
              <w:t>V</w:t>
            </w:r>
          </w:p>
        </w:tc>
        <w:tc>
          <w:tcPr>
            <w:tcW w:w="581" w:type="pct"/>
            <w:tcBorders>
              <w:top w:val="nil"/>
              <w:left w:val="single" w:sz="8" w:space="0" w:color="auto"/>
              <w:bottom w:val="nil"/>
              <w:right w:val="single" w:sz="8" w:space="0" w:color="auto"/>
            </w:tcBorders>
            <w:vAlign w:val="center"/>
          </w:tcPr>
          <w:p w14:paraId="569EE481" w14:textId="77777777" w:rsidR="00F8023F" w:rsidRPr="004F341F" w:rsidRDefault="00F8023F" w:rsidP="007E2AF3">
            <w:pPr>
              <w:spacing w:line="240" w:lineRule="auto"/>
              <w:jc w:val="center"/>
            </w:pPr>
            <w:r>
              <w:t>47.94</w:t>
            </w:r>
          </w:p>
        </w:tc>
        <w:tc>
          <w:tcPr>
            <w:tcW w:w="606" w:type="pct"/>
            <w:tcBorders>
              <w:top w:val="nil"/>
              <w:left w:val="single" w:sz="8" w:space="0" w:color="auto"/>
              <w:bottom w:val="nil"/>
              <w:right w:val="single" w:sz="8" w:space="0" w:color="auto"/>
            </w:tcBorders>
            <w:vAlign w:val="center"/>
          </w:tcPr>
          <w:p w14:paraId="28B0FCC9" w14:textId="77777777" w:rsidR="00F8023F" w:rsidRPr="004F341F" w:rsidRDefault="00F8023F" w:rsidP="007E2AF3">
            <w:pPr>
              <w:spacing w:line="240" w:lineRule="auto"/>
              <w:jc w:val="center"/>
            </w:pPr>
            <w:r>
              <w:t>134.54</w:t>
            </w:r>
          </w:p>
        </w:tc>
        <w:tc>
          <w:tcPr>
            <w:tcW w:w="581" w:type="pct"/>
            <w:tcBorders>
              <w:top w:val="nil"/>
              <w:left w:val="single" w:sz="8" w:space="0" w:color="auto"/>
              <w:bottom w:val="nil"/>
              <w:right w:val="single" w:sz="8" w:space="0" w:color="auto"/>
            </w:tcBorders>
            <w:vAlign w:val="center"/>
          </w:tcPr>
          <w:p w14:paraId="28DE6F48" w14:textId="77777777" w:rsidR="00F8023F" w:rsidRPr="004F341F" w:rsidRDefault="00F8023F" w:rsidP="007E2AF3">
            <w:pPr>
              <w:spacing w:line="240" w:lineRule="auto"/>
              <w:jc w:val="center"/>
            </w:pPr>
            <w:r>
              <w:t>170.35</w:t>
            </w:r>
          </w:p>
        </w:tc>
        <w:tc>
          <w:tcPr>
            <w:tcW w:w="1150" w:type="pct"/>
            <w:tcBorders>
              <w:top w:val="nil"/>
              <w:left w:val="single" w:sz="8" w:space="0" w:color="auto"/>
              <w:bottom w:val="nil"/>
            </w:tcBorders>
            <w:vAlign w:val="center"/>
          </w:tcPr>
          <w:p w14:paraId="785FE2D6" w14:textId="77777777" w:rsidR="00F8023F" w:rsidRDefault="00F8023F" w:rsidP="007E2AF3">
            <w:pPr>
              <w:spacing w:line="240" w:lineRule="auto"/>
              <w:jc w:val="center"/>
            </w:pPr>
            <w:r>
              <w:rPr>
                <w:rFonts w:cs="Times New Roman"/>
              </w:rPr>
              <w:t>∙</w:t>
            </w:r>
            <w:r>
              <w:t>10</w:t>
            </w:r>
            <w:r w:rsidRPr="00051D13">
              <w:rPr>
                <w:vertAlign w:val="superscript"/>
              </w:rPr>
              <w:t>6</w:t>
            </w:r>
            <w:r>
              <w:t> m</w:t>
            </w:r>
            <w:r w:rsidRPr="005175BF">
              <w:rPr>
                <w:vertAlign w:val="superscript"/>
              </w:rPr>
              <w:t>3</w:t>
            </w:r>
          </w:p>
        </w:tc>
      </w:tr>
      <w:tr w:rsidR="00F8023F" w14:paraId="1675AFEB" w14:textId="77777777" w:rsidTr="007E2AF3">
        <w:tc>
          <w:tcPr>
            <w:tcW w:w="2082" w:type="pct"/>
            <w:tcBorders>
              <w:top w:val="nil"/>
              <w:bottom w:val="single" w:sz="4" w:space="0" w:color="auto"/>
              <w:right w:val="single" w:sz="8" w:space="0" w:color="auto"/>
            </w:tcBorders>
          </w:tcPr>
          <w:p w14:paraId="15CB7994" w14:textId="77777777" w:rsidR="00F8023F" w:rsidRPr="004F341F" w:rsidRDefault="00F8023F" w:rsidP="007E2AF3">
            <w:pPr>
              <w:spacing w:line="240" w:lineRule="auto"/>
            </w:pPr>
            <w:r>
              <w:t xml:space="preserve">Length </w:t>
            </w:r>
          </w:p>
        </w:tc>
        <w:tc>
          <w:tcPr>
            <w:tcW w:w="581" w:type="pct"/>
            <w:tcBorders>
              <w:top w:val="nil"/>
              <w:left w:val="single" w:sz="8" w:space="0" w:color="auto"/>
              <w:bottom w:val="single" w:sz="4" w:space="0" w:color="auto"/>
              <w:right w:val="single" w:sz="8" w:space="0" w:color="auto"/>
            </w:tcBorders>
            <w:vAlign w:val="center"/>
          </w:tcPr>
          <w:p w14:paraId="3A03DFE8" w14:textId="77777777" w:rsidR="00F8023F" w:rsidRPr="006308BE" w:rsidRDefault="00F8023F" w:rsidP="007E2AF3">
            <w:pPr>
              <w:spacing w:line="240" w:lineRule="auto"/>
              <w:jc w:val="center"/>
            </w:pPr>
            <w:r>
              <w:t>10.36</w:t>
            </w:r>
          </w:p>
        </w:tc>
        <w:tc>
          <w:tcPr>
            <w:tcW w:w="606" w:type="pct"/>
            <w:tcBorders>
              <w:top w:val="nil"/>
              <w:left w:val="single" w:sz="8" w:space="0" w:color="auto"/>
              <w:bottom w:val="single" w:sz="4" w:space="0" w:color="auto"/>
              <w:right w:val="single" w:sz="8" w:space="0" w:color="auto"/>
            </w:tcBorders>
            <w:vAlign w:val="center"/>
          </w:tcPr>
          <w:p w14:paraId="41B1A983" w14:textId="29D229AE" w:rsidR="00F8023F" w:rsidRPr="002C6FF3" w:rsidRDefault="00F8023F" w:rsidP="004C5701">
            <w:pPr>
              <w:spacing w:line="240" w:lineRule="auto"/>
              <w:jc w:val="center"/>
            </w:pPr>
            <w:r>
              <w:t>9</w:t>
            </w:r>
            <w:r w:rsidR="00ED4ABA">
              <w:t>.</w:t>
            </w:r>
            <w:r>
              <w:t>57</w:t>
            </w:r>
          </w:p>
        </w:tc>
        <w:tc>
          <w:tcPr>
            <w:tcW w:w="581" w:type="pct"/>
            <w:tcBorders>
              <w:top w:val="nil"/>
              <w:left w:val="single" w:sz="8" w:space="0" w:color="auto"/>
              <w:bottom w:val="single" w:sz="4" w:space="0" w:color="auto"/>
              <w:right w:val="single" w:sz="8" w:space="0" w:color="auto"/>
            </w:tcBorders>
            <w:vAlign w:val="center"/>
          </w:tcPr>
          <w:p w14:paraId="57C0E573" w14:textId="77777777" w:rsidR="00F8023F" w:rsidRPr="002C6FF3" w:rsidRDefault="00F8023F" w:rsidP="007E2AF3">
            <w:pPr>
              <w:spacing w:line="240" w:lineRule="auto"/>
              <w:jc w:val="center"/>
            </w:pPr>
            <w:r>
              <w:t>10.20</w:t>
            </w:r>
          </w:p>
        </w:tc>
        <w:tc>
          <w:tcPr>
            <w:tcW w:w="1150" w:type="pct"/>
            <w:tcBorders>
              <w:top w:val="nil"/>
              <w:left w:val="single" w:sz="8" w:space="0" w:color="auto"/>
              <w:bottom w:val="single" w:sz="4" w:space="0" w:color="auto"/>
            </w:tcBorders>
            <w:vAlign w:val="center"/>
          </w:tcPr>
          <w:p w14:paraId="1E2F44F8" w14:textId="77777777" w:rsidR="00F8023F" w:rsidRDefault="00F8023F" w:rsidP="007E2AF3">
            <w:pPr>
              <w:spacing w:line="240" w:lineRule="auto"/>
              <w:jc w:val="center"/>
            </w:pPr>
            <w:r>
              <w:rPr>
                <w:rFonts w:cs="Times New Roman"/>
              </w:rPr>
              <w:t>∙</w:t>
            </w:r>
            <w:r>
              <w:t>10</w:t>
            </w:r>
            <w:r>
              <w:rPr>
                <w:vertAlign w:val="superscript"/>
              </w:rPr>
              <w:t>3</w:t>
            </w:r>
            <w:r>
              <w:t> m</w:t>
            </w:r>
          </w:p>
        </w:tc>
      </w:tr>
    </w:tbl>
    <w:p w14:paraId="3BEA8B56" w14:textId="77777777" w:rsidR="00F8023F" w:rsidRDefault="00F8023F" w:rsidP="00F8023F"/>
    <w:p w14:paraId="4366BDB9" w14:textId="5396C6F7" w:rsidR="00A776B9" w:rsidRDefault="00A776B9" w:rsidP="00A776B9">
      <w:pPr>
        <w:pStyle w:val="Heading2"/>
      </w:pPr>
      <w:r>
        <w:t>S</w:t>
      </w:r>
      <w:r w:rsidR="005C148F">
        <w:t>2</w:t>
      </w:r>
      <w:r>
        <w:t xml:space="preserve"> Lower model boundary conditions (</w:t>
      </w:r>
      <w:r w:rsidR="00156110">
        <w:t>c</w:t>
      </w:r>
      <w:r>
        <w:t>hl-</w:t>
      </w:r>
      <w:r w:rsidRPr="00E152DF">
        <w:rPr>
          <w:i/>
        </w:rPr>
        <w:t>a</w:t>
      </w:r>
      <w:r>
        <w:t>, DIN, OP)</w:t>
      </w:r>
    </w:p>
    <w:p w14:paraId="59722345" w14:textId="21A3546C" w:rsidR="00EF295F" w:rsidRDefault="00284946" w:rsidP="00E152DF">
      <w:pPr>
        <w:pStyle w:val="Generalparagraph"/>
      </w:pPr>
      <w:r>
        <w:t>Daily values of lower boundary</w:t>
      </w:r>
      <w:r w:rsidR="00383545">
        <w:t xml:space="preserve"> </w:t>
      </w:r>
      <w:r>
        <w:t>conditions</w:t>
      </w:r>
      <w:r w:rsidR="003371E6">
        <w:t xml:space="preserve"> for chl-</w:t>
      </w:r>
      <w:r w:rsidR="003371E6" w:rsidRPr="00D4777B">
        <w:rPr>
          <w:i/>
        </w:rPr>
        <w:t>a</w:t>
      </w:r>
      <w:r w:rsidR="003371E6">
        <w:t xml:space="preserve"> (</w:t>
      </w:r>
      <w:proofErr w:type="spellStart"/>
      <w:r w:rsidR="003371E6" w:rsidRPr="00D4777B">
        <w:rPr>
          <w:i/>
        </w:rPr>
        <w:t>a</w:t>
      </w:r>
      <w:r w:rsidR="003371E6" w:rsidRPr="00D4777B">
        <w:rPr>
          <w:i/>
          <w:vertAlign w:val="subscript"/>
        </w:rPr>
        <w:t>lb</w:t>
      </w:r>
      <w:proofErr w:type="spellEnd"/>
      <w:r w:rsidR="003371E6">
        <w:t>), DIN (</w:t>
      </w:r>
      <w:proofErr w:type="spellStart"/>
      <w:r w:rsidR="003371E6">
        <w:rPr>
          <w:i/>
        </w:rPr>
        <w:t>n</w:t>
      </w:r>
      <w:r w:rsidR="003371E6" w:rsidRPr="00E37C2C">
        <w:rPr>
          <w:i/>
          <w:vertAlign w:val="subscript"/>
        </w:rPr>
        <w:t>lb</w:t>
      </w:r>
      <w:proofErr w:type="spellEnd"/>
      <w:r w:rsidR="003371E6">
        <w:t>), OP (</w:t>
      </w:r>
      <w:proofErr w:type="spellStart"/>
      <w:r w:rsidR="003371E6">
        <w:rPr>
          <w:i/>
        </w:rPr>
        <w:t>p</w:t>
      </w:r>
      <w:r w:rsidR="003371E6" w:rsidRPr="00E37C2C">
        <w:rPr>
          <w:i/>
          <w:vertAlign w:val="subscript"/>
        </w:rPr>
        <w:t>lb</w:t>
      </w:r>
      <w:proofErr w:type="spellEnd"/>
      <w:r w:rsidR="003371E6">
        <w:t>)</w:t>
      </w:r>
      <w:r>
        <w:t xml:space="preserve"> for Models</w:t>
      </w:r>
      <w:r w:rsidR="004D75FF">
        <w:t> </w:t>
      </w:r>
      <w:r>
        <w:t>2 and</w:t>
      </w:r>
      <w:r w:rsidR="004D75FF">
        <w:t> </w:t>
      </w:r>
      <w:r>
        <w:t>3 were estimated via linear regressions</w:t>
      </w:r>
      <w:r w:rsidR="00EF295F">
        <w:t xml:space="preserve">. Models were built assuming water quality </w:t>
      </w:r>
      <w:r>
        <w:t xml:space="preserve">observations at </w:t>
      </w:r>
      <w:r w:rsidR="004D75FF">
        <w:t>Middle</w:t>
      </w:r>
      <w:r w:rsidR="00383545">
        <w:t xml:space="preserve"> </w:t>
      </w:r>
      <w:r>
        <w:t>and Bend</w:t>
      </w:r>
      <w:r w:rsidR="00383545">
        <w:t xml:space="preserve"> </w:t>
      </w:r>
      <w:r w:rsidR="00997F29">
        <w:t>segment</w:t>
      </w:r>
      <w:r w:rsidR="00EF295F">
        <w:t>s</w:t>
      </w:r>
      <w:r w:rsidR="0039347D">
        <w:t xml:space="preserve"> (indexed </w:t>
      </w:r>
      <w:r w:rsidR="004D75FF">
        <w:t>2</w:t>
      </w:r>
      <w:r w:rsidR="0039347D">
        <w:t xml:space="preserve"> and </w:t>
      </w:r>
      <w:r w:rsidR="004D75FF">
        <w:t>3</w:t>
      </w:r>
      <w:r w:rsidR="0039347D">
        <w:t>, respectively</w:t>
      </w:r>
      <w:r w:rsidR="00ED3030">
        <w:t xml:space="preserve"> in </w:t>
      </w:r>
      <w:proofErr w:type="spellStart"/>
      <w:r w:rsidR="00ED3030">
        <w:t>eqs</w:t>
      </w:r>
      <w:proofErr w:type="spellEnd"/>
      <w:r w:rsidR="00ED3030">
        <w:t>. </w:t>
      </w:r>
      <w:r w:rsidR="00ED3030" w:rsidRPr="00124211">
        <w:t>S</w:t>
      </w:r>
      <w:r w:rsidR="00ED3030">
        <w:t>2</w:t>
      </w:r>
      <w:r w:rsidR="00ED3030" w:rsidRPr="001005CC">
        <w:t>.1-S</w:t>
      </w:r>
      <w:r w:rsidR="00ED3030">
        <w:t>2</w:t>
      </w:r>
      <w:r w:rsidR="00ED3030" w:rsidRPr="001005CC">
        <w:t>.3</w:t>
      </w:r>
      <w:r w:rsidR="0039347D">
        <w:t>)</w:t>
      </w:r>
      <w:r>
        <w:t xml:space="preserve"> as predictors</w:t>
      </w:r>
      <w:r w:rsidR="00EF295F">
        <w:t xml:space="preserve"> and downstream observations </w:t>
      </w:r>
      <w:r w:rsidR="00DB598F">
        <w:t>at sampling location 140</w:t>
      </w:r>
      <w:r w:rsidR="00820C02">
        <w:t xml:space="preserve"> </w:t>
      </w:r>
      <w:r w:rsidR="00DB598F">
        <w:t>(</w:t>
      </w:r>
      <w:r w:rsidR="00820C02">
        <w:t>Fig. 1</w:t>
      </w:r>
      <w:r w:rsidR="00EF295F">
        <w:t>) as responses</w:t>
      </w:r>
      <w:r>
        <w:t xml:space="preserve">. </w:t>
      </w:r>
      <w:r w:rsidR="00EF295F">
        <w:t>The resulting regression</w:t>
      </w:r>
      <w:r w:rsidR="00677CF0">
        <w:t>s</w:t>
      </w:r>
      <w:r w:rsidR="00EF295F">
        <w:t xml:space="preserve"> (</w:t>
      </w:r>
      <w:proofErr w:type="spellStart"/>
      <w:r w:rsidR="006338E0">
        <w:t>e</w:t>
      </w:r>
      <w:r w:rsidR="00EF295F" w:rsidRPr="00124211">
        <w:t>q</w:t>
      </w:r>
      <w:r w:rsidR="00677CF0" w:rsidRPr="00E152DF">
        <w:t>s</w:t>
      </w:r>
      <w:proofErr w:type="spellEnd"/>
      <w:r w:rsidR="00EF295F" w:rsidRPr="00124211">
        <w:t>. S</w:t>
      </w:r>
      <w:r w:rsidR="005C148F">
        <w:t>2</w:t>
      </w:r>
      <w:r w:rsidR="00677CF0" w:rsidRPr="00E152DF">
        <w:t>.1-S</w:t>
      </w:r>
      <w:r w:rsidR="005C148F">
        <w:t>2</w:t>
      </w:r>
      <w:r w:rsidR="00677CF0" w:rsidRPr="00E152DF">
        <w:t>.3</w:t>
      </w:r>
      <w:r w:rsidR="00EF295F">
        <w:t xml:space="preserve">) explained </w:t>
      </w:r>
      <w:r w:rsidR="00677CF0">
        <w:t>25</w:t>
      </w:r>
      <w:r w:rsidR="00EF295F">
        <w:t>%</w:t>
      </w:r>
      <w:r w:rsidR="00677CF0">
        <w:t>, 82%, and 67%</w:t>
      </w:r>
      <w:r w:rsidR="00EF295F">
        <w:t xml:space="preserve"> of </w:t>
      </w:r>
      <w:r w:rsidR="00677CF0">
        <w:t>chl-</w:t>
      </w:r>
      <w:r w:rsidR="00677CF0" w:rsidRPr="00E37C2C">
        <w:rPr>
          <w:i/>
        </w:rPr>
        <w:t>a</w:t>
      </w:r>
      <w:r w:rsidR="00677CF0">
        <w:t>, DIN, and OP</w:t>
      </w:r>
      <w:r w:rsidR="00EF295F">
        <w:t xml:space="preserve"> variability</w:t>
      </w:r>
      <w:r w:rsidR="00677CF0">
        <w:t>, respectively</w:t>
      </w:r>
      <w:r w:rsidR="00EF295F">
        <w:t>.</w:t>
      </w:r>
      <w:r w:rsidR="006A1CD6">
        <w:t xml:space="preserve"> Lower boundary conditions were dynamically simulated based on these regression</w:t>
      </w:r>
      <w:r w:rsidR="003371E6">
        <w:t xml:space="preserve"> coefficients</w:t>
      </w:r>
      <w:r w:rsidR="006A1CD6">
        <w:t xml:space="preserve"> and the model predictions for Middle</w:t>
      </w:r>
      <w:r w:rsidR="00ED3030">
        <w:t xml:space="preserve"> and Bend</w:t>
      </w:r>
      <w:r w:rsidR="006A1CD6">
        <w:t xml:space="preserve"> segments.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847"/>
      </w:tblGrid>
      <w:tr w:rsidR="00EF295F" w14:paraId="6494F593" w14:textId="77777777" w:rsidTr="00F11B95">
        <w:tc>
          <w:tcPr>
            <w:tcW w:w="7513" w:type="dxa"/>
            <w:tcMar>
              <w:top w:w="57" w:type="dxa"/>
              <w:left w:w="108" w:type="dxa"/>
              <w:bottom w:w="170" w:type="dxa"/>
              <w:right w:w="108" w:type="dxa"/>
            </w:tcMar>
            <w:vAlign w:val="center"/>
            <w:hideMark/>
          </w:tcPr>
          <w:p w14:paraId="0AC003A2" w14:textId="2238D516" w:rsidR="00EF295F" w:rsidRDefault="00F11B95">
            <w:pPr>
              <w:spacing w:line="240" w:lineRule="auto"/>
              <w:jc w:val="center"/>
              <w:rPr>
                <w:i/>
              </w:rPr>
            </w:pPr>
            <w:proofErr w:type="spellStart"/>
            <w:r>
              <w:rPr>
                <w:i/>
              </w:rPr>
              <w:t>a</w:t>
            </w:r>
            <w:r w:rsidRPr="00E152DF">
              <w:rPr>
                <w:i/>
                <w:vertAlign w:val="subscript"/>
              </w:rPr>
              <w:t>lb</w:t>
            </w:r>
            <w:proofErr w:type="spellEnd"/>
            <w:r w:rsidR="00EF295F">
              <w:rPr>
                <w:i/>
              </w:rPr>
              <w:t xml:space="preserve"> </w:t>
            </w:r>
            <w:r w:rsidR="00EF295F" w:rsidRPr="00100D48">
              <w:t>=</w:t>
            </w:r>
            <w:r w:rsidR="00EF295F">
              <w:rPr>
                <w:i/>
              </w:rPr>
              <w:t xml:space="preserve"> </w:t>
            </w:r>
            <w:r>
              <w:t>9</w:t>
            </w:r>
            <w:r w:rsidR="00EF295F" w:rsidRPr="00100D48">
              <w:t>.</w:t>
            </w:r>
            <w:r>
              <w:t>56</w:t>
            </w:r>
            <w:r w:rsidR="00EF295F" w:rsidRPr="00100D48">
              <w:t xml:space="preserve"> </w:t>
            </w:r>
            <w:r>
              <w:t>+</w:t>
            </w:r>
            <w:r w:rsidR="00F8023F">
              <w:t xml:space="preserve"> </w:t>
            </w:r>
            <w:r>
              <w:t>0.36</w:t>
            </w:r>
            <w:r w:rsidR="00EF295F" w:rsidRPr="00100D48">
              <w:rPr>
                <w:rFonts w:cs="Times New Roman"/>
              </w:rPr>
              <w:t>∙</w:t>
            </w:r>
            <w:r w:rsidRPr="00E152DF">
              <w:rPr>
                <w:rFonts w:cs="Times New Roman"/>
                <w:i/>
              </w:rPr>
              <w:t>a</w:t>
            </w:r>
            <w:r w:rsidR="004D75FF">
              <w:rPr>
                <w:rFonts w:cs="Times New Roman"/>
                <w:vertAlign w:val="subscript"/>
              </w:rPr>
              <w:t>3</w:t>
            </w:r>
          </w:p>
        </w:tc>
        <w:tc>
          <w:tcPr>
            <w:tcW w:w="1847" w:type="dxa"/>
            <w:tcMar>
              <w:top w:w="57" w:type="dxa"/>
              <w:left w:w="108" w:type="dxa"/>
              <w:bottom w:w="170" w:type="dxa"/>
              <w:right w:w="108" w:type="dxa"/>
            </w:tcMar>
            <w:vAlign w:val="center"/>
            <w:hideMark/>
          </w:tcPr>
          <w:p w14:paraId="0358111B" w14:textId="2D16DE0A" w:rsidR="00EF295F" w:rsidRDefault="00EF295F">
            <w:pPr>
              <w:spacing w:line="240" w:lineRule="auto"/>
              <w:ind w:left="177"/>
              <w:jc w:val="center"/>
            </w:pPr>
            <w:r>
              <w:t>(S</w:t>
            </w:r>
            <w:r w:rsidR="005C148F">
              <w:t>2</w:t>
            </w:r>
            <w:r w:rsidR="00F11B95">
              <w:t>.1</w:t>
            </w:r>
            <w:r>
              <w:t>)</w:t>
            </w:r>
          </w:p>
        </w:tc>
      </w:tr>
      <w:tr w:rsidR="00EF295F" w14:paraId="47887DB3" w14:textId="77777777" w:rsidTr="00F11B95">
        <w:tc>
          <w:tcPr>
            <w:tcW w:w="7513" w:type="dxa"/>
            <w:tcMar>
              <w:top w:w="57" w:type="dxa"/>
              <w:left w:w="108" w:type="dxa"/>
              <w:bottom w:w="170" w:type="dxa"/>
              <w:right w:w="108" w:type="dxa"/>
            </w:tcMar>
            <w:vAlign w:val="center"/>
          </w:tcPr>
          <w:p w14:paraId="5760EC09" w14:textId="60A2BD37" w:rsidR="00EF295F" w:rsidRDefault="00685E62" w:rsidP="00074E6B">
            <w:pPr>
              <w:spacing w:line="240" w:lineRule="auto"/>
              <w:jc w:val="center"/>
              <w:rPr>
                <w:i/>
              </w:rPr>
            </w:pPr>
            <w:proofErr w:type="spellStart"/>
            <w:r>
              <w:rPr>
                <w:i/>
              </w:rPr>
              <w:t>n</w:t>
            </w:r>
            <w:r w:rsidRPr="00E37C2C">
              <w:rPr>
                <w:i/>
                <w:vertAlign w:val="subscript"/>
              </w:rPr>
              <w:t>lb</w:t>
            </w:r>
            <w:proofErr w:type="spellEnd"/>
            <w:r>
              <w:rPr>
                <w:i/>
              </w:rPr>
              <w:t xml:space="preserve"> = </w:t>
            </w:r>
            <w:r w:rsidRPr="001005CC">
              <w:t>2</w:t>
            </w:r>
            <w:r w:rsidRPr="00E37C2C">
              <w:t>1.</w:t>
            </w:r>
            <w:r>
              <w:t>25 + 0.67</w:t>
            </w:r>
            <w:r w:rsidRPr="00100D48">
              <w:rPr>
                <w:rFonts w:cs="Times New Roman"/>
              </w:rPr>
              <w:t>∙</w:t>
            </w:r>
            <w:r>
              <w:rPr>
                <w:rFonts w:cs="Times New Roman"/>
                <w:i/>
              </w:rPr>
              <w:t>n</w:t>
            </w:r>
            <w:r>
              <w:rPr>
                <w:rFonts w:cs="Times New Roman"/>
                <w:vertAlign w:val="subscript"/>
              </w:rPr>
              <w:t>3</w:t>
            </w:r>
            <w:r>
              <w:rPr>
                <w:rFonts w:cs="Times New Roman"/>
              </w:rPr>
              <w:t xml:space="preserve"> − </w:t>
            </w:r>
            <w:r>
              <w:t>0.16</w:t>
            </w:r>
            <w:r w:rsidRPr="00100D48">
              <w:rPr>
                <w:rFonts w:cs="Times New Roman"/>
              </w:rPr>
              <w:t>∙</w:t>
            </w:r>
            <w:r>
              <w:rPr>
                <w:rFonts w:cs="Times New Roman"/>
                <w:i/>
              </w:rPr>
              <w:t>n</w:t>
            </w:r>
            <w:r>
              <w:rPr>
                <w:rFonts w:cs="Times New Roman"/>
                <w:vertAlign w:val="subscript"/>
              </w:rPr>
              <w:t>2</w:t>
            </w:r>
          </w:p>
        </w:tc>
        <w:tc>
          <w:tcPr>
            <w:tcW w:w="1847" w:type="dxa"/>
            <w:tcMar>
              <w:top w:w="57" w:type="dxa"/>
              <w:left w:w="108" w:type="dxa"/>
              <w:bottom w:w="170" w:type="dxa"/>
              <w:right w:w="108" w:type="dxa"/>
            </w:tcMar>
            <w:vAlign w:val="center"/>
          </w:tcPr>
          <w:p w14:paraId="3C4BEB23" w14:textId="0E00B213" w:rsidR="00EF295F" w:rsidRDefault="00F11B95">
            <w:pPr>
              <w:spacing w:line="240" w:lineRule="auto"/>
              <w:ind w:left="177"/>
              <w:jc w:val="center"/>
            </w:pPr>
            <w:r>
              <w:t>(S</w:t>
            </w:r>
            <w:r w:rsidR="005C148F">
              <w:t>2</w:t>
            </w:r>
            <w:r>
              <w:t>.2)</w:t>
            </w:r>
          </w:p>
        </w:tc>
      </w:tr>
      <w:tr w:rsidR="00EF295F" w14:paraId="4FC459CB" w14:textId="77777777" w:rsidTr="00F11B95">
        <w:tc>
          <w:tcPr>
            <w:tcW w:w="7513" w:type="dxa"/>
            <w:tcMar>
              <w:top w:w="57" w:type="dxa"/>
              <w:left w:w="108" w:type="dxa"/>
              <w:bottom w:w="170" w:type="dxa"/>
              <w:right w:w="108" w:type="dxa"/>
            </w:tcMar>
            <w:vAlign w:val="center"/>
          </w:tcPr>
          <w:p w14:paraId="19BA3201" w14:textId="051B538D" w:rsidR="00EF295F" w:rsidRPr="00F11B95" w:rsidRDefault="00685E62">
            <w:pPr>
              <w:spacing w:line="240" w:lineRule="auto"/>
              <w:jc w:val="center"/>
              <w:rPr>
                <w:i/>
              </w:rPr>
            </w:pPr>
            <w:proofErr w:type="spellStart"/>
            <w:r>
              <w:rPr>
                <w:i/>
              </w:rPr>
              <w:t>p</w:t>
            </w:r>
            <w:r w:rsidRPr="001005CC">
              <w:rPr>
                <w:i/>
                <w:vertAlign w:val="subscript"/>
              </w:rPr>
              <w:t>lb</w:t>
            </w:r>
            <w:proofErr w:type="spellEnd"/>
            <w:r>
              <w:rPr>
                <w:i/>
              </w:rPr>
              <w:t xml:space="preserve"> = </w:t>
            </w:r>
            <w:r w:rsidRPr="001005CC">
              <w:t>1.93</w:t>
            </w:r>
            <w:r>
              <w:t xml:space="preserve"> + 0.72</w:t>
            </w:r>
            <w:r w:rsidRPr="00100D48">
              <w:rPr>
                <w:rFonts w:cs="Times New Roman"/>
              </w:rPr>
              <w:t>∙</w:t>
            </w:r>
            <w:r>
              <w:rPr>
                <w:rFonts w:cs="Times New Roman"/>
                <w:i/>
              </w:rPr>
              <w:t>p</w:t>
            </w:r>
            <w:r>
              <w:rPr>
                <w:rFonts w:cs="Times New Roman"/>
                <w:vertAlign w:val="subscript"/>
              </w:rPr>
              <w:t>3</w:t>
            </w:r>
          </w:p>
        </w:tc>
        <w:tc>
          <w:tcPr>
            <w:tcW w:w="1847" w:type="dxa"/>
            <w:tcMar>
              <w:top w:w="57" w:type="dxa"/>
              <w:left w:w="108" w:type="dxa"/>
              <w:bottom w:w="170" w:type="dxa"/>
              <w:right w:w="108" w:type="dxa"/>
            </w:tcMar>
            <w:vAlign w:val="center"/>
          </w:tcPr>
          <w:p w14:paraId="171D07E3" w14:textId="4701E51B" w:rsidR="00EF295F" w:rsidRDefault="00F11B95">
            <w:pPr>
              <w:spacing w:line="240" w:lineRule="auto"/>
              <w:ind w:left="177"/>
              <w:jc w:val="center"/>
            </w:pPr>
            <w:r>
              <w:t>(S</w:t>
            </w:r>
            <w:r w:rsidR="005C148F">
              <w:t>2</w:t>
            </w:r>
            <w:r>
              <w:t>.3)</w:t>
            </w:r>
          </w:p>
        </w:tc>
      </w:tr>
    </w:tbl>
    <w:p w14:paraId="1B96420B" w14:textId="7DF57C7A" w:rsidR="00284946" w:rsidRPr="004E4065" w:rsidRDefault="00284946" w:rsidP="00E152DF"/>
    <w:p w14:paraId="53C6109B" w14:textId="3EAB74AE" w:rsidR="00A776B9" w:rsidRDefault="00A776B9">
      <w:pPr>
        <w:spacing w:after="160" w:line="259" w:lineRule="auto"/>
        <w:contextualSpacing w:val="0"/>
        <w:jc w:val="left"/>
        <w:rPr>
          <w:rFonts w:eastAsiaTheme="majorEastAsia" w:cstheme="majorBidi"/>
          <w:b/>
          <w:color w:val="FF0000"/>
          <w:szCs w:val="26"/>
        </w:rPr>
      </w:pPr>
      <w:r>
        <w:rPr>
          <w:color w:val="FF0000"/>
        </w:rPr>
        <w:br w:type="page"/>
      </w:r>
    </w:p>
    <w:p w14:paraId="271C634E" w14:textId="764A97B6" w:rsidR="00A776B9" w:rsidRDefault="00A776B9" w:rsidP="00A776B9">
      <w:pPr>
        <w:pStyle w:val="Heading2"/>
      </w:pPr>
      <w:r w:rsidRPr="00E152DF">
        <w:lastRenderedPageBreak/>
        <w:t>S</w:t>
      </w:r>
      <w:r w:rsidR="005C148F">
        <w:t>3</w:t>
      </w:r>
      <w:r w:rsidRPr="004D75FF">
        <w:t xml:space="preserve"> </w:t>
      </w:r>
      <w:r w:rsidR="00CE4E67">
        <w:t>Prior and c</w:t>
      </w:r>
      <w:r w:rsidRPr="004D75FF">
        <w:t xml:space="preserve">alibrated </w:t>
      </w:r>
      <w:r>
        <w:t>posterior parameter distributions summary</w:t>
      </w:r>
    </w:p>
    <w:p w14:paraId="0AAE3893" w14:textId="18CC4DD0" w:rsidR="00CE4E67" w:rsidRPr="00A71C9E" w:rsidRDefault="00CE4E67" w:rsidP="00CE4E67">
      <w:r w:rsidRPr="00BF5A5C">
        <w:rPr>
          <w:color w:val="000000" w:themeColor="text1"/>
        </w:rPr>
        <w:t>Table</w:t>
      </w:r>
      <w:r>
        <w:rPr>
          <w:color w:val="000000" w:themeColor="text1"/>
        </w:rPr>
        <w:t> S3.</w:t>
      </w:r>
      <w:r w:rsidRPr="00BF5A5C">
        <w:rPr>
          <w:color w:val="000000" w:themeColor="text1"/>
        </w:rPr>
        <w:t xml:space="preserve">1 </w:t>
      </w:r>
      <w:r>
        <w:t>Prior parameters distributions for statistical Model 1</w:t>
      </w:r>
    </w:p>
    <w:tbl>
      <w:tblPr>
        <w:tblStyle w:val="TableGrid"/>
        <w:tblW w:w="327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5"/>
        <w:gridCol w:w="1688"/>
        <w:gridCol w:w="1611"/>
        <w:gridCol w:w="1717"/>
      </w:tblGrid>
      <w:tr w:rsidR="00CE4E67" w14:paraId="1A8D5453" w14:textId="77777777" w:rsidTr="00AF70CC">
        <w:tc>
          <w:tcPr>
            <w:tcW w:w="863" w:type="pct"/>
            <w:tcBorders>
              <w:top w:val="single" w:sz="4" w:space="0" w:color="auto"/>
              <w:left w:val="nil"/>
              <w:bottom w:val="single" w:sz="12" w:space="0" w:color="auto"/>
              <w:right w:val="single" w:sz="4" w:space="0" w:color="auto"/>
            </w:tcBorders>
            <w:tcMar>
              <w:top w:w="0" w:type="dxa"/>
              <w:left w:w="14" w:type="dxa"/>
              <w:bottom w:w="0" w:type="dxa"/>
              <w:right w:w="14" w:type="dxa"/>
            </w:tcMar>
            <w:vAlign w:val="center"/>
            <w:hideMark/>
          </w:tcPr>
          <w:p w14:paraId="58BD1EA4" w14:textId="77777777" w:rsidR="00CE4E67" w:rsidRPr="00AF70CC" w:rsidRDefault="00CE4E67" w:rsidP="00CE4E67">
            <w:pPr>
              <w:spacing w:line="240" w:lineRule="auto"/>
              <w:jc w:val="center"/>
              <w:rPr>
                <w:rFonts w:ascii="Arial" w:hAnsi="Arial" w:cs="Arial"/>
                <w:b/>
                <w:sz w:val="22"/>
              </w:rPr>
            </w:pPr>
            <w:r w:rsidRPr="00AF70CC">
              <w:rPr>
                <w:rFonts w:ascii="Arial" w:hAnsi="Arial" w:cs="Arial"/>
                <w:b/>
                <w:sz w:val="22"/>
              </w:rPr>
              <w:t>Parameter</w:t>
            </w:r>
          </w:p>
        </w:tc>
        <w:tc>
          <w:tcPr>
            <w:tcW w:w="1392" w:type="pct"/>
            <w:tcBorders>
              <w:top w:val="single" w:sz="4" w:space="0" w:color="auto"/>
              <w:left w:val="single" w:sz="4" w:space="0" w:color="auto"/>
              <w:bottom w:val="single" w:sz="12" w:space="0" w:color="auto"/>
              <w:right w:val="single" w:sz="4" w:space="0" w:color="auto"/>
            </w:tcBorders>
            <w:tcMar>
              <w:top w:w="0" w:type="dxa"/>
              <w:left w:w="14" w:type="dxa"/>
              <w:bottom w:w="0" w:type="dxa"/>
              <w:right w:w="14" w:type="dxa"/>
            </w:tcMar>
            <w:vAlign w:val="center"/>
            <w:hideMark/>
          </w:tcPr>
          <w:p w14:paraId="6A4D5F1B" w14:textId="77777777" w:rsidR="00CE4E67" w:rsidRPr="00AF70CC" w:rsidRDefault="00CE4E67" w:rsidP="00CE4E67">
            <w:pPr>
              <w:spacing w:line="240" w:lineRule="auto"/>
              <w:jc w:val="center"/>
              <w:rPr>
                <w:rFonts w:ascii="Arial" w:hAnsi="Arial" w:cs="Arial"/>
                <w:b/>
                <w:sz w:val="22"/>
              </w:rPr>
            </w:pPr>
            <w:r w:rsidRPr="00AF70CC">
              <w:rPr>
                <w:rFonts w:ascii="Arial" w:hAnsi="Arial" w:cs="Arial"/>
                <w:b/>
                <w:sz w:val="22"/>
              </w:rPr>
              <w:t>Description</w:t>
            </w:r>
          </w:p>
        </w:tc>
        <w:tc>
          <w:tcPr>
            <w:tcW w:w="1317" w:type="pct"/>
            <w:tcBorders>
              <w:top w:val="single" w:sz="4" w:space="0" w:color="auto"/>
              <w:left w:val="single" w:sz="4" w:space="0" w:color="auto"/>
              <w:bottom w:val="single" w:sz="12" w:space="0" w:color="auto"/>
              <w:right w:val="single" w:sz="4" w:space="0" w:color="auto"/>
            </w:tcBorders>
            <w:vAlign w:val="center"/>
          </w:tcPr>
          <w:p w14:paraId="35466D5E" w14:textId="77777777" w:rsidR="00CE4E67" w:rsidRPr="00AF70CC" w:rsidRDefault="00CE4E67" w:rsidP="00CE4E67">
            <w:pPr>
              <w:spacing w:line="240" w:lineRule="auto"/>
              <w:jc w:val="center"/>
              <w:rPr>
                <w:rFonts w:ascii="Arial" w:hAnsi="Arial" w:cs="Arial"/>
                <w:b/>
                <w:sz w:val="22"/>
              </w:rPr>
            </w:pPr>
            <w:r w:rsidRPr="00AF70CC">
              <w:rPr>
                <w:rFonts w:ascii="Arial" w:hAnsi="Arial" w:cs="Arial"/>
                <w:b/>
                <w:sz w:val="22"/>
              </w:rPr>
              <w:t>Units</w:t>
            </w:r>
          </w:p>
        </w:tc>
        <w:tc>
          <w:tcPr>
            <w:tcW w:w="1428" w:type="pct"/>
            <w:tcBorders>
              <w:top w:val="single" w:sz="4" w:space="0" w:color="auto"/>
              <w:left w:val="single" w:sz="4" w:space="0" w:color="auto"/>
              <w:bottom w:val="single" w:sz="12" w:space="0" w:color="auto"/>
              <w:right w:val="nil"/>
            </w:tcBorders>
            <w:tcMar>
              <w:top w:w="0" w:type="dxa"/>
              <w:left w:w="14" w:type="dxa"/>
              <w:bottom w:w="0" w:type="dxa"/>
              <w:right w:w="14" w:type="dxa"/>
            </w:tcMar>
            <w:vAlign w:val="center"/>
            <w:hideMark/>
          </w:tcPr>
          <w:p w14:paraId="69DE91D4" w14:textId="77777777" w:rsidR="00CE4E67" w:rsidRPr="00AF70CC" w:rsidRDefault="00CE4E67" w:rsidP="00CE4E67">
            <w:pPr>
              <w:spacing w:line="240" w:lineRule="auto"/>
              <w:jc w:val="center"/>
              <w:rPr>
                <w:rFonts w:ascii="Arial" w:hAnsi="Arial" w:cs="Arial"/>
                <w:b/>
                <w:sz w:val="22"/>
              </w:rPr>
            </w:pPr>
            <w:r w:rsidRPr="00AF70CC">
              <w:rPr>
                <w:rFonts w:ascii="Arial" w:hAnsi="Arial" w:cs="Arial"/>
                <w:b/>
                <w:sz w:val="22"/>
              </w:rPr>
              <w:t>Prior</w:t>
            </w:r>
          </w:p>
        </w:tc>
      </w:tr>
      <w:tr w:rsidR="00CE4E67" w14:paraId="54DD8B2D" w14:textId="77777777" w:rsidTr="00AF70CC">
        <w:tc>
          <w:tcPr>
            <w:tcW w:w="863" w:type="pct"/>
            <w:tcBorders>
              <w:top w:val="single" w:sz="12" w:space="0" w:color="auto"/>
              <w:left w:val="nil"/>
              <w:bottom w:val="nil"/>
              <w:right w:val="single" w:sz="4" w:space="0" w:color="auto"/>
            </w:tcBorders>
            <w:tcMar>
              <w:top w:w="0" w:type="dxa"/>
              <w:left w:w="14" w:type="dxa"/>
              <w:bottom w:w="0" w:type="dxa"/>
              <w:right w:w="14" w:type="dxa"/>
            </w:tcMar>
            <w:vAlign w:val="center"/>
            <w:hideMark/>
          </w:tcPr>
          <w:p w14:paraId="3AE8B39E" w14:textId="77777777" w:rsidR="00CE4E67" w:rsidRPr="002604E3" w:rsidRDefault="00CE4E67" w:rsidP="00CE4E67">
            <w:pPr>
              <w:spacing w:line="240" w:lineRule="auto"/>
              <w:jc w:val="center"/>
              <w:rPr>
                <w:sz w:val="20"/>
                <w:szCs w:val="20"/>
              </w:rPr>
            </w:pPr>
            <w:r w:rsidRPr="00D4777B">
              <w:rPr>
                <w:rFonts w:cs="Times New Roman"/>
                <w:sz w:val="20"/>
                <w:szCs w:val="20"/>
              </w:rPr>
              <w:t>β</w:t>
            </w:r>
            <w:r w:rsidRPr="00E152DF">
              <w:rPr>
                <w:rFonts w:cs="Times New Roman"/>
                <w:sz w:val="20"/>
                <w:szCs w:val="20"/>
                <w:vertAlign w:val="subscript"/>
              </w:rPr>
              <w:t>0</w:t>
            </w:r>
          </w:p>
        </w:tc>
        <w:tc>
          <w:tcPr>
            <w:tcW w:w="1392" w:type="pct"/>
            <w:tcBorders>
              <w:top w:val="single" w:sz="12" w:space="0" w:color="auto"/>
              <w:left w:val="single" w:sz="4" w:space="0" w:color="auto"/>
              <w:bottom w:val="nil"/>
              <w:right w:val="single" w:sz="4" w:space="0" w:color="auto"/>
            </w:tcBorders>
            <w:tcMar>
              <w:top w:w="0" w:type="dxa"/>
              <w:left w:w="14" w:type="dxa"/>
              <w:bottom w:w="0" w:type="dxa"/>
              <w:right w:w="14" w:type="dxa"/>
            </w:tcMar>
            <w:vAlign w:val="center"/>
            <w:hideMark/>
          </w:tcPr>
          <w:p w14:paraId="0C3F8879" w14:textId="77777777" w:rsidR="00CE4E67" w:rsidRPr="00B94679" w:rsidRDefault="00CE4E67" w:rsidP="00CE4E67">
            <w:pPr>
              <w:spacing w:line="240" w:lineRule="auto"/>
              <w:jc w:val="left"/>
              <w:rPr>
                <w:rFonts w:cs="Times New Roman"/>
                <w:sz w:val="20"/>
                <w:szCs w:val="20"/>
              </w:rPr>
            </w:pPr>
            <w:r w:rsidRPr="00B94679">
              <w:rPr>
                <w:rFonts w:cs="Times New Roman"/>
                <w:sz w:val="20"/>
                <w:szCs w:val="20"/>
              </w:rPr>
              <w:t>intercept</w:t>
            </w:r>
          </w:p>
        </w:tc>
        <w:tc>
          <w:tcPr>
            <w:tcW w:w="1317" w:type="pct"/>
            <w:tcBorders>
              <w:top w:val="single" w:sz="12" w:space="0" w:color="auto"/>
              <w:left w:val="single" w:sz="4" w:space="0" w:color="auto"/>
              <w:bottom w:val="nil"/>
              <w:right w:val="single" w:sz="4" w:space="0" w:color="auto"/>
            </w:tcBorders>
            <w:vAlign w:val="center"/>
          </w:tcPr>
          <w:p w14:paraId="7C6335C9" w14:textId="77777777" w:rsidR="00CE4E67" w:rsidRPr="00B94679" w:rsidRDefault="00CE4E67" w:rsidP="00CE4E67">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Pr>
                <w:rFonts w:cs="Times New Roman"/>
                <w:sz w:val="20"/>
                <w:szCs w:val="20"/>
              </w:rPr>
              <w:t>μg</w:t>
            </w:r>
            <w:proofErr w:type="spellEnd"/>
            <w:r>
              <w:rPr>
                <w:rFonts w:cs="Times New Roman"/>
                <w:sz w:val="20"/>
                <w:szCs w:val="20"/>
              </w:rPr>
              <w:t>/L)</w:t>
            </w:r>
          </w:p>
        </w:tc>
        <w:tc>
          <w:tcPr>
            <w:tcW w:w="1428" w:type="pct"/>
            <w:tcBorders>
              <w:top w:val="single" w:sz="12" w:space="0" w:color="auto"/>
              <w:left w:val="single" w:sz="4" w:space="0" w:color="auto"/>
              <w:bottom w:val="nil"/>
              <w:right w:val="nil"/>
            </w:tcBorders>
            <w:tcMar>
              <w:top w:w="0" w:type="dxa"/>
              <w:left w:w="14" w:type="dxa"/>
              <w:bottom w:w="0" w:type="dxa"/>
              <w:right w:w="14" w:type="dxa"/>
            </w:tcMar>
            <w:vAlign w:val="center"/>
            <w:hideMark/>
          </w:tcPr>
          <w:p w14:paraId="05136A31" w14:textId="77777777" w:rsidR="00CE4E67" w:rsidRPr="002604E3" w:rsidRDefault="00CE4E67" w:rsidP="00CE4E67">
            <w:pPr>
              <w:spacing w:line="240" w:lineRule="auto"/>
              <w:jc w:val="center"/>
              <w:rPr>
                <w:sz w:val="20"/>
                <w:szCs w:val="20"/>
              </w:rPr>
            </w:pPr>
            <w:r w:rsidRPr="002604E3">
              <w:rPr>
                <w:i/>
                <w:sz w:val="20"/>
                <w:szCs w:val="20"/>
              </w:rPr>
              <w:t>N</w:t>
            </w:r>
            <w:r w:rsidRPr="002604E3">
              <w:rPr>
                <w:sz w:val="20"/>
                <w:szCs w:val="20"/>
              </w:rPr>
              <w:t>(</w:t>
            </w:r>
            <w:r w:rsidRPr="002604E3">
              <w:rPr>
                <w:rFonts w:cs="Times New Roman"/>
                <w:sz w:val="20"/>
                <w:szCs w:val="20"/>
              </w:rPr>
              <w:t>μ</w:t>
            </w:r>
            <w:r w:rsidRPr="00D4777B">
              <w:rPr>
                <w:rFonts w:cs="Times New Roman"/>
                <w:sz w:val="20"/>
                <w:szCs w:val="20"/>
                <w:vertAlign w:val="subscript"/>
              </w:rPr>
              <w:t>β</w:t>
            </w:r>
            <w:r w:rsidRPr="00D4777B">
              <w:rPr>
                <w:rFonts w:cs="Times New Roman"/>
                <w:position w:val="-6"/>
                <w:sz w:val="20"/>
                <w:szCs w:val="20"/>
                <w:vertAlign w:val="subscript"/>
              </w:rPr>
              <w:t>0</w:t>
            </w:r>
            <w:r w:rsidRPr="002604E3">
              <w:rPr>
                <w:rFonts w:cs="Times New Roman"/>
                <w:i/>
                <w:sz w:val="20"/>
                <w:szCs w:val="20"/>
              </w:rPr>
              <w:t>,</w:t>
            </w:r>
            <w:r w:rsidRPr="002604E3">
              <w:rPr>
                <w:rFonts w:cs="Times New Roman"/>
                <w:sz w:val="20"/>
                <w:szCs w:val="20"/>
              </w:rPr>
              <w:t>σ</w:t>
            </w:r>
            <w:r w:rsidRPr="00D4777B">
              <w:rPr>
                <w:rFonts w:cs="Times New Roman"/>
                <w:sz w:val="20"/>
                <w:szCs w:val="20"/>
                <w:vertAlign w:val="subscript"/>
              </w:rPr>
              <w:t>β</w:t>
            </w:r>
            <w:r w:rsidRPr="00D4777B">
              <w:rPr>
                <w:rFonts w:cs="Times New Roman"/>
                <w:position w:val="-6"/>
                <w:sz w:val="20"/>
                <w:szCs w:val="20"/>
                <w:vertAlign w:val="subscript"/>
              </w:rPr>
              <w:t>0</w:t>
            </w:r>
            <w:r w:rsidRPr="002604E3">
              <w:rPr>
                <w:sz w:val="20"/>
                <w:szCs w:val="20"/>
              </w:rPr>
              <w:t>)</w:t>
            </w:r>
          </w:p>
        </w:tc>
      </w:tr>
      <w:tr w:rsidR="00CE4E67" w14:paraId="444A926E" w14:textId="77777777" w:rsidTr="00AF70CC">
        <w:tc>
          <w:tcPr>
            <w:tcW w:w="863" w:type="pct"/>
            <w:tcBorders>
              <w:top w:val="nil"/>
              <w:left w:val="nil"/>
              <w:bottom w:val="nil"/>
              <w:right w:val="single" w:sz="4" w:space="0" w:color="auto"/>
            </w:tcBorders>
            <w:tcMar>
              <w:top w:w="0" w:type="dxa"/>
              <w:left w:w="14" w:type="dxa"/>
              <w:bottom w:w="0" w:type="dxa"/>
              <w:right w:w="14" w:type="dxa"/>
            </w:tcMar>
            <w:vAlign w:val="center"/>
            <w:hideMark/>
          </w:tcPr>
          <w:p w14:paraId="52313216" w14:textId="77777777" w:rsidR="00CE4E67" w:rsidRPr="00E152DF" w:rsidRDefault="00CE4E67" w:rsidP="00CE4E67">
            <w:pPr>
              <w:spacing w:line="240" w:lineRule="auto"/>
              <w:jc w:val="center"/>
              <w:rPr>
                <w:rFonts w:cs="Times New Roman"/>
                <w:sz w:val="20"/>
                <w:szCs w:val="20"/>
              </w:rPr>
            </w:pPr>
            <w:r w:rsidRPr="00E152DF">
              <w:rPr>
                <w:rFonts w:cs="Times New Roman"/>
                <w:sz w:val="20"/>
                <w:szCs w:val="20"/>
              </w:rPr>
              <w:t>β</w:t>
            </w:r>
            <w:proofErr w:type="spellStart"/>
            <w:r w:rsidRPr="00E152DF">
              <w:rPr>
                <w:rFonts w:cs="Times New Roman"/>
                <w:i/>
                <w:sz w:val="20"/>
                <w:szCs w:val="20"/>
                <w:vertAlign w:val="subscript"/>
              </w:rPr>
              <w:t>Q,l</w:t>
            </w:r>
            <w:proofErr w:type="spellEnd"/>
          </w:p>
        </w:tc>
        <w:tc>
          <w:tcPr>
            <w:tcW w:w="1392" w:type="pct"/>
            <w:tcBorders>
              <w:top w:val="nil"/>
              <w:left w:val="single" w:sz="4" w:space="0" w:color="auto"/>
              <w:bottom w:val="nil"/>
              <w:right w:val="single" w:sz="4" w:space="0" w:color="auto"/>
            </w:tcBorders>
            <w:tcMar>
              <w:top w:w="0" w:type="dxa"/>
              <w:left w:w="14" w:type="dxa"/>
              <w:bottom w:w="0" w:type="dxa"/>
              <w:right w:w="14" w:type="dxa"/>
            </w:tcMar>
            <w:vAlign w:val="center"/>
            <w:hideMark/>
          </w:tcPr>
          <w:p w14:paraId="445B4FAE" w14:textId="77777777" w:rsidR="00CE4E67" w:rsidRPr="00B94679" w:rsidRDefault="00CE4E67" w:rsidP="00CE4E67">
            <w:pPr>
              <w:spacing w:line="240" w:lineRule="auto"/>
              <w:jc w:val="left"/>
              <w:rPr>
                <w:rFonts w:cs="Times New Roman"/>
                <w:sz w:val="20"/>
                <w:szCs w:val="20"/>
              </w:rPr>
            </w:pPr>
            <w:r w:rsidRPr="00B94679">
              <w:rPr>
                <w:rFonts w:cs="Times New Roman"/>
                <w:sz w:val="20"/>
                <w:szCs w:val="20"/>
              </w:rPr>
              <w:t>ln(</w:t>
            </w:r>
            <w:r w:rsidRPr="00B94679">
              <w:rPr>
                <w:rFonts w:cs="Times New Roman"/>
                <w:i/>
                <w:sz w:val="20"/>
                <w:szCs w:val="20"/>
              </w:rPr>
              <w:t>Q</w:t>
            </w:r>
            <w:r w:rsidRPr="00B94679">
              <w:rPr>
                <w:rFonts w:cs="Times New Roman"/>
                <w:sz w:val="20"/>
                <w:szCs w:val="20"/>
              </w:rPr>
              <w:t>2) before breakpoint</w:t>
            </w:r>
          </w:p>
        </w:tc>
        <w:tc>
          <w:tcPr>
            <w:tcW w:w="1317" w:type="pct"/>
            <w:tcBorders>
              <w:top w:val="nil"/>
              <w:left w:val="single" w:sz="4" w:space="0" w:color="auto"/>
              <w:bottom w:val="nil"/>
              <w:right w:val="single" w:sz="4" w:space="0" w:color="auto"/>
            </w:tcBorders>
            <w:vAlign w:val="center"/>
          </w:tcPr>
          <w:p w14:paraId="7E0CB04E" w14:textId="77777777" w:rsidR="00CE4E67" w:rsidRPr="00B94679" w:rsidRDefault="00CE4E67" w:rsidP="00CE4E67">
            <w:pPr>
              <w:spacing w:line="240" w:lineRule="auto"/>
              <w:jc w:val="center"/>
              <w:rPr>
                <w:rFonts w:cs="Times New Roman"/>
                <w:i/>
                <w:sz w:val="20"/>
                <w:szCs w:val="20"/>
              </w:rPr>
            </w:pPr>
            <w:r w:rsidRPr="00E152DF">
              <w:rPr>
                <w:rFonts w:cs="Times New Roman"/>
                <w:sz w:val="20"/>
                <w:szCs w:val="20"/>
              </w:rPr>
              <w:t>ln</w:t>
            </w:r>
            <w:r>
              <w:rPr>
                <w:rFonts w:cs="Times New Roman"/>
                <w:sz w:val="20"/>
                <w:szCs w:val="20"/>
              </w:rPr>
              <w:t>(</w:t>
            </w:r>
            <w:proofErr w:type="spellStart"/>
            <w:r>
              <w:rPr>
                <w:rFonts w:cs="Times New Roman"/>
                <w:sz w:val="20"/>
                <w:szCs w:val="20"/>
              </w:rPr>
              <w:t>μg</w:t>
            </w:r>
            <w:proofErr w:type="spellEnd"/>
            <w:r>
              <w:rPr>
                <w:rFonts w:cs="Times New Roman"/>
                <w:sz w:val="20"/>
                <w:szCs w:val="20"/>
              </w:rPr>
              <w:t>/L)/ln(m</w:t>
            </w:r>
            <w:r w:rsidRPr="00945459">
              <w:rPr>
                <w:rFonts w:cs="Times New Roman"/>
                <w:sz w:val="20"/>
                <w:szCs w:val="20"/>
                <w:vertAlign w:val="superscript"/>
              </w:rPr>
              <w:t>3</w:t>
            </w:r>
            <w:r>
              <w:rPr>
                <w:rFonts w:cs="Times New Roman"/>
                <w:sz w:val="20"/>
                <w:szCs w:val="20"/>
              </w:rPr>
              <w:t>/d)</w:t>
            </w:r>
          </w:p>
        </w:tc>
        <w:tc>
          <w:tcPr>
            <w:tcW w:w="1428" w:type="pct"/>
            <w:tcBorders>
              <w:top w:val="nil"/>
              <w:left w:val="single" w:sz="4" w:space="0" w:color="auto"/>
              <w:bottom w:val="nil"/>
              <w:right w:val="nil"/>
            </w:tcBorders>
            <w:tcMar>
              <w:top w:w="0" w:type="dxa"/>
              <w:left w:w="14" w:type="dxa"/>
              <w:bottom w:w="0" w:type="dxa"/>
              <w:right w:w="14" w:type="dxa"/>
            </w:tcMar>
            <w:vAlign w:val="center"/>
            <w:hideMark/>
          </w:tcPr>
          <w:p w14:paraId="47D4A855" w14:textId="77777777" w:rsidR="00CE4E67" w:rsidRPr="002604E3" w:rsidRDefault="00CE4E67" w:rsidP="00CE4E67">
            <w:pPr>
              <w:spacing w:line="240" w:lineRule="auto"/>
              <w:jc w:val="center"/>
              <w:rPr>
                <w:sz w:val="20"/>
                <w:szCs w:val="20"/>
              </w:rPr>
            </w:pPr>
            <w:r w:rsidRPr="002604E3">
              <w:rPr>
                <w:i/>
                <w:sz w:val="20"/>
                <w:szCs w:val="20"/>
              </w:rPr>
              <w:t>N</w:t>
            </w:r>
            <w:r w:rsidRPr="002604E3">
              <w:rPr>
                <w:sz w:val="20"/>
                <w:szCs w:val="20"/>
              </w:rPr>
              <w:t>(</w:t>
            </w:r>
            <w:r w:rsidRPr="002604E3">
              <w:rPr>
                <w:rFonts w:cs="Times New Roman"/>
                <w:sz w:val="20"/>
                <w:szCs w:val="20"/>
              </w:rPr>
              <w:t>μ</w:t>
            </w:r>
            <w:r w:rsidRPr="002604E3">
              <w:rPr>
                <w:rFonts w:cs="Times New Roman"/>
                <w:sz w:val="20"/>
                <w:szCs w:val="20"/>
                <w:vertAlign w:val="subscript"/>
              </w:rPr>
              <w:t>β</w:t>
            </w:r>
            <w:proofErr w:type="spellStart"/>
            <w:r w:rsidRPr="002604E3">
              <w:rPr>
                <w:rFonts w:cs="Times New Roman"/>
                <w:i/>
                <w:w w:val="80"/>
                <w:position w:val="-6"/>
                <w:sz w:val="20"/>
                <w:szCs w:val="20"/>
                <w:vertAlign w:val="subscript"/>
              </w:rPr>
              <w:t>Q</w:t>
            </w:r>
            <w:r w:rsidRPr="002604E3">
              <w:rPr>
                <w:rFonts w:cs="Times New Roman"/>
                <w:w w:val="80"/>
                <w:position w:val="-6"/>
                <w:sz w:val="20"/>
                <w:szCs w:val="20"/>
                <w:vertAlign w:val="subscript"/>
              </w:rPr>
              <w:t>,</w:t>
            </w:r>
            <w:r w:rsidRPr="00E152DF">
              <w:rPr>
                <w:rFonts w:cs="Times New Roman"/>
                <w:i/>
                <w:w w:val="80"/>
                <w:position w:val="-6"/>
                <w:sz w:val="20"/>
                <w:szCs w:val="20"/>
                <w:vertAlign w:val="subscript"/>
              </w:rPr>
              <w:t>l</w:t>
            </w:r>
            <w:proofErr w:type="spellEnd"/>
            <w:r w:rsidRPr="002604E3">
              <w:rPr>
                <w:sz w:val="20"/>
                <w:szCs w:val="20"/>
              </w:rPr>
              <w:t>,</w:t>
            </w:r>
            <w:r w:rsidRPr="002604E3">
              <w:rPr>
                <w:rFonts w:cs="Times New Roman"/>
                <w:sz w:val="20"/>
                <w:szCs w:val="20"/>
              </w:rPr>
              <w:t>σ</w:t>
            </w:r>
            <w:r w:rsidRPr="002604E3">
              <w:rPr>
                <w:rFonts w:cs="Times New Roman"/>
                <w:sz w:val="20"/>
                <w:szCs w:val="20"/>
                <w:vertAlign w:val="subscript"/>
              </w:rPr>
              <w:t>β</w:t>
            </w:r>
            <w:proofErr w:type="spellStart"/>
            <w:r w:rsidRPr="002604E3">
              <w:rPr>
                <w:rFonts w:cs="Times New Roman"/>
                <w:i/>
                <w:w w:val="80"/>
                <w:position w:val="-6"/>
                <w:sz w:val="20"/>
                <w:szCs w:val="20"/>
                <w:vertAlign w:val="subscript"/>
              </w:rPr>
              <w:t>Q</w:t>
            </w:r>
            <w:r w:rsidRPr="002604E3">
              <w:rPr>
                <w:rFonts w:cs="Times New Roman"/>
                <w:w w:val="80"/>
                <w:position w:val="-6"/>
                <w:sz w:val="20"/>
                <w:szCs w:val="20"/>
                <w:vertAlign w:val="subscript"/>
              </w:rPr>
              <w:t>,</w:t>
            </w:r>
            <w:r w:rsidRPr="00E152DF">
              <w:rPr>
                <w:rFonts w:cs="Times New Roman"/>
                <w:i/>
                <w:w w:val="80"/>
                <w:position w:val="-6"/>
                <w:sz w:val="20"/>
                <w:szCs w:val="20"/>
                <w:vertAlign w:val="subscript"/>
              </w:rPr>
              <w:t>l</w:t>
            </w:r>
            <w:proofErr w:type="spellEnd"/>
            <w:r w:rsidRPr="002604E3">
              <w:rPr>
                <w:sz w:val="20"/>
                <w:szCs w:val="20"/>
              </w:rPr>
              <w:t>)</w:t>
            </w:r>
          </w:p>
        </w:tc>
      </w:tr>
      <w:tr w:rsidR="00CE4E67" w14:paraId="08D39296" w14:textId="77777777" w:rsidTr="00AF70CC">
        <w:tc>
          <w:tcPr>
            <w:tcW w:w="863" w:type="pct"/>
            <w:tcBorders>
              <w:top w:val="nil"/>
              <w:left w:val="nil"/>
              <w:bottom w:val="nil"/>
              <w:right w:val="single" w:sz="4" w:space="0" w:color="auto"/>
            </w:tcBorders>
            <w:tcMar>
              <w:top w:w="0" w:type="dxa"/>
              <w:left w:w="14" w:type="dxa"/>
              <w:bottom w:w="0" w:type="dxa"/>
              <w:right w:w="14" w:type="dxa"/>
            </w:tcMar>
            <w:vAlign w:val="center"/>
            <w:hideMark/>
          </w:tcPr>
          <w:p w14:paraId="7BE05FB9" w14:textId="77777777" w:rsidR="00CE4E67" w:rsidRPr="002604E3" w:rsidRDefault="00CE4E67" w:rsidP="00CE4E67">
            <w:pPr>
              <w:spacing w:line="240" w:lineRule="auto"/>
              <w:jc w:val="center"/>
              <w:rPr>
                <w:sz w:val="20"/>
                <w:szCs w:val="20"/>
              </w:rPr>
            </w:pPr>
            <w:r w:rsidRPr="002604E3">
              <w:rPr>
                <w:rFonts w:cs="Times New Roman"/>
                <w:sz w:val="20"/>
                <w:szCs w:val="20"/>
              </w:rPr>
              <w:t>β</w:t>
            </w:r>
            <w:proofErr w:type="spellStart"/>
            <w:r w:rsidRPr="002604E3">
              <w:rPr>
                <w:rFonts w:cs="Times New Roman"/>
                <w:i/>
                <w:sz w:val="20"/>
                <w:szCs w:val="20"/>
                <w:vertAlign w:val="subscript"/>
              </w:rPr>
              <w:t>Q</w:t>
            </w:r>
            <w:r w:rsidRPr="002604E3">
              <w:rPr>
                <w:rFonts w:cs="Times New Roman"/>
                <w:sz w:val="20"/>
                <w:szCs w:val="20"/>
                <w:vertAlign w:val="subscript"/>
              </w:rPr>
              <w:t>,</w:t>
            </w:r>
            <w:r>
              <w:rPr>
                <w:sz w:val="20"/>
                <w:szCs w:val="20"/>
                <w:vertAlign w:val="subscript"/>
              </w:rPr>
              <w:t>h</w:t>
            </w:r>
            <w:proofErr w:type="spellEnd"/>
          </w:p>
        </w:tc>
        <w:tc>
          <w:tcPr>
            <w:tcW w:w="1392" w:type="pct"/>
            <w:tcBorders>
              <w:top w:val="nil"/>
              <w:left w:val="single" w:sz="4" w:space="0" w:color="auto"/>
              <w:bottom w:val="nil"/>
              <w:right w:val="single" w:sz="4" w:space="0" w:color="auto"/>
            </w:tcBorders>
            <w:tcMar>
              <w:top w:w="0" w:type="dxa"/>
              <w:left w:w="14" w:type="dxa"/>
              <w:bottom w:w="0" w:type="dxa"/>
              <w:right w:w="14" w:type="dxa"/>
            </w:tcMar>
            <w:vAlign w:val="center"/>
            <w:hideMark/>
          </w:tcPr>
          <w:p w14:paraId="69C52D46" w14:textId="77777777" w:rsidR="00CE4E67" w:rsidRPr="00B94679" w:rsidRDefault="00CE4E67" w:rsidP="00CE4E67">
            <w:pPr>
              <w:spacing w:line="240" w:lineRule="auto"/>
              <w:jc w:val="left"/>
              <w:rPr>
                <w:rFonts w:cs="Times New Roman"/>
                <w:sz w:val="20"/>
                <w:szCs w:val="20"/>
              </w:rPr>
            </w:pPr>
            <w:r w:rsidRPr="00B94679">
              <w:rPr>
                <w:rFonts w:cs="Times New Roman"/>
                <w:sz w:val="20"/>
                <w:szCs w:val="20"/>
              </w:rPr>
              <w:t>ln(</w:t>
            </w:r>
            <w:r w:rsidRPr="00B94679">
              <w:rPr>
                <w:rFonts w:cs="Times New Roman"/>
                <w:i/>
                <w:sz w:val="20"/>
                <w:szCs w:val="20"/>
              </w:rPr>
              <w:t>Q</w:t>
            </w:r>
            <w:r w:rsidRPr="00B94679">
              <w:rPr>
                <w:rFonts w:cs="Times New Roman"/>
                <w:sz w:val="20"/>
                <w:szCs w:val="20"/>
              </w:rPr>
              <w:t>2) after breakpoint</w:t>
            </w:r>
          </w:p>
        </w:tc>
        <w:tc>
          <w:tcPr>
            <w:tcW w:w="1317" w:type="pct"/>
            <w:tcBorders>
              <w:top w:val="nil"/>
              <w:left w:val="single" w:sz="4" w:space="0" w:color="auto"/>
              <w:bottom w:val="nil"/>
              <w:right w:val="single" w:sz="4" w:space="0" w:color="auto"/>
            </w:tcBorders>
            <w:vAlign w:val="center"/>
          </w:tcPr>
          <w:p w14:paraId="4C66B404" w14:textId="77777777" w:rsidR="00CE4E67" w:rsidRPr="00B94679" w:rsidRDefault="00CE4E67" w:rsidP="00CE4E67">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Pr>
                <w:rFonts w:cs="Times New Roman"/>
                <w:sz w:val="20"/>
                <w:szCs w:val="20"/>
              </w:rPr>
              <w:t>μg</w:t>
            </w:r>
            <w:proofErr w:type="spellEnd"/>
            <w:r>
              <w:rPr>
                <w:rFonts w:cs="Times New Roman"/>
                <w:sz w:val="20"/>
                <w:szCs w:val="20"/>
              </w:rPr>
              <w:t>/L)/ln(m</w:t>
            </w:r>
            <w:r w:rsidRPr="00945459">
              <w:rPr>
                <w:rFonts w:cs="Times New Roman"/>
                <w:sz w:val="20"/>
                <w:szCs w:val="20"/>
                <w:vertAlign w:val="superscript"/>
              </w:rPr>
              <w:t>3</w:t>
            </w:r>
            <w:r>
              <w:rPr>
                <w:rFonts w:cs="Times New Roman"/>
                <w:sz w:val="20"/>
                <w:szCs w:val="20"/>
              </w:rPr>
              <w:t>/d)</w:t>
            </w:r>
          </w:p>
        </w:tc>
        <w:tc>
          <w:tcPr>
            <w:tcW w:w="1428" w:type="pct"/>
            <w:tcBorders>
              <w:top w:val="nil"/>
              <w:left w:val="single" w:sz="4" w:space="0" w:color="auto"/>
              <w:bottom w:val="nil"/>
              <w:right w:val="nil"/>
            </w:tcBorders>
            <w:tcMar>
              <w:top w:w="0" w:type="dxa"/>
              <w:left w:w="14" w:type="dxa"/>
              <w:bottom w:w="0" w:type="dxa"/>
              <w:right w:w="14" w:type="dxa"/>
            </w:tcMar>
            <w:vAlign w:val="center"/>
            <w:hideMark/>
          </w:tcPr>
          <w:p w14:paraId="1B14D246" w14:textId="77777777" w:rsidR="00CE4E67" w:rsidRPr="002604E3" w:rsidRDefault="00CE4E67" w:rsidP="00CE4E67">
            <w:pPr>
              <w:spacing w:line="240" w:lineRule="auto"/>
              <w:jc w:val="center"/>
              <w:rPr>
                <w:sz w:val="20"/>
                <w:szCs w:val="20"/>
              </w:rPr>
            </w:pPr>
            <w:r w:rsidRPr="002604E3">
              <w:rPr>
                <w:i/>
                <w:sz w:val="20"/>
                <w:szCs w:val="20"/>
              </w:rPr>
              <w:t>N</w:t>
            </w:r>
            <w:r w:rsidRPr="002604E3">
              <w:rPr>
                <w:sz w:val="20"/>
                <w:szCs w:val="20"/>
              </w:rPr>
              <w:t>(</w:t>
            </w:r>
            <w:r w:rsidRPr="002604E3">
              <w:rPr>
                <w:rFonts w:cs="Times New Roman"/>
                <w:sz w:val="20"/>
                <w:szCs w:val="20"/>
              </w:rPr>
              <w:t>μ</w:t>
            </w:r>
            <w:r w:rsidRPr="002604E3">
              <w:rPr>
                <w:rFonts w:cs="Times New Roman"/>
                <w:sz w:val="20"/>
                <w:szCs w:val="20"/>
                <w:vertAlign w:val="subscript"/>
              </w:rPr>
              <w:t>β</w:t>
            </w:r>
            <w:proofErr w:type="spellStart"/>
            <w:r w:rsidRPr="002604E3">
              <w:rPr>
                <w:rFonts w:cs="Times New Roman"/>
                <w:i/>
                <w:w w:val="80"/>
                <w:position w:val="-6"/>
                <w:sz w:val="20"/>
                <w:szCs w:val="20"/>
                <w:vertAlign w:val="subscript"/>
              </w:rPr>
              <w:t>Q</w:t>
            </w:r>
            <w:r w:rsidRPr="002604E3">
              <w:rPr>
                <w:rFonts w:cs="Times New Roman"/>
                <w:w w:val="80"/>
                <w:position w:val="-6"/>
                <w:sz w:val="20"/>
                <w:szCs w:val="20"/>
                <w:vertAlign w:val="subscript"/>
              </w:rPr>
              <w:t>,</w:t>
            </w:r>
            <w:r w:rsidRPr="00E152DF">
              <w:rPr>
                <w:rFonts w:cs="Times New Roman"/>
                <w:i/>
                <w:w w:val="80"/>
                <w:position w:val="-6"/>
                <w:sz w:val="20"/>
                <w:szCs w:val="20"/>
                <w:vertAlign w:val="subscript"/>
              </w:rPr>
              <w:t>h</w:t>
            </w:r>
            <w:proofErr w:type="spellEnd"/>
            <w:r w:rsidRPr="002604E3">
              <w:rPr>
                <w:sz w:val="20"/>
                <w:szCs w:val="20"/>
              </w:rPr>
              <w:t>,</w:t>
            </w:r>
            <w:r w:rsidRPr="002604E3">
              <w:rPr>
                <w:rFonts w:cs="Times New Roman"/>
                <w:sz w:val="20"/>
                <w:szCs w:val="20"/>
              </w:rPr>
              <w:t>σ</w:t>
            </w:r>
            <w:r w:rsidRPr="002604E3">
              <w:rPr>
                <w:rFonts w:cs="Times New Roman"/>
                <w:sz w:val="20"/>
                <w:szCs w:val="20"/>
                <w:vertAlign w:val="subscript"/>
              </w:rPr>
              <w:t>β</w:t>
            </w:r>
            <w:proofErr w:type="spellStart"/>
            <w:r w:rsidRPr="002604E3">
              <w:rPr>
                <w:rFonts w:cs="Times New Roman"/>
                <w:i/>
                <w:w w:val="80"/>
                <w:position w:val="-6"/>
                <w:sz w:val="20"/>
                <w:szCs w:val="20"/>
                <w:vertAlign w:val="subscript"/>
              </w:rPr>
              <w:t>Q</w:t>
            </w:r>
            <w:r w:rsidRPr="002604E3">
              <w:rPr>
                <w:rFonts w:cs="Times New Roman"/>
                <w:w w:val="80"/>
                <w:position w:val="-6"/>
                <w:sz w:val="20"/>
                <w:szCs w:val="20"/>
                <w:vertAlign w:val="subscript"/>
              </w:rPr>
              <w:t>,</w:t>
            </w:r>
            <w:r w:rsidRPr="00E152DF">
              <w:rPr>
                <w:rFonts w:cs="Times New Roman"/>
                <w:i/>
                <w:w w:val="80"/>
                <w:position w:val="-6"/>
                <w:sz w:val="20"/>
                <w:szCs w:val="20"/>
                <w:vertAlign w:val="subscript"/>
              </w:rPr>
              <w:t>h</w:t>
            </w:r>
            <w:proofErr w:type="spellEnd"/>
            <w:r w:rsidRPr="002604E3">
              <w:rPr>
                <w:sz w:val="20"/>
                <w:szCs w:val="20"/>
              </w:rPr>
              <w:t>)</w:t>
            </w:r>
          </w:p>
        </w:tc>
      </w:tr>
      <w:tr w:rsidR="00CE4E67" w14:paraId="2751B44C" w14:textId="77777777" w:rsidTr="00AF70CC">
        <w:tc>
          <w:tcPr>
            <w:tcW w:w="863" w:type="pct"/>
            <w:tcBorders>
              <w:top w:val="nil"/>
              <w:left w:val="nil"/>
              <w:bottom w:val="nil"/>
              <w:right w:val="single" w:sz="4" w:space="0" w:color="auto"/>
            </w:tcBorders>
            <w:tcMar>
              <w:top w:w="0" w:type="dxa"/>
              <w:left w:w="14" w:type="dxa"/>
              <w:bottom w:w="0" w:type="dxa"/>
              <w:right w:w="14" w:type="dxa"/>
            </w:tcMar>
            <w:vAlign w:val="center"/>
          </w:tcPr>
          <w:p w14:paraId="37AB3F16" w14:textId="77777777" w:rsidR="00CE4E67" w:rsidRPr="002604E3" w:rsidRDefault="00CE4E67" w:rsidP="00CE4E67">
            <w:pPr>
              <w:spacing w:line="240" w:lineRule="auto"/>
              <w:jc w:val="center"/>
              <w:rPr>
                <w:sz w:val="20"/>
                <w:szCs w:val="20"/>
              </w:rPr>
            </w:pPr>
            <w:r w:rsidRPr="002604E3">
              <w:rPr>
                <w:rFonts w:cs="Times New Roman"/>
                <w:sz w:val="20"/>
                <w:szCs w:val="20"/>
              </w:rPr>
              <w:t>β</w:t>
            </w:r>
            <w:r w:rsidRPr="002604E3">
              <w:rPr>
                <w:i/>
                <w:sz w:val="20"/>
                <w:szCs w:val="20"/>
                <w:vertAlign w:val="subscript"/>
              </w:rPr>
              <w:t>TN</w:t>
            </w:r>
          </w:p>
        </w:tc>
        <w:tc>
          <w:tcPr>
            <w:tcW w:w="1392" w:type="pct"/>
            <w:tcBorders>
              <w:top w:val="nil"/>
              <w:left w:val="single" w:sz="4" w:space="0" w:color="auto"/>
              <w:bottom w:val="nil"/>
              <w:right w:val="single" w:sz="4" w:space="0" w:color="auto"/>
            </w:tcBorders>
            <w:tcMar>
              <w:top w:w="0" w:type="dxa"/>
              <w:left w:w="14" w:type="dxa"/>
              <w:bottom w:w="0" w:type="dxa"/>
              <w:right w:w="14" w:type="dxa"/>
            </w:tcMar>
            <w:vAlign w:val="center"/>
          </w:tcPr>
          <w:p w14:paraId="3FA00A7B" w14:textId="77777777" w:rsidR="00CE4E67" w:rsidRPr="00B94679" w:rsidRDefault="00CE4E67" w:rsidP="00CE4E67">
            <w:pPr>
              <w:spacing w:line="240" w:lineRule="auto"/>
              <w:jc w:val="left"/>
              <w:rPr>
                <w:rFonts w:cs="Times New Roman"/>
                <w:sz w:val="20"/>
                <w:szCs w:val="20"/>
              </w:rPr>
            </w:pPr>
            <w:r w:rsidRPr="00B94679">
              <w:rPr>
                <w:rFonts w:cs="Times New Roman"/>
                <w:i/>
                <w:sz w:val="20"/>
                <w:szCs w:val="20"/>
              </w:rPr>
              <w:t>TN</w:t>
            </w:r>
          </w:p>
        </w:tc>
        <w:tc>
          <w:tcPr>
            <w:tcW w:w="1317" w:type="pct"/>
            <w:tcBorders>
              <w:top w:val="nil"/>
              <w:left w:val="single" w:sz="4" w:space="0" w:color="auto"/>
              <w:bottom w:val="nil"/>
              <w:right w:val="single" w:sz="4" w:space="0" w:color="auto"/>
            </w:tcBorders>
            <w:vAlign w:val="center"/>
          </w:tcPr>
          <w:p w14:paraId="79BEE234" w14:textId="77777777" w:rsidR="00CE4E67" w:rsidRPr="00B94679" w:rsidRDefault="00CE4E67" w:rsidP="00CE4E67">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Pr>
                <w:rFonts w:cs="Times New Roman"/>
                <w:sz w:val="20"/>
                <w:szCs w:val="20"/>
              </w:rPr>
              <w:t>μg</w:t>
            </w:r>
            <w:proofErr w:type="spellEnd"/>
            <w:r>
              <w:rPr>
                <w:rFonts w:cs="Times New Roman"/>
                <w:sz w:val="20"/>
                <w:szCs w:val="20"/>
              </w:rPr>
              <w:t>/L)∙L/</w:t>
            </w:r>
            <w:proofErr w:type="spellStart"/>
            <w:r>
              <w:rPr>
                <w:rFonts w:cs="Times New Roman"/>
                <w:sz w:val="20"/>
                <w:szCs w:val="20"/>
              </w:rPr>
              <w:t>μg</w:t>
            </w:r>
            <w:proofErr w:type="spellEnd"/>
          </w:p>
        </w:tc>
        <w:tc>
          <w:tcPr>
            <w:tcW w:w="1428" w:type="pct"/>
            <w:tcBorders>
              <w:top w:val="nil"/>
              <w:left w:val="single" w:sz="4" w:space="0" w:color="auto"/>
              <w:bottom w:val="nil"/>
              <w:right w:val="nil"/>
            </w:tcBorders>
            <w:tcMar>
              <w:top w:w="0" w:type="dxa"/>
              <w:left w:w="14" w:type="dxa"/>
              <w:bottom w:w="0" w:type="dxa"/>
              <w:right w:w="14" w:type="dxa"/>
            </w:tcMar>
            <w:vAlign w:val="center"/>
          </w:tcPr>
          <w:p w14:paraId="2AF8D6B5" w14:textId="77777777" w:rsidR="00CE4E67" w:rsidRPr="002604E3" w:rsidRDefault="00CE4E67" w:rsidP="00CE4E67">
            <w:pPr>
              <w:spacing w:line="240" w:lineRule="auto"/>
              <w:jc w:val="center"/>
              <w:rPr>
                <w:sz w:val="20"/>
                <w:szCs w:val="20"/>
              </w:rPr>
            </w:pPr>
            <w:r w:rsidRPr="002604E3">
              <w:rPr>
                <w:i/>
                <w:sz w:val="20"/>
                <w:szCs w:val="20"/>
              </w:rPr>
              <w:t>N</w:t>
            </w:r>
            <w:r w:rsidRPr="002604E3">
              <w:rPr>
                <w:sz w:val="20"/>
                <w:szCs w:val="20"/>
              </w:rPr>
              <w:t>(</w:t>
            </w:r>
            <w:r w:rsidRPr="002604E3">
              <w:rPr>
                <w:rFonts w:cs="Times New Roman"/>
                <w:sz w:val="20"/>
                <w:szCs w:val="20"/>
              </w:rPr>
              <w:t>μ</w:t>
            </w:r>
            <w:r w:rsidRPr="002604E3">
              <w:rPr>
                <w:rFonts w:cs="Times New Roman"/>
                <w:sz w:val="20"/>
                <w:szCs w:val="20"/>
                <w:vertAlign w:val="subscript"/>
              </w:rPr>
              <w:t>β</w:t>
            </w:r>
            <w:r w:rsidRPr="002604E3">
              <w:rPr>
                <w:rFonts w:cs="Times New Roman"/>
                <w:i/>
                <w:w w:val="80"/>
                <w:position w:val="-6"/>
                <w:sz w:val="20"/>
                <w:szCs w:val="20"/>
                <w:vertAlign w:val="subscript"/>
              </w:rPr>
              <w:t>TN</w:t>
            </w:r>
            <w:r w:rsidRPr="002604E3">
              <w:rPr>
                <w:sz w:val="20"/>
                <w:szCs w:val="20"/>
              </w:rPr>
              <w:t>,</w:t>
            </w:r>
            <w:r w:rsidRPr="002604E3">
              <w:rPr>
                <w:rFonts w:cs="Times New Roman"/>
                <w:sz w:val="20"/>
                <w:szCs w:val="20"/>
              </w:rPr>
              <w:t>σ</w:t>
            </w:r>
            <w:r w:rsidRPr="002604E3">
              <w:rPr>
                <w:rFonts w:cs="Times New Roman"/>
                <w:sz w:val="20"/>
                <w:szCs w:val="20"/>
                <w:vertAlign w:val="subscript"/>
              </w:rPr>
              <w:t>β</w:t>
            </w:r>
            <w:r w:rsidRPr="002604E3">
              <w:rPr>
                <w:rFonts w:cs="Times New Roman"/>
                <w:i/>
                <w:w w:val="80"/>
                <w:position w:val="-6"/>
                <w:sz w:val="20"/>
                <w:szCs w:val="20"/>
                <w:vertAlign w:val="subscript"/>
              </w:rPr>
              <w:t>TN</w:t>
            </w:r>
            <w:r w:rsidRPr="002604E3">
              <w:rPr>
                <w:sz w:val="20"/>
                <w:szCs w:val="20"/>
              </w:rPr>
              <w:t>)</w:t>
            </w:r>
          </w:p>
        </w:tc>
      </w:tr>
      <w:tr w:rsidR="00CE4E67" w14:paraId="36930CD7" w14:textId="77777777" w:rsidTr="00AF70CC">
        <w:tc>
          <w:tcPr>
            <w:tcW w:w="863" w:type="pct"/>
            <w:tcBorders>
              <w:top w:val="nil"/>
              <w:left w:val="nil"/>
              <w:bottom w:val="nil"/>
              <w:right w:val="single" w:sz="4" w:space="0" w:color="auto"/>
            </w:tcBorders>
            <w:tcMar>
              <w:top w:w="0" w:type="dxa"/>
              <w:left w:w="14" w:type="dxa"/>
              <w:bottom w:w="0" w:type="dxa"/>
              <w:right w:w="14" w:type="dxa"/>
            </w:tcMar>
            <w:vAlign w:val="center"/>
          </w:tcPr>
          <w:p w14:paraId="047E9996" w14:textId="77777777" w:rsidR="00CE4E67" w:rsidRPr="002604E3" w:rsidRDefault="00CE4E67" w:rsidP="00CE4E67">
            <w:pPr>
              <w:spacing w:line="240" w:lineRule="auto"/>
              <w:jc w:val="center"/>
              <w:rPr>
                <w:i/>
                <w:sz w:val="20"/>
                <w:szCs w:val="20"/>
              </w:rPr>
            </w:pPr>
            <w:r w:rsidRPr="002604E3">
              <w:rPr>
                <w:i/>
                <w:sz w:val="20"/>
                <w:szCs w:val="20"/>
              </w:rPr>
              <w:t>bp</w:t>
            </w:r>
          </w:p>
        </w:tc>
        <w:tc>
          <w:tcPr>
            <w:tcW w:w="1392" w:type="pct"/>
            <w:tcBorders>
              <w:top w:val="nil"/>
              <w:left w:val="single" w:sz="4" w:space="0" w:color="auto"/>
              <w:bottom w:val="nil"/>
              <w:right w:val="single" w:sz="4" w:space="0" w:color="auto"/>
            </w:tcBorders>
            <w:tcMar>
              <w:top w:w="0" w:type="dxa"/>
              <w:left w:w="14" w:type="dxa"/>
              <w:bottom w:w="0" w:type="dxa"/>
              <w:right w:w="14" w:type="dxa"/>
            </w:tcMar>
            <w:vAlign w:val="center"/>
          </w:tcPr>
          <w:p w14:paraId="07D6B808" w14:textId="77777777" w:rsidR="00CE4E67" w:rsidRPr="00B94679" w:rsidRDefault="00CE4E67" w:rsidP="00CE4E67">
            <w:pPr>
              <w:spacing w:line="240" w:lineRule="auto"/>
              <w:jc w:val="left"/>
              <w:rPr>
                <w:rFonts w:cs="Times New Roman"/>
                <w:sz w:val="20"/>
                <w:szCs w:val="20"/>
              </w:rPr>
            </w:pPr>
            <w:r w:rsidRPr="00B94679">
              <w:rPr>
                <w:rFonts w:cs="Times New Roman"/>
                <w:sz w:val="20"/>
                <w:szCs w:val="20"/>
              </w:rPr>
              <w:t>breakpoint</w:t>
            </w:r>
          </w:p>
        </w:tc>
        <w:tc>
          <w:tcPr>
            <w:tcW w:w="1317" w:type="pct"/>
            <w:tcBorders>
              <w:top w:val="nil"/>
              <w:left w:val="single" w:sz="4" w:space="0" w:color="auto"/>
              <w:bottom w:val="nil"/>
              <w:right w:val="single" w:sz="4" w:space="0" w:color="auto"/>
            </w:tcBorders>
            <w:vAlign w:val="center"/>
          </w:tcPr>
          <w:p w14:paraId="535EC8A5" w14:textId="77777777" w:rsidR="00CE4E67" w:rsidRPr="00B94679" w:rsidDel="00F87180" w:rsidRDefault="00CE4E67" w:rsidP="00CE4E67">
            <w:pPr>
              <w:spacing w:line="240" w:lineRule="auto"/>
              <w:jc w:val="center"/>
              <w:rPr>
                <w:rFonts w:cs="Times New Roman"/>
                <w:sz w:val="20"/>
                <w:szCs w:val="20"/>
              </w:rPr>
            </w:pPr>
            <w:r>
              <w:rPr>
                <w:rFonts w:cs="Times New Roman"/>
                <w:sz w:val="20"/>
                <w:szCs w:val="20"/>
              </w:rPr>
              <w:t>ln(m</w:t>
            </w:r>
            <w:r w:rsidRPr="005E7308">
              <w:rPr>
                <w:rFonts w:cs="Times New Roman"/>
                <w:sz w:val="20"/>
                <w:szCs w:val="20"/>
                <w:vertAlign w:val="superscript"/>
              </w:rPr>
              <w:t>3</w:t>
            </w:r>
            <w:r>
              <w:rPr>
                <w:rFonts w:cs="Times New Roman"/>
                <w:sz w:val="20"/>
                <w:szCs w:val="20"/>
              </w:rPr>
              <w:t>/d)</w:t>
            </w:r>
          </w:p>
        </w:tc>
        <w:tc>
          <w:tcPr>
            <w:tcW w:w="1428" w:type="pct"/>
            <w:tcBorders>
              <w:top w:val="nil"/>
              <w:left w:val="single" w:sz="4" w:space="0" w:color="auto"/>
              <w:bottom w:val="nil"/>
              <w:right w:val="nil"/>
            </w:tcBorders>
            <w:tcMar>
              <w:top w:w="0" w:type="dxa"/>
              <w:left w:w="14" w:type="dxa"/>
              <w:bottom w:w="0" w:type="dxa"/>
              <w:right w:w="14" w:type="dxa"/>
            </w:tcMar>
            <w:vAlign w:val="center"/>
          </w:tcPr>
          <w:p w14:paraId="7644558E" w14:textId="77777777" w:rsidR="00CE4E67" w:rsidRPr="002604E3" w:rsidRDefault="00CE4E67" w:rsidP="00CE4E67">
            <w:pPr>
              <w:spacing w:line="240" w:lineRule="auto"/>
              <w:jc w:val="center"/>
              <w:rPr>
                <w:i/>
                <w:sz w:val="20"/>
                <w:szCs w:val="20"/>
              </w:rPr>
            </w:pPr>
            <w:r w:rsidRPr="002604E3">
              <w:rPr>
                <w:i/>
                <w:sz w:val="20"/>
                <w:szCs w:val="20"/>
              </w:rPr>
              <w:t>N</w:t>
            </w:r>
            <w:r w:rsidRPr="002604E3">
              <w:rPr>
                <w:sz w:val="20"/>
                <w:szCs w:val="20"/>
              </w:rPr>
              <w:t>(16,</w:t>
            </w:r>
            <w:r>
              <w:rPr>
                <w:sz w:val="20"/>
                <w:szCs w:val="20"/>
              </w:rPr>
              <w:t>2</w:t>
            </w:r>
            <w:r w:rsidRPr="002604E3">
              <w:rPr>
                <w:sz w:val="20"/>
                <w:szCs w:val="20"/>
              </w:rPr>
              <w:t>)</w:t>
            </w:r>
          </w:p>
        </w:tc>
      </w:tr>
      <w:tr w:rsidR="00CE4E67" w14:paraId="091B42A7" w14:textId="77777777" w:rsidTr="00AF70CC">
        <w:tc>
          <w:tcPr>
            <w:tcW w:w="863" w:type="pct"/>
            <w:tcBorders>
              <w:top w:val="nil"/>
              <w:left w:val="nil"/>
              <w:bottom w:val="nil"/>
              <w:right w:val="single" w:sz="4" w:space="0" w:color="auto"/>
            </w:tcBorders>
            <w:tcMar>
              <w:top w:w="0" w:type="dxa"/>
              <w:left w:w="14" w:type="dxa"/>
              <w:bottom w:w="0" w:type="dxa"/>
              <w:right w:w="14" w:type="dxa"/>
            </w:tcMar>
            <w:vAlign w:val="center"/>
            <w:hideMark/>
          </w:tcPr>
          <w:p w14:paraId="42606F71" w14:textId="77777777" w:rsidR="00CE4E67" w:rsidRPr="002604E3" w:rsidRDefault="00CE4E67" w:rsidP="00CE4E67">
            <w:pPr>
              <w:spacing w:line="240" w:lineRule="auto"/>
              <w:jc w:val="center"/>
              <w:rPr>
                <w:sz w:val="20"/>
                <w:szCs w:val="20"/>
              </w:rPr>
            </w:pPr>
            <w:r w:rsidRPr="002604E3">
              <w:rPr>
                <w:rFonts w:cs="Times New Roman"/>
                <w:sz w:val="20"/>
                <w:szCs w:val="20"/>
              </w:rPr>
              <w:t>β</w:t>
            </w:r>
            <w:r w:rsidRPr="002604E3">
              <w:rPr>
                <w:i/>
                <w:sz w:val="20"/>
                <w:szCs w:val="20"/>
                <w:vertAlign w:val="subscript"/>
              </w:rPr>
              <w:t>T</w:t>
            </w:r>
          </w:p>
        </w:tc>
        <w:tc>
          <w:tcPr>
            <w:tcW w:w="1392" w:type="pct"/>
            <w:tcBorders>
              <w:top w:val="nil"/>
              <w:left w:val="single" w:sz="4" w:space="0" w:color="auto"/>
              <w:bottom w:val="nil"/>
              <w:right w:val="single" w:sz="4" w:space="0" w:color="auto"/>
            </w:tcBorders>
            <w:tcMar>
              <w:top w:w="0" w:type="dxa"/>
              <w:left w:w="14" w:type="dxa"/>
              <w:bottom w:w="0" w:type="dxa"/>
              <w:right w:w="14" w:type="dxa"/>
            </w:tcMar>
            <w:vAlign w:val="center"/>
            <w:hideMark/>
          </w:tcPr>
          <w:p w14:paraId="08A02C01" w14:textId="77777777" w:rsidR="00CE4E67" w:rsidRPr="00B94679" w:rsidRDefault="00CE4E67" w:rsidP="00CE4E67">
            <w:pPr>
              <w:spacing w:line="240" w:lineRule="auto"/>
              <w:jc w:val="left"/>
              <w:rPr>
                <w:rFonts w:cs="Times New Roman"/>
                <w:sz w:val="20"/>
                <w:szCs w:val="20"/>
              </w:rPr>
            </w:pPr>
            <w:r w:rsidRPr="00B94679">
              <w:rPr>
                <w:rFonts w:cs="Times New Roman"/>
                <w:i/>
                <w:sz w:val="20"/>
                <w:szCs w:val="20"/>
              </w:rPr>
              <w:t>T</w:t>
            </w:r>
          </w:p>
        </w:tc>
        <w:tc>
          <w:tcPr>
            <w:tcW w:w="1317" w:type="pct"/>
            <w:tcBorders>
              <w:top w:val="nil"/>
              <w:left w:val="single" w:sz="4" w:space="0" w:color="auto"/>
              <w:bottom w:val="nil"/>
              <w:right w:val="single" w:sz="4" w:space="0" w:color="auto"/>
            </w:tcBorders>
            <w:vAlign w:val="center"/>
          </w:tcPr>
          <w:p w14:paraId="03C4CFB3" w14:textId="4A3C98E3" w:rsidR="00CE4E67" w:rsidRPr="00B94679" w:rsidRDefault="00CE4E67" w:rsidP="00DA7BF6">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Pr>
                <w:rFonts w:cs="Times New Roman"/>
                <w:sz w:val="20"/>
                <w:szCs w:val="20"/>
              </w:rPr>
              <w:t>μg</w:t>
            </w:r>
            <w:proofErr w:type="spellEnd"/>
            <w:r>
              <w:rPr>
                <w:rFonts w:cs="Times New Roman"/>
                <w:sz w:val="20"/>
                <w:szCs w:val="20"/>
              </w:rPr>
              <w:t>/L)</w:t>
            </w:r>
            <w:r w:rsidR="00DA7BF6">
              <w:rPr>
                <w:rFonts w:cs="Times New Roman"/>
                <w:sz w:val="20"/>
                <w:szCs w:val="20"/>
              </w:rPr>
              <w:t>/</w:t>
            </w:r>
            <w:proofErr w:type="spellStart"/>
            <w:r w:rsidRPr="00B94679">
              <w:rPr>
                <w:rFonts w:cs="Times New Roman"/>
                <w:sz w:val="20"/>
                <w:szCs w:val="20"/>
                <w:vertAlign w:val="superscript"/>
              </w:rPr>
              <w:t>o</w:t>
            </w:r>
            <w:r w:rsidRPr="00B94679">
              <w:rPr>
                <w:rFonts w:cs="Times New Roman"/>
                <w:sz w:val="20"/>
                <w:szCs w:val="20"/>
              </w:rPr>
              <w:t>C</w:t>
            </w:r>
            <w:proofErr w:type="spellEnd"/>
          </w:p>
        </w:tc>
        <w:tc>
          <w:tcPr>
            <w:tcW w:w="1428" w:type="pct"/>
            <w:tcBorders>
              <w:top w:val="nil"/>
              <w:left w:val="single" w:sz="4" w:space="0" w:color="auto"/>
              <w:bottom w:val="nil"/>
              <w:right w:val="nil"/>
            </w:tcBorders>
            <w:tcMar>
              <w:top w:w="0" w:type="dxa"/>
              <w:left w:w="14" w:type="dxa"/>
              <w:bottom w:w="0" w:type="dxa"/>
              <w:right w:w="14" w:type="dxa"/>
            </w:tcMar>
            <w:vAlign w:val="center"/>
            <w:hideMark/>
          </w:tcPr>
          <w:p w14:paraId="3060B562" w14:textId="77777777" w:rsidR="00CE4E67" w:rsidRPr="002604E3" w:rsidRDefault="00CE4E67" w:rsidP="00CE4E67">
            <w:pPr>
              <w:spacing w:line="240" w:lineRule="auto"/>
              <w:jc w:val="center"/>
              <w:rPr>
                <w:sz w:val="20"/>
                <w:szCs w:val="20"/>
              </w:rPr>
            </w:pPr>
            <w:r w:rsidRPr="002604E3">
              <w:rPr>
                <w:i/>
                <w:sz w:val="20"/>
                <w:szCs w:val="20"/>
              </w:rPr>
              <w:t>N</w:t>
            </w:r>
            <w:r w:rsidRPr="002604E3">
              <w:rPr>
                <w:sz w:val="20"/>
                <w:szCs w:val="20"/>
              </w:rPr>
              <w:t>(</w:t>
            </w:r>
            <w:r>
              <w:rPr>
                <w:sz w:val="20"/>
                <w:szCs w:val="20"/>
              </w:rPr>
              <w:t>0</w:t>
            </w:r>
            <w:r w:rsidRPr="002604E3">
              <w:rPr>
                <w:sz w:val="20"/>
                <w:szCs w:val="20"/>
              </w:rPr>
              <w:t>,</w:t>
            </w:r>
            <w:r>
              <w:rPr>
                <w:sz w:val="20"/>
                <w:szCs w:val="20"/>
              </w:rPr>
              <w:t>10</w:t>
            </w:r>
            <w:r w:rsidRPr="002604E3">
              <w:rPr>
                <w:sz w:val="20"/>
                <w:szCs w:val="20"/>
              </w:rPr>
              <w:t>)</w:t>
            </w:r>
          </w:p>
        </w:tc>
      </w:tr>
      <w:tr w:rsidR="00CE4E67" w14:paraId="24D4173E" w14:textId="77777777" w:rsidTr="00AF70CC">
        <w:tc>
          <w:tcPr>
            <w:tcW w:w="863" w:type="pct"/>
            <w:tcBorders>
              <w:top w:val="nil"/>
              <w:left w:val="nil"/>
              <w:bottom w:val="nil"/>
              <w:right w:val="single" w:sz="4" w:space="0" w:color="auto"/>
            </w:tcBorders>
            <w:tcMar>
              <w:top w:w="0" w:type="dxa"/>
              <w:left w:w="14" w:type="dxa"/>
              <w:bottom w:w="0" w:type="dxa"/>
              <w:right w:w="14" w:type="dxa"/>
            </w:tcMar>
            <w:vAlign w:val="center"/>
            <w:hideMark/>
          </w:tcPr>
          <w:p w14:paraId="75D8B02B" w14:textId="77777777" w:rsidR="00CE4E67" w:rsidRPr="002604E3" w:rsidRDefault="00CE4E67" w:rsidP="00CE4E67">
            <w:pPr>
              <w:spacing w:line="240" w:lineRule="auto"/>
              <w:jc w:val="center"/>
              <w:rPr>
                <w:sz w:val="20"/>
                <w:szCs w:val="20"/>
              </w:rPr>
            </w:pPr>
            <w:r w:rsidRPr="002604E3">
              <w:rPr>
                <w:rFonts w:cs="Times New Roman"/>
                <w:sz w:val="20"/>
                <w:szCs w:val="20"/>
              </w:rPr>
              <w:t>μ</w:t>
            </w:r>
            <w:r w:rsidRPr="00E152DF">
              <w:rPr>
                <w:rFonts w:cs="Times New Roman"/>
                <w:sz w:val="20"/>
                <w:szCs w:val="20"/>
                <w:vertAlign w:val="subscript"/>
              </w:rPr>
              <w:t>β</w:t>
            </w:r>
            <w:r w:rsidRPr="00E152DF">
              <w:rPr>
                <w:rFonts w:cs="Times New Roman"/>
                <w:position w:val="-6"/>
                <w:sz w:val="20"/>
                <w:szCs w:val="20"/>
                <w:vertAlign w:val="subscript"/>
              </w:rPr>
              <w:t>0</w:t>
            </w:r>
          </w:p>
        </w:tc>
        <w:tc>
          <w:tcPr>
            <w:tcW w:w="1392" w:type="pct"/>
            <w:tcBorders>
              <w:top w:val="nil"/>
              <w:left w:val="single" w:sz="4" w:space="0" w:color="auto"/>
              <w:bottom w:val="nil"/>
              <w:right w:val="single" w:sz="4" w:space="0" w:color="auto"/>
            </w:tcBorders>
            <w:tcMar>
              <w:top w:w="0" w:type="dxa"/>
              <w:left w:w="14" w:type="dxa"/>
              <w:bottom w:w="0" w:type="dxa"/>
              <w:right w:w="14" w:type="dxa"/>
            </w:tcMar>
            <w:vAlign w:val="center"/>
            <w:hideMark/>
          </w:tcPr>
          <w:p w14:paraId="14EB67F8" w14:textId="77777777" w:rsidR="00CE4E67" w:rsidRPr="00B94679" w:rsidRDefault="00CE4E67" w:rsidP="00CE4E67">
            <w:pPr>
              <w:spacing w:line="240" w:lineRule="auto"/>
              <w:jc w:val="left"/>
              <w:rPr>
                <w:rFonts w:cs="Times New Roman"/>
                <w:sz w:val="20"/>
                <w:szCs w:val="20"/>
              </w:rPr>
            </w:pPr>
            <w:r w:rsidRPr="00B94679">
              <w:rPr>
                <w:rFonts w:cs="Times New Roman"/>
                <w:sz w:val="20"/>
                <w:szCs w:val="20"/>
              </w:rPr>
              <w:t xml:space="preserve">mean for </w:t>
            </w:r>
            <w:r w:rsidRPr="00D4777B">
              <w:rPr>
                <w:rFonts w:cs="Times New Roman"/>
                <w:sz w:val="20"/>
                <w:szCs w:val="20"/>
              </w:rPr>
              <w:t>β</w:t>
            </w:r>
            <w:r w:rsidRPr="00D4777B">
              <w:rPr>
                <w:rFonts w:cs="Times New Roman"/>
                <w:sz w:val="20"/>
                <w:szCs w:val="20"/>
                <w:vertAlign w:val="subscript"/>
              </w:rPr>
              <w:t>0</w:t>
            </w:r>
          </w:p>
        </w:tc>
        <w:tc>
          <w:tcPr>
            <w:tcW w:w="1317" w:type="pct"/>
            <w:tcBorders>
              <w:top w:val="nil"/>
              <w:left w:val="single" w:sz="4" w:space="0" w:color="auto"/>
              <w:bottom w:val="nil"/>
              <w:right w:val="single" w:sz="4" w:space="0" w:color="auto"/>
            </w:tcBorders>
            <w:vAlign w:val="center"/>
          </w:tcPr>
          <w:p w14:paraId="260062CC" w14:textId="77777777" w:rsidR="00CE4E67" w:rsidRPr="00B94679" w:rsidRDefault="00CE4E67" w:rsidP="00CE4E67">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Pr>
                <w:rFonts w:cs="Times New Roman"/>
                <w:sz w:val="20"/>
                <w:szCs w:val="20"/>
              </w:rPr>
              <w:t>μg</w:t>
            </w:r>
            <w:proofErr w:type="spellEnd"/>
            <w:r>
              <w:rPr>
                <w:rFonts w:cs="Times New Roman"/>
                <w:sz w:val="20"/>
                <w:szCs w:val="20"/>
              </w:rPr>
              <w:t>/L)</w:t>
            </w:r>
          </w:p>
        </w:tc>
        <w:tc>
          <w:tcPr>
            <w:tcW w:w="1428" w:type="pct"/>
            <w:tcBorders>
              <w:top w:val="nil"/>
              <w:left w:val="single" w:sz="4" w:space="0" w:color="auto"/>
              <w:bottom w:val="nil"/>
              <w:right w:val="nil"/>
            </w:tcBorders>
            <w:tcMar>
              <w:top w:w="0" w:type="dxa"/>
              <w:left w:w="14" w:type="dxa"/>
              <w:bottom w:w="0" w:type="dxa"/>
              <w:right w:w="14" w:type="dxa"/>
            </w:tcMar>
            <w:vAlign w:val="center"/>
            <w:hideMark/>
          </w:tcPr>
          <w:p w14:paraId="77DAED72" w14:textId="77777777" w:rsidR="00CE4E67" w:rsidRPr="002604E3" w:rsidRDefault="00CE4E67" w:rsidP="00CE4E67">
            <w:pPr>
              <w:spacing w:line="240" w:lineRule="auto"/>
              <w:jc w:val="center"/>
              <w:rPr>
                <w:sz w:val="20"/>
                <w:szCs w:val="20"/>
              </w:rPr>
            </w:pPr>
            <w:r w:rsidRPr="002604E3">
              <w:rPr>
                <w:i/>
                <w:sz w:val="20"/>
                <w:szCs w:val="20"/>
              </w:rPr>
              <w:t>N</w:t>
            </w:r>
            <w:r w:rsidRPr="002604E3">
              <w:rPr>
                <w:sz w:val="20"/>
                <w:szCs w:val="20"/>
              </w:rPr>
              <w:t>(</w:t>
            </w:r>
            <w:r>
              <w:rPr>
                <w:sz w:val="20"/>
                <w:szCs w:val="20"/>
              </w:rPr>
              <w:t>0</w:t>
            </w:r>
            <w:r w:rsidRPr="002604E3">
              <w:rPr>
                <w:sz w:val="20"/>
                <w:szCs w:val="20"/>
              </w:rPr>
              <w:t>,1</w:t>
            </w:r>
            <w:r>
              <w:rPr>
                <w:sz w:val="20"/>
                <w:szCs w:val="20"/>
              </w:rPr>
              <w:t>0</w:t>
            </w:r>
            <w:r w:rsidRPr="002604E3">
              <w:rPr>
                <w:sz w:val="20"/>
                <w:szCs w:val="20"/>
              </w:rPr>
              <w:t>)</w:t>
            </w:r>
          </w:p>
        </w:tc>
      </w:tr>
      <w:tr w:rsidR="00CE4E67" w14:paraId="3BF7459F" w14:textId="77777777" w:rsidTr="00AF70CC">
        <w:tc>
          <w:tcPr>
            <w:tcW w:w="863" w:type="pct"/>
            <w:tcBorders>
              <w:top w:val="nil"/>
              <w:left w:val="nil"/>
              <w:bottom w:val="nil"/>
              <w:right w:val="single" w:sz="4" w:space="0" w:color="auto"/>
            </w:tcBorders>
            <w:tcMar>
              <w:top w:w="0" w:type="dxa"/>
              <w:left w:w="14" w:type="dxa"/>
              <w:bottom w:w="0" w:type="dxa"/>
              <w:right w:w="14" w:type="dxa"/>
            </w:tcMar>
            <w:vAlign w:val="center"/>
            <w:hideMark/>
          </w:tcPr>
          <w:p w14:paraId="778C5D7E" w14:textId="77777777" w:rsidR="00CE4E67" w:rsidRPr="002604E3" w:rsidRDefault="00CE4E67" w:rsidP="00CE4E67">
            <w:pPr>
              <w:spacing w:line="240" w:lineRule="auto"/>
              <w:jc w:val="center"/>
              <w:rPr>
                <w:rFonts w:cs="Times New Roman"/>
                <w:sz w:val="20"/>
                <w:szCs w:val="20"/>
              </w:rPr>
            </w:pPr>
            <w:r w:rsidRPr="002604E3">
              <w:rPr>
                <w:rFonts w:cs="Times New Roman"/>
                <w:sz w:val="20"/>
                <w:szCs w:val="20"/>
              </w:rPr>
              <w:t>μ</w:t>
            </w:r>
            <w:r w:rsidRPr="002604E3">
              <w:rPr>
                <w:rFonts w:cs="Times New Roman"/>
                <w:sz w:val="20"/>
                <w:szCs w:val="20"/>
                <w:vertAlign w:val="subscript"/>
              </w:rPr>
              <w:t>β</w:t>
            </w:r>
            <w:proofErr w:type="spellStart"/>
            <w:r w:rsidRPr="002604E3">
              <w:rPr>
                <w:rFonts w:cs="Times New Roman"/>
                <w:i/>
                <w:w w:val="80"/>
                <w:position w:val="-6"/>
                <w:sz w:val="20"/>
                <w:szCs w:val="20"/>
                <w:vertAlign w:val="subscript"/>
              </w:rPr>
              <w:t>Q</w:t>
            </w:r>
            <w:r w:rsidRPr="002604E3">
              <w:rPr>
                <w:rFonts w:cs="Times New Roman"/>
                <w:w w:val="80"/>
                <w:position w:val="-6"/>
                <w:sz w:val="20"/>
                <w:szCs w:val="20"/>
                <w:vertAlign w:val="subscript"/>
              </w:rPr>
              <w:t>,</w:t>
            </w:r>
            <w:r w:rsidRPr="00E152DF">
              <w:rPr>
                <w:rFonts w:cs="Times New Roman"/>
                <w:i/>
                <w:w w:val="80"/>
                <w:position w:val="-6"/>
                <w:sz w:val="20"/>
                <w:szCs w:val="20"/>
                <w:vertAlign w:val="subscript"/>
              </w:rPr>
              <w:t>l</w:t>
            </w:r>
            <w:proofErr w:type="spellEnd"/>
          </w:p>
        </w:tc>
        <w:tc>
          <w:tcPr>
            <w:tcW w:w="1392" w:type="pct"/>
            <w:tcBorders>
              <w:top w:val="nil"/>
              <w:left w:val="single" w:sz="4" w:space="0" w:color="auto"/>
              <w:bottom w:val="nil"/>
              <w:right w:val="single" w:sz="4" w:space="0" w:color="auto"/>
            </w:tcBorders>
            <w:tcMar>
              <w:top w:w="0" w:type="dxa"/>
              <w:left w:w="14" w:type="dxa"/>
              <w:bottom w:w="0" w:type="dxa"/>
              <w:right w:w="14" w:type="dxa"/>
            </w:tcMar>
            <w:vAlign w:val="center"/>
            <w:hideMark/>
          </w:tcPr>
          <w:p w14:paraId="5EEB9EE9" w14:textId="77777777" w:rsidR="00CE4E67" w:rsidRPr="00B94679" w:rsidRDefault="00CE4E67" w:rsidP="00CE4E67">
            <w:pPr>
              <w:spacing w:line="240" w:lineRule="auto"/>
              <w:jc w:val="left"/>
              <w:rPr>
                <w:rFonts w:cs="Times New Roman"/>
                <w:sz w:val="20"/>
                <w:szCs w:val="20"/>
              </w:rPr>
            </w:pPr>
            <w:r w:rsidRPr="00B94679">
              <w:rPr>
                <w:rFonts w:cs="Times New Roman"/>
                <w:sz w:val="20"/>
                <w:szCs w:val="20"/>
              </w:rPr>
              <w:t>mean for β</w:t>
            </w:r>
            <w:proofErr w:type="spellStart"/>
            <w:r w:rsidRPr="00B94679">
              <w:rPr>
                <w:rFonts w:cs="Times New Roman"/>
                <w:i/>
                <w:sz w:val="20"/>
                <w:szCs w:val="20"/>
                <w:vertAlign w:val="subscript"/>
              </w:rPr>
              <w:t>Q</w:t>
            </w:r>
            <w:r w:rsidRPr="00B94679">
              <w:rPr>
                <w:rFonts w:cs="Times New Roman"/>
                <w:sz w:val="20"/>
                <w:szCs w:val="20"/>
                <w:vertAlign w:val="subscript"/>
              </w:rPr>
              <w:t>,</w:t>
            </w:r>
            <w:r w:rsidRPr="00E152DF">
              <w:rPr>
                <w:rFonts w:cs="Times New Roman"/>
                <w:i/>
                <w:sz w:val="20"/>
                <w:szCs w:val="20"/>
                <w:vertAlign w:val="subscript"/>
              </w:rPr>
              <w:t>l</w:t>
            </w:r>
            <w:proofErr w:type="spellEnd"/>
          </w:p>
        </w:tc>
        <w:tc>
          <w:tcPr>
            <w:tcW w:w="1317" w:type="pct"/>
            <w:tcBorders>
              <w:top w:val="nil"/>
              <w:left w:val="single" w:sz="4" w:space="0" w:color="auto"/>
              <w:bottom w:val="nil"/>
              <w:right w:val="single" w:sz="4" w:space="0" w:color="auto"/>
            </w:tcBorders>
            <w:vAlign w:val="center"/>
          </w:tcPr>
          <w:p w14:paraId="103C3F77" w14:textId="77777777" w:rsidR="00CE4E67" w:rsidRPr="00B94679" w:rsidRDefault="00CE4E67" w:rsidP="00CE4E67">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Pr>
                <w:rFonts w:cs="Times New Roman"/>
                <w:sz w:val="20"/>
                <w:szCs w:val="20"/>
              </w:rPr>
              <w:t>μg</w:t>
            </w:r>
            <w:proofErr w:type="spellEnd"/>
            <w:r>
              <w:rPr>
                <w:rFonts w:cs="Times New Roman"/>
                <w:sz w:val="20"/>
                <w:szCs w:val="20"/>
              </w:rPr>
              <w:t>/L)/ln(m</w:t>
            </w:r>
            <w:r w:rsidRPr="00945459">
              <w:rPr>
                <w:rFonts w:cs="Times New Roman"/>
                <w:sz w:val="20"/>
                <w:szCs w:val="20"/>
                <w:vertAlign w:val="superscript"/>
              </w:rPr>
              <w:t>3</w:t>
            </w:r>
            <w:r>
              <w:rPr>
                <w:rFonts w:cs="Times New Roman"/>
                <w:sz w:val="20"/>
                <w:szCs w:val="20"/>
              </w:rPr>
              <w:t>/d)</w:t>
            </w:r>
          </w:p>
        </w:tc>
        <w:tc>
          <w:tcPr>
            <w:tcW w:w="1428" w:type="pct"/>
            <w:tcBorders>
              <w:top w:val="nil"/>
              <w:left w:val="single" w:sz="4" w:space="0" w:color="auto"/>
              <w:bottom w:val="nil"/>
              <w:right w:val="nil"/>
            </w:tcBorders>
            <w:tcMar>
              <w:top w:w="0" w:type="dxa"/>
              <w:left w:w="14" w:type="dxa"/>
              <w:bottom w:w="0" w:type="dxa"/>
              <w:right w:w="14" w:type="dxa"/>
            </w:tcMar>
            <w:vAlign w:val="center"/>
            <w:hideMark/>
          </w:tcPr>
          <w:p w14:paraId="725B8481" w14:textId="77777777" w:rsidR="00CE4E67" w:rsidRPr="002604E3" w:rsidRDefault="00CE4E67" w:rsidP="00CE4E67">
            <w:pPr>
              <w:spacing w:line="240" w:lineRule="auto"/>
              <w:jc w:val="center"/>
              <w:rPr>
                <w:sz w:val="20"/>
                <w:szCs w:val="20"/>
              </w:rPr>
            </w:pPr>
            <w:r w:rsidRPr="002604E3">
              <w:rPr>
                <w:i/>
                <w:sz w:val="20"/>
                <w:szCs w:val="20"/>
              </w:rPr>
              <w:t>N</w:t>
            </w:r>
            <w:r w:rsidRPr="002604E3">
              <w:rPr>
                <w:sz w:val="20"/>
                <w:szCs w:val="20"/>
              </w:rPr>
              <w:t>(0,1</w:t>
            </w:r>
            <w:r>
              <w:rPr>
                <w:sz w:val="20"/>
                <w:szCs w:val="20"/>
              </w:rPr>
              <w:t>0</w:t>
            </w:r>
            <w:r w:rsidRPr="002604E3">
              <w:rPr>
                <w:sz w:val="20"/>
                <w:szCs w:val="20"/>
              </w:rPr>
              <w:t>)</w:t>
            </w:r>
          </w:p>
        </w:tc>
      </w:tr>
      <w:tr w:rsidR="00CE4E67" w14:paraId="79C1E76A" w14:textId="77777777" w:rsidTr="00AF70CC">
        <w:tc>
          <w:tcPr>
            <w:tcW w:w="863" w:type="pct"/>
            <w:tcBorders>
              <w:top w:val="nil"/>
              <w:left w:val="nil"/>
              <w:bottom w:val="nil"/>
              <w:right w:val="single" w:sz="4" w:space="0" w:color="auto"/>
            </w:tcBorders>
            <w:tcMar>
              <w:top w:w="0" w:type="dxa"/>
              <w:left w:w="14" w:type="dxa"/>
              <w:bottom w:w="0" w:type="dxa"/>
              <w:right w:w="14" w:type="dxa"/>
            </w:tcMar>
            <w:vAlign w:val="center"/>
            <w:hideMark/>
          </w:tcPr>
          <w:p w14:paraId="1836A8E0" w14:textId="77777777" w:rsidR="00CE4E67" w:rsidRPr="002604E3" w:rsidRDefault="00CE4E67" w:rsidP="00CE4E67">
            <w:pPr>
              <w:spacing w:line="240" w:lineRule="auto"/>
              <w:jc w:val="center"/>
              <w:rPr>
                <w:rFonts w:cs="Times New Roman"/>
                <w:i/>
                <w:sz w:val="20"/>
                <w:szCs w:val="20"/>
              </w:rPr>
            </w:pPr>
            <w:r w:rsidRPr="002604E3">
              <w:rPr>
                <w:rFonts w:cs="Times New Roman"/>
                <w:sz w:val="20"/>
                <w:szCs w:val="20"/>
              </w:rPr>
              <w:t>μ</w:t>
            </w:r>
            <w:r w:rsidRPr="002604E3">
              <w:rPr>
                <w:rFonts w:cs="Times New Roman"/>
                <w:sz w:val="20"/>
                <w:szCs w:val="20"/>
                <w:vertAlign w:val="subscript"/>
              </w:rPr>
              <w:t>β</w:t>
            </w:r>
            <w:proofErr w:type="spellStart"/>
            <w:r w:rsidRPr="002604E3">
              <w:rPr>
                <w:rFonts w:cs="Times New Roman"/>
                <w:i/>
                <w:w w:val="80"/>
                <w:position w:val="-6"/>
                <w:sz w:val="20"/>
                <w:szCs w:val="20"/>
                <w:vertAlign w:val="subscript"/>
              </w:rPr>
              <w:t>Q</w:t>
            </w:r>
            <w:r w:rsidRPr="002604E3">
              <w:rPr>
                <w:rFonts w:cs="Times New Roman"/>
                <w:w w:val="80"/>
                <w:position w:val="-6"/>
                <w:sz w:val="20"/>
                <w:szCs w:val="20"/>
                <w:vertAlign w:val="subscript"/>
              </w:rPr>
              <w:t>,</w:t>
            </w:r>
            <w:r w:rsidRPr="00E152DF">
              <w:rPr>
                <w:rFonts w:cs="Times New Roman"/>
                <w:i/>
                <w:w w:val="80"/>
                <w:position w:val="-6"/>
                <w:sz w:val="20"/>
                <w:szCs w:val="20"/>
                <w:vertAlign w:val="subscript"/>
              </w:rPr>
              <w:t>h</w:t>
            </w:r>
            <w:proofErr w:type="spellEnd"/>
          </w:p>
        </w:tc>
        <w:tc>
          <w:tcPr>
            <w:tcW w:w="1392" w:type="pct"/>
            <w:tcBorders>
              <w:top w:val="nil"/>
              <w:left w:val="single" w:sz="4" w:space="0" w:color="auto"/>
              <w:bottom w:val="nil"/>
              <w:right w:val="single" w:sz="4" w:space="0" w:color="auto"/>
            </w:tcBorders>
            <w:tcMar>
              <w:top w:w="0" w:type="dxa"/>
              <w:left w:w="14" w:type="dxa"/>
              <w:bottom w:w="0" w:type="dxa"/>
              <w:right w:w="14" w:type="dxa"/>
            </w:tcMar>
            <w:vAlign w:val="center"/>
            <w:hideMark/>
          </w:tcPr>
          <w:p w14:paraId="03F95120" w14:textId="77777777" w:rsidR="00CE4E67" w:rsidRPr="00B94679" w:rsidRDefault="00CE4E67" w:rsidP="00CE4E67">
            <w:pPr>
              <w:spacing w:line="240" w:lineRule="auto"/>
              <w:jc w:val="left"/>
              <w:rPr>
                <w:rFonts w:cs="Times New Roman"/>
                <w:sz w:val="20"/>
                <w:szCs w:val="20"/>
              </w:rPr>
            </w:pPr>
            <w:r w:rsidRPr="00B94679">
              <w:rPr>
                <w:rFonts w:cs="Times New Roman"/>
                <w:sz w:val="20"/>
                <w:szCs w:val="20"/>
              </w:rPr>
              <w:t>mean for β</w:t>
            </w:r>
            <w:proofErr w:type="spellStart"/>
            <w:r w:rsidRPr="00B94679">
              <w:rPr>
                <w:rFonts w:cs="Times New Roman"/>
                <w:i/>
                <w:sz w:val="20"/>
                <w:szCs w:val="20"/>
                <w:vertAlign w:val="subscript"/>
              </w:rPr>
              <w:t>Q</w:t>
            </w:r>
            <w:r w:rsidRPr="00B94679">
              <w:rPr>
                <w:rFonts w:cs="Times New Roman"/>
                <w:sz w:val="20"/>
                <w:szCs w:val="20"/>
                <w:vertAlign w:val="subscript"/>
              </w:rPr>
              <w:t>,</w:t>
            </w:r>
            <w:r w:rsidRPr="00E152DF">
              <w:rPr>
                <w:rFonts w:cs="Times New Roman"/>
                <w:i/>
                <w:sz w:val="20"/>
                <w:szCs w:val="20"/>
                <w:vertAlign w:val="subscript"/>
              </w:rPr>
              <w:t>h</w:t>
            </w:r>
            <w:proofErr w:type="spellEnd"/>
          </w:p>
        </w:tc>
        <w:tc>
          <w:tcPr>
            <w:tcW w:w="1317" w:type="pct"/>
            <w:tcBorders>
              <w:top w:val="nil"/>
              <w:left w:val="single" w:sz="4" w:space="0" w:color="auto"/>
              <w:bottom w:val="nil"/>
              <w:right w:val="single" w:sz="4" w:space="0" w:color="auto"/>
            </w:tcBorders>
            <w:vAlign w:val="center"/>
          </w:tcPr>
          <w:p w14:paraId="0EA9F180" w14:textId="77777777" w:rsidR="00CE4E67" w:rsidRPr="00B94679" w:rsidRDefault="00CE4E67" w:rsidP="00CE4E67">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Pr>
                <w:rFonts w:cs="Times New Roman"/>
                <w:sz w:val="20"/>
                <w:szCs w:val="20"/>
              </w:rPr>
              <w:t>μg</w:t>
            </w:r>
            <w:proofErr w:type="spellEnd"/>
            <w:r>
              <w:rPr>
                <w:rFonts w:cs="Times New Roman"/>
                <w:sz w:val="20"/>
                <w:szCs w:val="20"/>
              </w:rPr>
              <w:t>/L)/ln(m</w:t>
            </w:r>
            <w:r w:rsidRPr="00945459">
              <w:rPr>
                <w:rFonts w:cs="Times New Roman"/>
                <w:sz w:val="20"/>
                <w:szCs w:val="20"/>
                <w:vertAlign w:val="superscript"/>
              </w:rPr>
              <w:t>3</w:t>
            </w:r>
            <w:r>
              <w:rPr>
                <w:rFonts w:cs="Times New Roman"/>
                <w:sz w:val="20"/>
                <w:szCs w:val="20"/>
              </w:rPr>
              <w:t>/d)</w:t>
            </w:r>
          </w:p>
        </w:tc>
        <w:tc>
          <w:tcPr>
            <w:tcW w:w="1428" w:type="pct"/>
            <w:tcBorders>
              <w:top w:val="nil"/>
              <w:left w:val="single" w:sz="4" w:space="0" w:color="auto"/>
              <w:bottom w:val="nil"/>
              <w:right w:val="nil"/>
            </w:tcBorders>
            <w:tcMar>
              <w:top w:w="0" w:type="dxa"/>
              <w:left w:w="14" w:type="dxa"/>
              <w:bottom w:w="0" w:type="dxa"/>
              <w:right w:w="14" w:type="dxa"/>
            </w:tcMar>
            <w:vAlign w:val="center"/>
            <w:hideMark/>
          </w:tcPr>
          <w:p w14:paraId="28A269CF" w14:textId="77777777" w:rsidR="00CE4E67" w:rsidRPr="002604E3" w:rsidRDefault="00CE4E67" w:rsidP="00CE4E67">
            <w:pPr>
              <w:spacing w:line="240" w:lineRule="auto"/>
              <w:jc w:val="center"/>
              <w:rPr>
                <w:sz w:val="20"/>
                <w:szCs w:val="20"/>
              </w:rPr>
            </w:pPr>
            <w:r w:rsidRPr="002604E3">
              <w:rPr>
                <w:i/>
                <w:sz w:val="20"/>
                <w:szCs w:val="20"/>
              </w:rPr>
              <w:t>N</w:t>
            </w:r>
            <w:r w:rsidRPr="002604E3">
              <w:rPr>
                <w:sz w:val="20"/>
                <w:szCs w:val="20"/>
              </w:rPr>
              <w:t>(</w:t>
            </w:r>
            <w:r>
              <w:rPr>
                <w:sz w:val="20"/>
                <w:szCs w:val="20"/>
              </w:rPr>
              <w:t>0</w:t>
            </w:r>
            <w:r w:rsidRPr="002604E3">
              <w:rPr>
                <w:sz w:val="20"/>
                <w:szCs w:val="20"/>
              </w:rPr>
              <w:t>,</w:t>
            </w:r>
            <w:r>
              <w:rPr>
                <w:sz w:val="20"/>
                <w:szCs w:val="20"/>
              </w:rPr>
              <w:t>10</w:t>
            </w:r>
            <w:r w:rsidRPr="002604E3">
              <w:rPr>
                <w:sz w:val="20"/>
                <w:szCs w:val="20"/>
              </w:rPr>
              <w:t>)</w:t>
            </w:r>
          </w:p>
        </w:tc>
      </w:tr>
      <w:tr w:rsidR="00CE4E67" w14:paraId="51253400" w14:textId="77777777" w:rsidTr="00AF70CC">
        <w:tc>
          <w:tcPr>
            <w:tcW w:w="863" w:type="pct"/>
            <w:tcBorders>
              <w:top w:val="nil"/>
              <w:left w:val="nil"/>
              <w:bottom w:val="nil"/>
              <w:right w:val="single" w:sz="4" w:space="0" w:color="auto"/>
            </w:tcBorders>
            <w:tcMar>
              <w:top w:w="0" w:type="dxa"/>
              <w:left w:w="14" w:type="dxa"/>
              <w:bottom w:w="0" w:type="dxa"/>
              <w:right w:w="14" w:type="dxa"/>
            </w:tcMar>
            <w:vAlign w:val="center"/>
            <w:hideMark/>
          </w:tcPr>
          <w:p w14:paraId="1ED7B6B6" w14:textId="77777777" w:rsidR="00CE4E67" w:rsidRPr="002604E3" w:rsidRDefault="00CE4E67" w:rsidP="00CE4E67">
            <w:pPr>
              <w:spacing w:line="240" w:lineRule="auto"/>
              <w:jc w:val="center"/>
              <w:rPr>
                <w:rFonts w:cs="Times New Roman"/>
                <w:i/>
                <w:sz w:val="20"/>
                <w:szCs w:val="20"/>
              </w:rPr>
            </w:pPr>
            <w:r w:rsidRPr="002604E3">
              <w:rPr>
                <w:rFonts w:cs="Times New Roman"/>
                <w:sz w:val="20"/>
                <w:szCs w:val="20"/>
              </w:rPr>
              <w:t>μ</w:t>
            </w:r>
            <w:r w:rsidRPr="002604E3">
              <w:rPr>
                <w:rFonts w:cs="Times New Roman"/>
                <w:sz w:val="20"/>
                <w:szCs w:val="20"/>
                <w:vertAlign w:val="subscript"/>
              </w:rPr>
              <w:t>β</w:t>
            </w:r>
            <w:r w:rsidRPr="002604E3">
              <w:rPr>
                <w:rFonts w:cs="Times New Roman"/>
                <w:i/>
                <w:w w:val="80"/>
                <w:position w:val="-6"/>
                <w:sz w:val="20"/>
                <w:szCs w:val="20"/>
                <w:vertAlign w:val="subscript"/>
              </w:rPr>
              <w:t>TN</w:t>
            </w:r>
          </w:p>
        </w:tc>
        <w:tc>
          <w:tcPr>
            <w:tcW w:w="1392" w:type="pct"/>
            <w:tcBorders>
              <w:top w:val="nil"/>
              <w:left w:val="single" w:sz="4" w:space="0" w:color="auto"/>
              <w:bottom w:val="nil"/>
              <w:right w:val="single" w:sz="4" w:space="0" w:color="auto"/>
            </w:tcBorders>
            <w:tcMar>
              <w:top w:w="0" w:type="dxa"/>
              <w:left w:w="14" w:type="dxa"/>
              <w:bottom w:w="0" w:type="dxa"/>
              <w:right w:w="14" w:type="dxa"/>
            </w:tcMar>
            <w:vAlign w:val="center"/>
            <w:hideMark/>
          </w:tcPr>
          <w:p w14:paraId="5489187E" w14:textId="77777777" w:rsidR="00CE4E67" w:rsidRPr="00B94679" w:rsidRDefault="00CE4E67" w:rsidP="00CE4E67">
            <w:pPr>
              <w:spacing w:line="240" w:lineRule="auto"/>
              <w:jc w:val="left"/>
              <w:rPr>
                <w:rFonts w:cs="Times New Roman"/>
                <w:sz w:val="20"/>
                <w:szCs w:val="20"/>
              </w:rPr>
            </w:pPr>
            <w:r w:rsidRPr="00B94679">
              <w:rPr>
                <w:rFonts w:cs="Times New Roman"/>
                <w:sz w:val="20"/>
                <w:szCs w:val="20"/>
              </w:rPr>
              <w:t>mean for β</w:t>
            </w:r>
            <w:r w:rsidRPr="00B94679">
              <w:rPr>
                <w:rFonts w:cs="Times New Roman"/>
                <w:i/>
                <w:sz w:val="20"/>
                <w:szCs w:val="20"/>
                <w:vertAlign w:val="subscript"/>
              </w:rPr>
              <w:t>TN</w:t>
            </w:r>
          </w:p>
        </w:tc>
        <w:tc>
          <w:tcPr>
            <w:tcW w:w="1317" w:type="pct"/>
            <w:tcBorders>
              <w:top w:val="nil"/>
              <w:left w:val="single" w:sz="4" w:space="0" w:color="auto"/>
              <w:bottom w:val="nil"/>
              <w:right w:val="single" w:sz="4" w:space="0" w:color="auto"/>
            </w:tcBorders>
            <w:vAlign w:val="center"/>
          </w:tcPr>
          <w:p w14:paraId="2A7D7257" w14:textId="77777777" w:rsidR="00CE4E67" w:rsidRPr="00B94679" w:rsidRDefault="00CE4E67" w:rsidP="00CE4E67">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Pr>
                <w:rFonts w:cs="Times New Roman"/>
                <w:sz w:val="20"/>
                <w:szCs w:val="20"/>
              </w:rPr>
              <w:t>μg</w:t>
            </w:r>
            <w:proofErr w:type="spellEnd"/>
            <w:r>
              <w:rPr>
                <w:rFonts w:cs="Times New Roman"/>
                <w:sz w:val="20"/>
                <w:szCs w:val="20"/>
              </w:rPr>
              <w:t>/L)∙L/</w:t>
            </w:r>
            <w:proofErr w:type="spellStart"/>
            <w:r>
              <w:rPr>
                <w:rFonts w:cs="Times New Roman"/>
                <w:sz w:val="20"/>
                <w:szCs w:val="20"/>
              </w:rPr>
              <w:t>μg</w:t>
            </w:r>
            <w:proofErr w:type="spellEnd"/>
          </w:p>
        </w:tc>
        <w:tc>
          <w:tcPr>
            <w:tcW w:w="1428" w:type="pct"/>
            <w:tcBorders>
              <w:top w:val="nil"/>
              <w:left w:val="single" w:sz="4" w:space="0" w:color="auto"/>
              <w:bottom w:val="nil"/>
              <w:right w:val="nil"/>
            </w:tcBorders>
            <w:tcMar>
              <w:top w:w="0" w:type="dxa"/>
              <w:left w:w="14" w:type="dxa"/>
              <w:bottom w:w="0" w:type="dxa"/>
              <w:right w:w="14" w:type="dxa"/>
            </w:tcMar>
            <w:vAlign w:val="center"/>
            <w:hideMark/>
          </w:tcPr>
          <w:p w14:paraId="299841E8" w14:textId="77777777" w:rsidR="00CE4E67" w:rsidRPr="002604E3" w:rsidRDefault="00CE4E67" w:rsidP="00CE4E67">
            <w:pPr>
              <w:spacing w:line="240" w:lineRule="auto"/>
              <w:jc w:val="center"/>
              <w:rPr>
                <w:sz w:val="20"/>
                <w:szCs w:val="20"/>
              </w:rPr>
            </w:pPr>
            <w:r w:rsidRPr="002604E3">
              <w:rPr>
                <w:i/>
                <w:sz w:val="20"/>
                <w:szCs w:val="20"/>
              </w:rPr>
              <w:t>N</w:t>
            </w:r>
            <w:r w:rsidRPr="002604E3">
              <w:rPr>
                <w:sz w:val="20"/>
                <w:szCs w:val="20"/>
              </w:rPr>
              <w:t>(</w:t>
            </w:r>
            <w:r>
              <w:rPr>
                <w:sz w:val="20"/>
                <w:szCs w:val="20"/>
              </w:rPr>
              <w:t>0</w:t>
            </w:r>
            <w:r w:rsidRPr="002604E3">
              <w:rPr>
                <w:sz w:val="20"/>
                <w:szCs w:val="20"/>
              </w:rPr>
              <w:t>,</w:t>
            </w:r>
            <w:r>
              <w:rPr>
                <w:sz w:val="20"/>
                <w:szCs w:val="20"/>
              </w:rPr>
              <w:t>10</w:t>
            </w:r>
            <w:r w:rsidRPr="002604E3">
              <w:rPr>
                <w:sz w:val="20"/>
                <w:szCs w:val="20"/>
              </w:rPr>
              <w:t>)</w:t>
            </w:r>
          </w:p>
        </w:tc>
      </w:tr>
      <w:tr w:rsidR="00CE4E67" w14:paraId="045DA099" w14:textId="77777777" w:rsidTr="00AF70CC">
        <w:tc>
          <w:tcPr>
            <w:tcW w:w="863" w:type="pct"/>
            <w:tcBorders>
              <w:top w:val="nil"/>
              <w:left w:val="nil"/>
              <w:bottom w:val="nil"/>
              <w:right w:val="single" w:sz="4" w:space="0" w:color="auto"/>
            </w:tcBorders>
            <w:tcMar>
              <w:top w:w="0" w:type="dxa"/>
              <w:left w:w="14" w:type="dxa"/>
              <w:bottom w:w="0" w:type="dxa"/>
              <w:right w:w="14" w:type="dxa"/>
            </w:tcMar>
            <w:vAlign w:val="center"/>
            <w:hideMark/>
          </w:tcPr>
          <w:p w14:paraId="1B48D239" w14:textId="77777777" w:rsidR="00CE4E67" w:rsidRPr="002604E3" w:rsidRDefault="00CE4E67" w:rsidP="00CE4E67">
            <w:pPr>
              <w:spacing w:line="240" w:lineRule="auto"/>
              <w:jc w:val="center"/>
              <w:rPr>
                <w:rFonts w:cs="Times New Roman"/>
                <w:i/>
                <w:sz w:val="20"/>
                <w:szCs w:val="20"/>
              </w:rPr>
            </w:pPr>
            <w:r w:rsidRPr="002604E3">
              <w:rPr>
                <w:rFonts w:cs="Times New Roman"/>
                <w:sz w:val="20"/>
                <w:szCs w:val="20"/>
              </w:rPr>
              <w:t>σ</w:t>
            </w:r>
            <w:r w:rsidRPr="00D4777B">
              <w:rPr>
                <w:rFonts w:cs="Times New Roman"/>
                <w:sz w:val="20"/>
                <w:szCs w:val="20"/>
                <w:vertAlign w:val="subscript"/>
              </w:rPr>
              <w:t>β</w:t>
            </w:r>
            <w:r w:rsidRPr="00D4777B">
              <w:rPr>
                <w:rFonts w:cs="Times New Roman"/>
                <w:position w:val="-6"/>
                <w:sz w:val="20"/>
                <w:szCs w:val="20"/>
                <w:vertAlign w:val="subscript"/>
              </w:rPr>
              <w:t>0</w:t>
            </w:r>
          </w:p>
        </w:tc>
        <w:tc>
          <w:tcPr>
            <w:tcW w:w="1392" w:type="pct"/>
            <w:tcBorders>
              <w:top w:val="nil"/>
              <w:left w:val="single" w:sz="4" w:space="0" w:color="auto"/>
              <w:bottom w:val="nil"/>
              <w:right w:val="single" w:sz="4" w:space="0" w:color="auto"/>
            </w:tcBorders>
            <w:tcMar>
              <w:top w:w="0" w:type="dxa"/>
              <w:left w:w="14" w:type="dxa"/>
              <w:bottom w:w="0" w:type="dxa"/>
              <w:right w:w="14" w:type="dxa"/>
            </w:tcMar>
            <w:vAlign w:val="center"/>
            <w:hideMark/>
          </w:tcPr>
          <w:p w14:paraId="53B58F9A" w14:textId="77777777" w:rsidR="00CE4E67" w:rsidRPr="00B94679" w:rsidRDefault="00CE4E67" w:rsidP="00CE4E67">
            <w:pPr>
              <w:spacing w:line="240" w:lineRule="auto"/>
              <w:jc w:val="left"/>
              <w:rPr>
                <w:rFonts w:cs="Times New Roman"/>
                <w:sz w:val="20"/>
                <w:szCs w:val="20"/>
              </w:rPr>
            </w:pPr>
            <w:r w:rsidRPr="00B94679">
              <w:rPr>
                <w:rFonts w:cs="Times New Roman"/>
                <w:sz w:val="20"/>
                <w:szCs w:val="20"/>
              </w:rPr>
              <w:t xml:space="preserve">SD for </w:t>
            </w:r>
            <w:r w:rsidRPr="00D4777B">
              <w:rPr>
                <w:rFonts w:cs="Times New Roman"/>
                <w:sz w:val="20"/>
                <w:szCs w:val="20"/>
              </w:rPr>
              <w:t>β</w:t>
            </w:r>
            <w:r w:rsidRPr="00D4777B">
              <w:rPr>
                <w:rFonts w:cs="Times New Roman"/>
                <w:sz w:val="20"/>
                <w:szCs w:val="20"/>
                <w:vertAlign w:val="subscript"/>
              </w:rPr>
              <w:t>0</w:t>
            </w:r>
          </w:p>
        </w:tc>
        <w:tc>
          <w:tcPr>
            <w:tcW w:w="1317" w:type="pct"/>
            <w:tcBorders>
              <w:top w:val="nil"/>
              <w:left w:val="single" w:sz="4" w:space="0" w:color="auto"/>
              <w:bottom w:val="nil"/>
              <w:right w:val="single" w:sz="4" w:space="0" w:color="auto"/>
            </w:tcBorders>
            <w:vAlign w:val="center"/>
          </w:tcPr>
          <w:p w14:paraId="7752D7F1" w14:textId="77777777" w:rsidR="00CE4E67" w:rsidRPr="00B94679" w:rsidRDefault="00CE4E67" w:rsidP="00CE4E67">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Pr>
                <w:rFonts w:cs="Times New Roman"/>
                <w:sz w:val="20"/>
                <w:szCs w:val="20"/>
              </w:rPr>
              <w:t>μg</w:t>
            </w:r>
            <w:proofErr w:type="spellEnd"/>
            <w:r>
              <w:rPr>
                <w:rFonts w:cs="Times New Roman"/>
                <w:sz w:val="20"/>
                <w:szCs w:val="20"/>
              </w:rPr>
              <w:t>/L)</w:t>
            </w:r>
          </w:p>
        </w:tc>
        <w:tc>
          <w:tcPr>
            <w:tcW w:w="1428" w:type="pct"/>
            <w:tcBorders>
              <w:top w:val="nil"/>
              <w:left w:val="single" w:sz="4" w:space="0" w:color="auto"/>
              <w:bottom w:val="nil"/>
              <w:right w:val="nil"/>
            </w:tcBorders>
            <w:tcMar>
              <w:top w:w="0" w:type="dxa"/>
              <w:left w:w="14" w:type="dxa"/>
              <w:bottom w:w="0" w:type="dxa"/>
              <w:right w:w="14" w:type="dxa"/>
            </w:tcMar>
            <w:vAlign w:val="center"/>
            <w:hideMark/>
          </w:tcPr>
          <w:p w14:paraId="40331FF4" w14:textId="77777777" w:rsidR="00CE4E67" w:rsidRPr="002604E3" w:rsidRDefault="00CE4E67" w:rsidP="00CE4E67">
            <w:pPr>
              <w:spacing w:line="240" w:lineRule="auto"/>
              <w:jc w:val="center"/>
              <w:rPr>
                <w:sz w:val="20"/>
                <w:szCs w:val="20"/>
              </w:rPr>
            </w:pPr>
            <w:proofErr w:type="spellStart"/>
            <w:r>
              <w:rPr>
                <w:i/>
                <w:sz w:val="20"/>
                <w:szCs w:val="20"/>
              </w:rPr>
              <w:t>t</w:t>
            </w:r>
            <w:r w:rsidRPr="002604E3">
              <w:rPr>
                <w:i/>
                <w:sz w:val="20"/>
                <w:szCs w:val="20"/>
              </w:rPr>
              <w:t>N</w:t>
            </w:r>
            <w:proofErr w:type="spellEnd"/>
            <w:r w:rsidRPr="002604E3">
              <w:rPr>
                <w:sz w:val="20"/>
                <w:szCs w:val="20"/>
              </w:rPr>
              <w:t>(</w:t>
            </w:r>
            <w:r>
              <w:rPr>
                <w:sz w:val="20"/>
                <w:szCs w:val="20"/>
              </w:rPr>
              <w:t>0</w:t>
            </w:r>
            <w:r w:rsidRPr="002604E3">
              <w:rPr>
                <w:sz w:val="20"/>
                <w:szCs w:val="20"/>
              </w:rPr>
              <w:t>,</w:t>
            </w:r>
            <w:r>
              <w:rPr>
                <w:sz w:val="20"/>
                <w:szCs w:val="20"/>
              </w:rPr>
              <w:t>10</w:t>
            </w:r>
            <w:r w:rsidRPr="002604E3">
              <w:rPr>
                <w:sz w:val="20"/>
                <w:szCs w:val="20"/>
              </w:rPr>
              <w:t>)</w:t>
            </w:r>
          </w:p>
        </w:tc>
      </w:tr>
      <w:tr w:rsidR="00CE4E67" w14:paraId="3360EFF8" w14:textId="77777777" w:rsidTr="00AF70CC">
        <w:tc>
          <w:tcPr>
            <w:tcW w:w="863" w:type="pct"/>
            <w:tcBorders>
              <w:top w:val="nil"/>
              <w:left w:val="nil"/>
              <w:bottom w:val="nil"/>
              <w:right w:val="single" w:sz="4" w:space="0" w:color="auto"/>
            </w:tcBorders>
            <w:tcMar>
              <w:top w:w="0" w:type="dxa"/>
              <w:left w:w="14" w:type="dxa"/>
              <w:bottom w:w="0" w:type="dxa"/>
              <w:right w:w="14" w:type="dxa"/>
            </w:tcMar>
            <w:vAlign w:val="center"/>
            <w:hideMark/>
          </w:tcPr>
          <w:p w14:paraId="16E6AF9A" w14:textId="77777777" w:rsidR="00CE4E67" w:rsidRPr="002604E3" w:rsidRDefault="00CE4E67" w:rsidP="00CE4E67">
            <w:pPr>
              <w:spacing w:line="240" w:lineRule="auto"/>
              <w:jc w:val="center"/>
              <w:rPr>
                <w:rFonts w:cs="Times New Roman"/>
                <w:i/>
                <w:sz w:val="20"/>
                <w:szCs w:val="20"/>
              </w:rPr>
            </w:pPr>
            <w:r w:rsidRPr="002604E3">
              <w:rPr>
                <w:rFonts w:cs="Times New Roman"/>
                <w:sz w:val="20"/>
                <w:szCs w:val="20"/>
              </w:rPr>
              <w:t>σ</w:t>
            </w:r>
            <w:r w:rsidRPr="002604E3">
              <w:rPr>
                <w:rFonts w:cs="Times New Roman"/>
                <w:sz w:val="20"/>
                <w:szCs w:val="20"/>
                <w:vertAlign w:val="subscript"/>
              </w:rPr>
              <w:t>β</w:t>
            </w:r>
            <w:proofErr w:type="spellStart"/>
            <w:r w:rsidRPr="002604E3">
              <w:rPr>
                <w:rFonts w:cs="Times New Roman"/>
                <w:i/>
                <w:w w:val="80"/>
                <w:position w:val="-6"/>
                <w:sz w:val="20"/>
                <w:szCs w:val="20"/>
                <w:vertAlign w:val="subscript"/>
              </w:rPr>
              <w:t>Q</w:t>
            </w:r>
            <w:r w:rsidRPr="002604E3">
              <w:rPr>
                <w:rFonts w:cs="Times New Roman"/>
                <w:w w:val="80"/>
                <w:position w:val="-6"/>
                <w:sz w:val="20"/>
                <w:szCs w:val="20"/>
                <w:vertAlign w:val="subscript"/>
              </w:rPr>
              <w:t>,</w:t>
            </w:r>
            <w:r w:rsidRPr="00E152DF">
              <w:rPr>
                <w:rFonts w:cs="Times New Roman"/>
                <w:i/>
                <w:w w:val="80"/>
                <w:position w:val="-6"/>
                <w:sz w:val="20"/>
                <w:szCs w:val="20"/>
                <w:vertAlign w:val="subscript"/>
              </w:rPr>
              <w:t>l</w:t>
            </w:r>
            <w:proofErr w:type="spellEnd"/>
          </w:p>
        </w:tc>
        <w:tc>
          <w:tcPr>
            <w:tcW w:w="1392" w:type="pct"/>
            <w:tcBorders>
              <w:top w:val="nil"/>
              <w:left w:val="single" w:sz="4" w:space="0" w:color="auto"/>
              <w:bottom w:val="nil"/>
              <w:right w:val="single" w:sz="4" w:space="0" w:color="auto"/>
            </w:tcBorders>
            <w:tcMar>
              <w:top w:w="0" w:type="dxa"/>
              <w:left w:w="14" w:type="dxa"/>
              <w:bottom w:w="0" w:type="dxa"/>
              <w:right w:w="14" w:type="dxa"/>
            </w:tcMar>
            <w:vAlign w:val="center"/>
            <w:hideMark/>
          </w:tcPr>
          <w:p w14:paraId="2AEB6C41" w14:textId="77777777" w:rsidR="00CE4E67" w:rsidRPr="00B94679" w:rsidRDefault="00CE4E67" w:rsidP="00CE4E67">
            <w:pPr>
              <w:spacing w:line="240" w:lineRule="auto"/>
              <w:jc w:val="left"/>
              <w:rPr>
                <w:rFonts w:cs="Times New Roman"/>
                <w:sz w:val="20"/>
                <w:szCs w:val="20"/>
              </w:rPr>
            </w:pPr>
            <w:r w:rsidRPr="00B94679">
              <w:rPr>
                <w:rFonts w:cs="Times New Roman"/>
                <w:sz w:val="20"/>
                <w:szCs w:val="20"/>
              </w:rPr>
              <w:t>SD for β</w:t>
            </w:r>
            <w:proofErr w:type="spellStart"/>
            <w:r w:rsidRPr="00B94679">
              <w:rPr>
                <w:rFonts w:cs="Times New Roman"/>
                <w:i/>
                <w:sz w:val="20"/>
                <w:szCs w:val="20"/>
                <w:vertAlign w:val="subscript"/>
              </w:rPr>
              <w:t>Q</w:t>
            </w:r>
            <w:r w:rsidRPr="00B94679">
              <w:rPr>
                <w:rFonts w:cs="Times New Roman"/>
                <w:sz w:val="20"/>
                <w:szCs w:val="20"/>
                <w:vertAlign w:val="subscript"/>
              </w:rPr>
              <w:t>,</w:t>
            </w:r>
            <w:r w:rsidRPr="00E152DF">
              <w:rPr>
                <w:rFonts w:cs="Times New Roman"/>
                <w:i/>
                <w:sz w:val="20"/>
                <w:szCs w:val="20"/>
                <w:vertAlign w:val="subscript"/>
              </w:rPr>
              <w:t>l</w:t>
            </w:r>
            <w:proofErr w:type="spellEnd"/>
          </w:p>
        </w:tc>
        <w:tc>
          <w:tcPr>
            <w:tcW w:w="1317" w:type="pct"/>
            <w:tcBorders>
              <w:top w:val="nil"/>
              <w:left w:val="single" w:sz="4" w:space="0" w:color="auto"/>
              <w:bottom w:val="nil"/>
              <w:right w:val="single" w:sz="4" w:space="0" w:color="auto"/>
            </w:tcBorders>
            <w:vAlign w:val="center"/>
          </w:tcPr>
          <w:p w14:paraId="24A4D421" w14:textId="77777777" w:rsidR="00CE4E67" w:rsidRPr="00B94679" w:rsidRDefault="00CE4E67" w:rsidP="00CE4E67">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Pr>
                <w:rFonts w:cs="Times New Roman"/>
                <w:sz w:val="20"/>
                <w:szCs w:val="20"/>
              </w:rPr>
              <w:t>μg</w:t>
            </w:r>
            <w:proofErr w:type="spellEnd"/>
            <w:r>
              <w:rPr>
                <w:rFonts w:cs="Times New Roman"/>
                <w:sz w:val="20"/>
                <w:szCs w:val="20"/>
              </w:rPr>
              <w:t>/L)/ln(m</w:t>
            </w:r>
            <w:r w:rsidRPr="00945459">
              <w:rPr>
                <w:rFonts w:cs="Times New Roman"/>
                <w:sz w:val="20"/>
                <w:szCs w:val="20"/>
                <w:vertAlign w:val="superscript"/>
              </w:rPr>
              <w:t>3</w:t>
            </w:r>
            <w:r>
              <w:rPr>
                <w:rFonts w:cs="Times New Roman"/>
                <w:sz w:val="20"/>
                <w:szCs w:val="20"/>
              </w:rPr>
              <w:t>/d)</w:t>
            </w:r>
          </w:p>
        </w:tc>
        <w:tc>
          <w:tcPr>
            <w:tcW w:w="1428" w:type="pct"/>
            <w:tcBorders>
              <w:top w:val="nil"/>
              <w:left w:val="single" w:sz="4" w:space="0" w:color="auto"/>
              <w:bottom w:val="nil"/>
              <w:right w:val="nil"/>
            </w:tcBorders>
            <w:tcMar>
              <w:top w:w="0" w:type="dxa"/>
              <w:left w:w="14" w:type="dxa"/>
              <w:bottom w:w="0" w:type="dxa"/>
              <w:right w:w="14" w:type="dxa"/>
            </w:tcMar>
            <w:vAlign w:val="center"/>
            <w:hideMark/>
          </w:tcPr>
          <w:p w14:paraId="626AB9A6" w14:textId="77777777" w:rsidR="00CE4E67" w:rsidRPr="002604E3" w:rsidRDefault="00CE4E67" w:rsidP="00CE4E67">
            <w:pPr>
              <w:spacing w:line="240" w:lineRule="auto"/>
              <w:jc w:val="center"/>
              <w:rPr>
                <w:sz w:val="20"/>
                <w:szCs w:val="20"/>
              </w:rPr>
            </w:pPr>
            <w:proofErr w:type="spellStart"/>
            <w:r>
              <w:rPr>
                <w:i/>
                <w:sz w:val="20"/>
                <w:szCs w:val="20"/>
              </w:rPr>
              <w:t>t</w:t>
            </w:r>
            <w:r w:rsidRPr="002604E3">
              <w:rPr>
                <w:i/>
                <w:sz w:val="20"/>
                <w:szCs w:val="20"/>
              </w:rPr>
              <w:t>N</w:t>
            </w:r>
            <w:proofErr w:type="spellEnd"/>
            <w:r w:rsidRPr="002604E3">
              <w:rPr>
                <w:sz w:val="20"/>
                <w:szCs w:val="20"/>
              </w:rPr>
              <w:t>(0,</w:t>
            </w:r>
            <w:r>
              <w:rPr>
                <w:sz w:val="20"/>
                <w:szCs w:val="20"/>
              </w:rPr>
              <w:t>10</w:t>
            </w:r>
            <w:r w:rsidRPr="002604E3">
              <w:rPr>
                <w:sz w:val="20"/>
                <w:szCs w:val="20"/>
              </w:rPr>
              <w:t>)</w:t>
            </w:r>
          </w:p>
        </w:tc>
      </w:tr>
      <w:tr w:rsidR="00CE4E67" w14:paraId="2A43663B" w14:textId="77777777" w:rsidTr="00AF70CC">
        <w:trPr>
          <w:trHeight w:val="215"/>
        </w:trPr>
        <w:tc>
          <w:tcPr>
            <w:tcW w:w="863" w:type="pct"/>
            <w:tcBorders>
              <w:top w:val="nil"/>
              <w:left w:val="nil"/>
              <w:bottom w:val="nil"/>
              <w:right w:val="single" w:sz="4" w:space="0" w:color="auto"/>
            </w:tcBorders>
            <w:tcMar>
              <w:top w:w="0" w:type="dxa"/>
              <w:left w:w="14" w:type="dxa"/>
              <w:bottom w:w="0" w:type="dxa"/>
              <w:right w:w="14" w:type="dxa"/>
            </w:tcMar>
            <w:vAlign w:val="center"/>
            <w:hideMark/>
          </w:tcPr>
          <w:p w14:paraId="28E2CEB1" w14:textId="77777777" w:rsidR="00CE4E67" w:rsidRPr="002604E3" w:rsidRDefault="00CE4E67" w:rsidP="00CE4E67">
            <w:pPr>
              <w:spacing w:line="240" w:lineRule="auto"/>
              <w:jc w:val="center"/>
              <w:rPr>
                <w:rFonts w:cs="Times New Roman"/>
                <w:i/>
                <w:sz w:val="20"/>
                <w:szCs w:val="20"/>
              </w:rPr>
            </w:pPr>
            <w:r w:rsidRPr="002604E3">
              <w:rPr>
                <w:rFonts w:cs="Times New Roman"/>
                <w:sz w:val="20"/>
                <w:szCs w:val="20"/>
              </w:rPr>
              <w:t>σ</w:t>
            </w:r>
            <w:r w:rsidRPr="002604E3">
              <w:rPr>
                <w:rFonts w:cs="Times New Roman"/>
                <w:sz w:val="20"/>
                <w:szCs w:val="20"/>
                <w:vertAlign w:val="subscript"/>
              </w:rPr>
              <w:t>β</w:t>
            </w:r>
            <w:proofErr w:type="spellStart"/>
            <w:r w:rsidRPr="002604E3">
              <w:rPr>
                <w:rFonts w:cs="Times New Roman"/>
                <w:i/>
                <w:w w:val="80"/>
                <w:position w:val="-6"/>
                <w:sz w:val="20"/>
                <w:szCs w:val="20"/>
                <w:vertAlign w:val="subscript"/>
              </w:rPr>
              <w:t>Q</w:t>
            </w:r>
            <w:r w:rsidRPr="002604E3">
              <w:rPr>
                <w:rFonts w:cs="Times New Roman"/>
                <w:w w:val="80"/>
                <w:position w:val="-6"/>
                <w:sz w:val="20"/>
                <w:szCs w:val="20"/>
                <w:vertAlign w:val="subscript"/>
              </w:rPr>
              <w:t>,</w:t>
            </w:r>
            <w:r w:rsidRPr="00E152DF">
              <w:rPr>
                <w:rFonts w:cs="Times New Roman"/>
                <w:i/>
                <w:w w:val="80"/>
                <w:position w:val="-6"/>
                <w:sz w:val="20"/>
                <w:szCs w:val="20"/>
                <w:vertAlign w:val="subscript"/>
              </w:rPr>
              <w:t>h</w:t>
            </w:r>
            <w:proofErr w:type="spellEnd"/>
          </w:p>
        </w:tc>
        <w:tc>
          <w:tcPr>
            <w:tcW w:w="1392" w:type="pct"/>
            <w:tcBorders>
              <w:top w:val="nil"/>
              <w:left w:val="single" w:sz="4" w:space="0" w:color="auto"/>
              <w:bottom w:val="nil"/>
              <w:right w:val="single" w:sz="4" w:space="0" w:color="auto"/>
            </w:tcBorders>
            <w:tcMar>
              <w:top w:w="0" w:type="dxa"/>
              <w:left w:w="14" w:type="dxa"/>
              <w:bottom w:w="0" w:type="dxa"/>
              <w:right w:w="14" w:type="dxa"/>
            </w:tcMar>
            <w:vAlign w:val="center"/>
            <w:hideMark/>
          </w:tcPr>
          <w:p w14:paraId="20202EB9" w14:textId="77777777" w:rsidR="00CE4E67" w:rsidRPr="00B94679" w:rsidRDefault="00CE4E67" w:rsidP="00CE4E67">
            <w:pPr>
              <w:spacing w:line="240" w:lineRule="auto"/>
              <w:jc w:val="left"/>
              <w:rPr>
                <w:rFonts w:cs="Times New Roman"/>
                <w:sz w:val="20"/>
                <w:szCs w:val="20"/>
              </w:rPr>
            </w:pPr>
            <w:r w:rsidRPr="00B94679">
              <w:rPr>
                <w:rFonts w:cs="Times New Roman"/>
                <w:sz w:val="20"/>
                <w:szCs w:val="20"/>
              </w:rPr>
              <w:t>SD for β</w:t>
            </w:r>
            <w:proofErr w:type="spellStart"/>
            <w:r w:rsidRPr="00B94679">
              <w:rPr>
                <w:rFonts w:cs="Times New Roman"/>
                <w:i/>
                <w:sz w:val="20"/>
                <w:szCs w:val="20"/>
                <w:vertAlign w:val="subscript"/>
              </w:rPr>
              <w:t>Q</w:t>
            </w:r>
            <w:r w:rsidRPr="00B94679">
              <w:rPr>
                <w:rFonts w:cs="Times New Roman"/>
                <w:sz w:val="20"/>
                <w:szCs w:val="20"/>
                <w:vertAlign w:val="subscript"/>
              </w:rPr>
              <w:t>,</w:t>
            </w:r>
            <w:r w:rsidRPr="00E152DF">
              <w:rPr>
                <w:rFonts w:cs="Times New Roman"/>
                <w:i/>
                <w:sz w:val="20"/>
                <w:szCs w:val="20"/>
                <w:vertAlign w:val="subscript"/>
              </w:rPr>
              <w:t>h</w:t>
            </w:r>
            <w:proofErr w:type="spellEnd"/>
          </w:p>
        </w:tc>
        <w:tc>
          <w:tcPr>
            <w:tcW w:w="1317" w:type="pct"/>
            <w:tcBorders>
              <w:top w:val="nil"/>
              <w:left w:val="single" w:sz="4" w:space="0" w:color="auto"/>
              <w:bottom w:val="nil"/>
              <w:right w:val="single" w:sz="4" w:space="0" w:color="auto"/>
            </w:tcBorders>
            <w:vAlign w:val="center"/>
          </w:tcPr>
          <w:p w14:paraId="0DAD418E" w14:textId="77777777" w:rsidR="00CE4E67" w:rsidRPr="00B94679" w:rsidRDefault="00CE4E67" w:rsidP="00CE4E67">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Pr>
                <w:rFonts w:cs="Times New Roman"/>
                <w:sz w:val="20"/>
                <w:szCs w:val="20"/>
              </w:rPr>
              <w:t>μg</w:t>
            </w:r>
            <w:proofErr w:type="spellEnd"/>
            <w:r>
              <w:rPr>
                <w:rFonts w:cs="Times New Roman"/>
                <w:sz w:val="20"/>
                <w:szCs w:val="20"/>
              </w:rPr>
              <w:t>/L)/ln(m</w:t>
            </w:r>
            <w:r w:rsidRPr="00945459">
              <w:rPr>
                <w:rFonts w:cs="Times New Roman"/>
                <w:sz w:val="20"/>
                <w:szCs w:val="20"/>
                <w:vertAlign w:val="superscript"/>
              </w:rPr>
              <w:t>3</w:t>
            </w:r>
            <w:r>
              <w:rPr>
                <w:rFonts w:cs="Times New Roman"/>
                <w:sz w:val="20"/>
                <w:szCs w:val="20"/>
              </w:rPr>
              <w:t>/d)</w:t>
            </w:r>
          </w:p>
        </w:tc>
        <w:tc>
          <w:tcPr>
            <w:tcW w:w="1428" w:type="pct"/>
            <w:tcBorders>
              <w:top w:val="nil"/>
              <w:left w:val="single" w:sz="4" w:space="0" w:color="auto"/>
              <w:bottom w:val="nil"/>
              <w:right w:val="nil"/>
            </w:tcBorders>
            <w:tcMar>
              <w:top w:w="0" w:type="dxa"/>
              <w:left w:w="14" w:type="dxa"/>
              <w:bottom w:w="0" w:type="dxa"/>
              <w:right w:w="14" w:type="dxa"/>
            </w:tcMar>
            <w:vAlign w:val="center"/>
            <w:hideMark/>
          </w:tcPr>
          <w:p w14:paraId="4AB8AFF7" w14:textId="77777777" w:rsidR="00CE4E67" w:rsidRPr="002604E3" w:rsidRDefault="00CE4E67" w:rsidP="00CE4E67">
            <w:pPr>
              <w:spacing w:line="240" w:lineRule="auto"/>
              <w:jc w:val="center"/>
              <w:rPr>
                <w:sz w:val="20"/>
                <w:szCs w:val="20"/>
              </w:rPr>
            </w:pPr>
            <w:proofErr w:type="spellStart"/>
            <w:r>
              <w:rPr>
                <w:i/>
                <w:sz w:val="20"/>
                <w:szCs w:val="20"/>
              </w:rPr>
              <w:t>t</w:t>
            </w:r>
            <w:r w:rsidRPr="002604E3">
              <w:rPr>
                <w:i/>
                <w:sz w:val="20"/>
                <w:szCs w:val="20"/>
              </w:rPr>
              <w:t>N</w:t>
            </w:r>
            <w:proofErr w:type="spellEnd"/>
            <w:r w:rsidRPr="002604E3">
              <w:rPr>
                <w:sz w:val="20"/>
                <w:szCs w:val="20"/>
              </w:rPr>
              <w:t>(0,</w:t>
            </w:r>
            <w:r>
              <w:rPr>
                <w:sz w:val="20"/>
                <w:szCs w:val="20"/>
              </w:rPr>
              <w:t>10</w:t>
            </w:r>
            <w:r w:rsidRPr="002604E3">
              <w:rPr>
                <w:sz w:val="20"/>
                <w:szCs w:val="20"/>
              </w:rPr>
              <w:t>)</w:t>
            </w:r>
          </w:p>
        </w:tc>
      </w:tr>
      <w:tr w:rsidR="00CE4E67" w14:paraId="00D8BCFA" w14:textId="77777777" w:rsidTr="00AF70CC">
        <w:tc>
          <w:tcPr>
            <w:tcW w:w="863" w:type="pct"/>
            <w:tcBorders>
              <w:top w:val="nil"/>
              <w:left w:val="nil"/>
              <w:bottom w:val="nil"/>
              <w:right w:val="single" w:sz="4" w:space="0" w:color="auto"/>
            </w:tcBorders>
            <w:tcMar>
              <w:top w:w="0" w:type="dxa"/>
              <w:left w:w="14" w:type="dxa"/>
              <w:bottom w:w="0" w:type="dxa"/>
              <w:right w:w="14" w:type="dxa"/>
            </w:tcMar>
            <w:vAlign w:val="center"/>
          </w:tcPr>
          <w:p w14:paraId="76B5B48E" w14:textId="77777777" w:rsidR="00CE4E67" w:rsidRPr="002604E3" w:rsidRDefault="00CE4E67" w:rsidP="00CE4E67">
            <w:pPr>
              <w:spacing w:line="240" w:lineRule="auto"/>
              <w:jc w:val="center"/>
              <w:rPr>
                <w:rFonts w:cs="Times New Roman"/>
                <w:sz w:val="20"/>
                <w:szCs w:val="20"/>
              </w:rPr>
            </w:pPr>
            <w:r w:rsidRPr="002604E3">
              <w:rPr>
                <w:rFonts w:cs="Times New Roman"/>
                <w:sz w:val="20"/>
                <w:szCs w:val="20"/>
              </w:rPr>
              <w:t>σ</w:t>
            </w:r>
            <w:r w:rsidRPr="002604E3">
              <w:rPr>
                <w:rFonts w:cs="Times New Roman"/>
                <w:sz w:val="20"/>
                <w:szCs w:val="20"/>
                <w:vertAlign w:val="subscript"/>
              </w:rPr>
              <w:t>β</w:t>
            </w:r>
            <w:r w:rsidRPr="002604E3">
              <w:rPr>
                <w:rFonts w:cs="Times New Roman"/>
                <w:i/>
                <w:w w:val="80"/>
                <w:position w:val="-6"/>
                <w:sz w:val="20"/>
                <w:szCs w:val="20"/>
                <w:vertAlign w:val="subscript"/>
              </w:rPr>
              <w:t>TN</w:t>
            </w:r>
          </w:p>
        </w:tc>
        <w:tc>
          <w:tcPr>
            <w:tcW w:w="1392" w:type="pct"/>
            <w:tcBorders>
              <w:top w:val="nil"/>
              <w:left w:val="single" w:sz="4" w:space="0" w:color="auto"/>
              <w:bottom w:val="nil"/>
              <w:right w:val="single" w:sz="4" w:space="0" w:color="auto"/>
            </w:tcBorders>
            <w:tcMar>
              <w:top w:w="0" w:type="dxa"/>
              <w:left w:w="14" w:type="dxa"/>
              <w:bottom w:w="0" w:type="dxa"/>
              <w:right w:w="14" w:type="dxa"/>
            </w:tcMar>
            <w:vAlign w:val="center"/>
          </w:tcPr>
          <w:p w14:paraId="33DCA499" w14:textId="77777777" w:rsidR="00CE4E67" w:rsidRPr="00B94679" w:rsidRDefault="00CE4E67" w:rsidP="00CE4E67">
            <w:pPr>
              <w:spacing w:line="240" w:lineRule="auto"/>
              <w:jc w:val="left"/>
              <w:rPr>
                <w:rFonts w:cs="Times New Roman"/>
                <w:sz w:val="20"/>
                <w:szCs w:val="20"/>
              </w:rPr>
            </w:pPr>
            <w:r w:rsidRPr="00B94679">
              <w:rPr>
                <w:rFonts w:cs="Times New Roman"/>
                <w:sz w:val="20"/>
                <w:szCs w:val="20"/>
              </w:rPr>
              <w:t>SD for β</w:t>
            </w:r>
            <w:r w:rsidRPr="00B94679">
              <w:rPr>
                <w:rFonts w:cs="Times New Roman"/>
                <w:i/>
                <w:sz w:val="20"/>
                <w:szCs w:val="20"/>
                <w:vertAlign w:val="subscript"/>
              </w:rPr>
              <w:t>TN</w:t>
            </w:r>
          </w:p>
        </w:tc>
        <w:tc>
          <w:tcPr>
            <w:tcW w:w="1317" w:type="pct"/>
            <w:tcBorders>
              <w:top w:val="nil"/>
              <w:left w:val="single" w:sz="4" w:space="0" w:color="auto"/>
              <w:bottom w:val="nil"/>
              <w:right w:val="single" w:sz="4" w:space="0" w:color="auto"/>
            </w:tcBorders>
            <w:vAlign w:val="center"/>
          </w:tcPr>
          <w:p w14:paraId="32A3428C" w14:textId="77777777" w:rsidR="00CE4E67" w:rsidRPr="00B94679" w:rsidRDefault="00CE4E67" w:rsidP="00CE4E67">
            <w:pPr>
              <w:spacing w:line="240" w:lineRule="auto"/>
              <w:jc w:val="center"/>
              <w:rPr>
                <w:rFonts w:cs="Times New Roman"/>
                <w:sz w:val="20"/>
                <w:szCs w:val="20"/>
              </w:rPr>
            </w:pPr>
            <w:r w:rsidRPr="00945459">
              <w:rPr>
                <w:rFonts w:cs="Times New Roman"/>
                <w:sz w:val="20"/>
                <w:szCs w:val="20"/>
              </w:rPr>
              <w:t>ln</w:t>
            </w:r>
            <w:r>
              <w:rPr>
                <w:rFonts w:cs="Times New Roman"/>
                <w:sz w:val="20"/>
                <w:szCs w:val="20"/>
              </w:rPr>
              <w:t>(</w:t>
            </w:r>
            <w:proofErr w:type="spellStart"/>
            <w:r>
              <w:rPr>
                <w:rFonts w:cs="Times New Roman"/>
                <w:sz w:val="20"/>
                <w:szCs w:val="20"/>
              </w:rPr>
              <w:t>μg</w:t>
            </w:r>
            <w:proofErr w:type="spellEnd"/>
            <w:r>
              <w:rPr>
                <w:rFonts w:cs="Times New Roman"/>
                <w:sz w:val="20"/>
                <w:szCs w:val="20"/>
              </w:rPr>
              <w:t>/L)∙L/</w:t>
            </w:r>
            <w:proofErr w:type="spellStart"/>
            <w:r>
              <w:rPr>
                <w:rFonts w:cs="Times New Roman"/>
                <w:sz w:val="20"/>
                <w:szCs w:val="20"/>
              </w:rPr>
              <w:t>μg</w:t>
            </w:r>
            <w:proofErr w:type="spellEnd"/>
          </w:p>
        </w:tc>
        <w:tc>
          <w:tcPr>
            <w:tcW w:w="1428" w:type="pct"/>
            <w:tcBorders>
              <w:top w:val="nil"/>
              <w:left w:val="single" w:sz="4" w:space="0" w:color="auto"/>
              <w:bottom w:val="nil"/>
              <w:right w:val="nil"/>
            </w:tcBorders>
            <w:tcMar>
              <w:top w:w="0" w:type="dxa"/>
              <w:left w:w="14" w:type="dxa"/>
              <w:bottom w:w="0" w:type="dxa"/>
              <w:right w:w="14" w:type="dxa"/>
            </w:tcMar>
            <w:vAlign w:val="center"/>
          </w:tcPr>
          <w:p w14:paraId="3C3CBAD8" w14:textId="77777777" w:rsidR="00CE4E67" w:rsidRPr="002604E3" w:rsidRDefault="00CE4E67" w:rsidP="00CE4E67">
            <w:pPr>
              <w:spacing w:line="240" w:lineRule="auto"/>
              <w:jc w:val="center"/>
              <w:rPr>
                <w:i/>
                <w:sz w:val="20"/>
                <w:szCs w:val="20"/>
              </w:rPr>
            </w:pPr>
            <w:proofErr w:type="spellStart"/>
            <w:r>
              <w:rPr>
                <w:i/>
                <w:sz w:val="20"/>
                <w:szCs w:val="20"/>
              </w:rPr>
              <w:t>t</w:t>
            </w:r>
            <w:r w:rsidRPr="002604E3">
              <w:rPr>
                <w:i/>
                <w:sz w:val="20"/>
                <w:szCs w:val="20"/>
              </w:rPr>
              <w:t>N</w:t>
            </w:r>
            <w:proofErr w:type="spellEnd"/>
            <w:r w:rsidRPr="002604E3">
              <w:rPr>
                <w:sz w:val="20"/>
                <w:szCs w:val="20"/>
              </w:rPr>
              <w:t>(0,</w:t>
            </w:r>
            <w:r>
              <w:rPr>
                <w:sz w:val="20"/>
                <w:szCs w:val="20"/>
              </w:rPr>
              <w:t>10</w:t>
            </w:r>
            <w:r w:rsidRPr="002604E3">
              <w:rPr>
                <w:sz w:val="20"/>
                <w:szCs w:val="20"/>
              </w:rPr>
              <w:t>)</w:t>
            </w:r>
          </w:p>
        </w:tc>
      </w:tr>
      <w:tr w:rsidR="00CE4E67" w14:paraId="336FCD14" w14:textId="77777777" w:rsidTr="00AF70CC">
        <w:tc>
          <w:tcPr>
            <w:tcW w:w="863" w:type="pct"/>
            <w:tcBorders>
              <w:top w:val="nil"/>
              <w:left w:val="nil"/>
              <w:bottom w:val="single" w:sz="4" w:space="0" w:color="auto"/>
              <w:right w:val="single" w:sz="4" w:space="0" w:color="auto"/>
            </w:tcBorders>
            <w:tcMar>
              <w:top w:w="0" w:type="dxa"/>
              <w:left w:w="14" w:type="dxa"/>
              <w:bottom w:w="0" w:type="dxa"/>
              <w:right w:w="14" w:type="dxa"/>
            </w:tcMar>
            <w:vAlign w:val="center"/>
          </w:tcPr>
          <w:p w14:paraId="15D66165" w14:textId="77777777" w:rsidR="00CE4E67" w:rsidRPr="002604E3" w:rsidRDefault="00CE4E67" w:rsidP="00CE4E67">
            <w:pPr>
              <w:spacing w:line="240" w:lineRule="auto"/>
              <w:jc w:val="center"/>
              <w:rPr>
                <w:rFonts w:cs="Times New Roman"/>
                <w:i/>
                <w:sz w:val="20"/>
                <w:szCs w:val="20"/>
              </w:rPr>
            </w:pPr>
            <w:proofErr w:type="spellStart"/>
            <w:r w:rsidRPr="002604E3">
              <w:rPr>
                <w:rFonts w:cs="Times New Roman"/>
                <w:sz w:val="20"/>
                <w:szCs w:val="20"/>
              </w:rPr>
              <w:t>σ</w:t>
            </w:r>
            <w:r w:rsidRPr="002604E3">
              <w:rPr>
                <w:i/>
                <w:sz w:val="20"/>
                <w:szCs w:val="20"/>
                <w:vertAlign w:val="subscript"/>
              </w:rPr>
              <w:t>a</w:t>
            </w:r>
            <w:proofErr w:type="spellEnd"/>
          </w:p>
        </w:tc>
        <w:tc>
          <w:tcPr>
            <w:tcW w:w="1392" w:type="pct"/>
            <w:tcBorders>
              <w:top w:val="nil"/>
              <w:left w:val="single" w:sz="4" w:space="0" w:color="auto"/>
              <w:bottom w:val="single" w:sz="4" w:space="0" w:color="auto"/>
              <w:right w:val="single" w:sz="4" w:space="0" w:color="auto"/>
            </w:tcBorders>
            <w:tcMar>
              <w:top w:w="0" w:type="dxa"/>
              <w:left w:w="14" w:type="dxa"/>
              <w:bottom w:w="0" w:type="dxa"/>
              <w:right w:w="14" w:type="dxa"/>
            </w:tcMar>
            <w:vAlign w:val="center"/>
          </w:tcPr>
          <w:p w14:paraId="5C63175D" w14:textId="77777777" w:rsidR="00CE4E67" w:rsidRPr="00B94679" w:rsidRDefault="00CE4E67" w:rsidP="00CE4E67">
            <w:pPr>
              <w:spacing w:line="240" w:lineRule="auto"/>
              <w:jc w:val="left"/>
              <w:rPr>
                <w:rFonts w:cs="Times New Roman"/>
                <w:sz w:val="20"/>
                <w:szCs w:val="20"/>
              </w:rPr>
            </w:pPr>
            <w:r w:rsidRPr="00B94679">
              <w:rPr>
                <w:rFonts w:cs="Times New Roman"/>
                <w:sz w:val="20"/>
                <w:szCs w:val="20"/>
              </w:rPr>
              <w:t>residual SD for l</w:t>
            </w:r>
            <w:r>
              <w:rPr>
                <w:rFonts w:cs="Times New Roman"/>
                <w:sz w:val="20"/>
                <w:szCs w:val="20"/>
              </w:rPr>
              <w:t>n</w:t>
            </w:r>
            <w:r w:rsidRPr="00B94679">
              <w:rPr>
                <w:rFonts w:cs="Times New Roman"/>
                <w:sz w:val="20"/>
                <w:szCs w:val="20"/>
              </w:rPr>
              <w:t>(</w:t>
            </w:r>
            <w:r w:rsidRPr="00B94679">
              <w:rPr>
                <w:rFonts w:cs="Times New Roman"/>
                <w:i/>
                <w:sz w:val="20"/>
                <w:szCs w:val="20"/>
              </w:rPr>
              <w:t>a</w:t>
            </w:r>
            <w:r w:rsidRPr="00B94679">
              <w:rPr>
                <w:rFonts w:cs="Times New Roman"/>
                <w:sz w:val="20"/>
                <w:szCs w:val="20"/>
              </w:rPr>
              <w:t>)</w:t>
            </w:r>
          </w:p>
        </w:tc>
        <w:tc>
          <w:tcPr>
            <w:tcW w:w="1317" w:type="pct"/>
            <w:tcBorders>
              <w:top w:val="nil"/>
              <w:left w:val="single" w:sz="4" w:space="0" w:color="auto"/>
              <w:bottom w:val="single" w:sz="4" w:space="0" w:color="auto"/>
              <w:right w:val="single" w:sz="4" w:space="0" w:color="auto"/>
            </w:tcBorders>
            <w:vAlign w:val="center"/>
          </w:tcPr>
          <w:p w14:paraId="60842E8D" w14:textId="77777777" w:rsidR="00CE4E67" w:rsidRPr="00B94679" w:rsidRDefault="00CE4E67" w:rsidP="00CE4E67">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Pr>
                <w:rFonts w:cs="Times New Roman"/>
                <w:sz w:val="20"/>
                <w:szCs w:val="20"/>
              </w:rPr>
              <w:t>μg</w:t>
            </w:r>
            <w:proofErr w:type="spellEnd"/>
            <w:r>
              <w:rPr>
                <w:rFonts w:cs="Times New Roman"/>
                <w:sz w:val="20"/>
                <w:szCs w:val="20"/>
              </w:rPr>
              <w:t>/L)</w:t>
            </w:r>
          </w:p>
        </w:tc>
        <w:tc>
          <w:tcPr>
            <w:tcW w:w="1428" w:type="pct"/>
            <w:tcBorders>
              <w:top w:val="nil"/>
              <w:left w:val="single" w:sz="4" w:space="0" w:color="auto"/>
              <w:bottom w:val="single" w:sz="4" w:space="0" w:color="auto"/>
              <w:right w:val="nil"/>
            </w:tcBorders>
            <w:tcMar>
              <w:top w:w="0" w:type="dxa"/>
              <w:left w:w="14" w:type="dxa"/>
              <w:bottom w:w="0" w:type="dxa"/>
              <w:right w:w="14" w:type="dxa"/>
            </w:tcMar>
            <w:vAlign w:val="center"/>
          </w:tcPr>
          <w:p w14:paraId="49FABEA0" w14:textId="77777777" w:rsidR="00CE4E67" w:rsidRPr="002604E3" w:rsidRDefault="00CE4E67" w:rsidP="00CE4E67">
            <w:pPr>
              <w:spacing w:line="240" w:lineRule="auto"/>
              <w:jc w:val="center"/>
              <w:rPr>
                <w:sz w:val="20"/>
                <w:szCs w:val="20"/>
              </w:rPr>
            </w:pPr>
            <w:proofErr w:type="spellStart"/>
            <w:r>
              <w:rPr>
                <w:i/>
                <w:sz w:val="20"/>
                <w:szCs w:val="20"/>
              </w:rPr>
              <w:t>t</w:t>
            </w:r>
            <w:r w:rsidRPr="002604E3">
              <w:rPr>
                <w:i/>
                <w:sz w:val="20"/>
                <w:szCs w:val="20"/>
              </w:rPr>
              <w:t>N</w:t>
            </w:r>
            <w:proofErr w:type="spellEnd"/>
            <w:r w:rsidRPr="002604E3">
              <w:rPr>
                <w:sz w:val="20"/>
                <w:szCs w:val="20"/>
              </w:rPr>
              <w:t>(0,1)</w:t>
            </w:r>
          </w:p>
        </w:tc>
      </w:tr>
    </w:tbl>
    <w:p w14:paraId="631B40A5" w14:textId="77777777" w:rsidR="00CE4E67" w:rsidRDefault="00CE4E67" w:rsidP="00CE4E67"/>
    <w:p w14:paraId="2735B539" w14:textId="77777777" w:rsidR="005B4F01" w:rsidRDefault="005B4F01">
      <w:pPr>
        <w:spacing w:after="160" w:line="259" w:lineRule="auto"/>
        <w:contextualSpacing w:val="0"/>
        <w:jc w:val="left"/>
      </w:pPr>
      <w:r>
        <w:br w:type="page"/>
      </w:r>
    </w:p>
    <w:p w14:paraId="482AD2C4" w14:textId="56D9E1E0" w:rsidR="001967EA" w:rsidRPr="001967EA" w:rsidRDefault="00DB598F" w:rsidP="00E152DF">
      <w:r>
        <w:lastRenderedPageBreak/>
        <w:t>Table </w:t>
      </w:r>
      <w:r w:rsidR="001967EA">
        <w:t>S</w:t>
      </w:r>
      <w:r w:rsidR="005C148F">
        <w:t>3</w:t>
      </w:r>
      <w:r w:rsidR="00CE4E67">
        <w:t>.2</w:t>
      </w:r>
      <w:r w:rsidR="001967EA">
        <w:t xml:space="preserve"> Summary of posterior parameter distributions for Models 1, 2, 3 with calibrated mean values and standard errors in parenthesis. Parameters </w:t>
      </w:r>
      <w:r w:rsidR="00C2605F">
        <w:t xml:space="preserve">which include zero in the </w:t>
      </w:r>
      <w:r w:rsidR="005B4F01">
        <w:t>95% c</w:t>
      </w:r>
      <w:r w:rsidR="00C2605F">
        <w:t>redible</w:t>
      </w:r>
      <w:r w:rsidR="001967EA">
        <w:t xml:space="preserve"> </w:t>
      </w:r>
      <w:r w:rsidR="00C2605F">
        <w:t xml:space="preserve">interval </w:t>
      </w:r>
      <w:r w:rsidR="001967EA">
        <w:t>are underlined.</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05"/>
        <w:gridCol w:w="1951"/>
        <w:gridCol w:w="1611"/>
        <w:gridCol w:w="1564"/>
        <w:gridCol w:w="652"/>
        <w:gridCol w:w="912"/>
        <w:gridCol w:w="1565"/>
      </w:tblGrid>
      <w:tr w:rsidR="00A776B9" w14:paraId="68E1E9FD" w14:textId="77777777" w:rsidTr="00A8256E">
        <w:tc>
          <w:tcPr>
            <w:tcW w:w="1105" w:type="dxa"/>
            <w:tcBorders>
              <w:top w:val="single" w:sz="4" w:space="0" w:color="auto"/>
              <w:left w:val="nil"/>
              <w:bottom w:val="single" w:sz="12" w:space="0" w:color="auto"/>
              <w:right w:val="single" w:sz="4" w:space="0" w:color="auto"/>
            </w:tcBorders>
            <w:tcMar>
              <w:top w:w="0" w:type="dxa"/>
              <w:left w:w="14" w:type="dxa"/>
              <w:bottom w:w="0" w:type="dxa"/>
              <w:right w:w="14" w:type="dxa"/>
            </w:tcMar>
            <w:vAlign w:val="center"/>
            <w:hideMark/>
          </w:tcPr>
          <w:p w14:paraId="42E7E4D9" w14:textId="77777777" w:rsidR="00A776B9" w:rsidRPr="009C7230" w:rsidRDefault="00A776B9" w:rsidP="00144182">
            <w:pPr>
              <w:spacing w:line="240" w:lineRule="auto"/>
              <w:jc w:val="center"/>
              <w:rPr>
                <w:rFonts w:ascii="Arial" w:hAnsi="Arial" w:cs="Arial"/>
                <w:b/>
                <w:sz w:val="22"/>
              </w:rPr>
            </w:pPr>
            <w:r w:rsidRPr="009C7230">
              <w:rPr>
                <w:rFonts w:ascii="Arial" w:hAnsi="Arial" w:cs="Arial"/>
                <w:b/>
                <w:sz w:val="22"/>
              </w:rPr>
              <w:t>Parameter</w:t>
            </w:r>
          </w:p>
        </w:tc>
        <w:tc>
          <w:tcPr>
            <w:tcW w:w="1951" w:type="dxa"/>
            <w:tcBorders>
              <w:top w:val="single" w:sz="4" w:space="0" w:color="auto"/>
              <w:left w:val="single" w:sz="4" w:space="0" w:color="auto"/>
              <w:bottom w:val="single" w:sz="12" w:space="0" w:color="auto"/>
              <w:right w:val="single" w:sz="4" w:space="0" w:color="auto"/>
            </w:tcBorders>
            <w:tcMar>
              <w:top w:w="0" w:type="dxa"/>
              <w:left w:w="14" w:type="dxa"/>
              <w:bottom w:w="0" w:type="dxa"/>
              <w:right w:w="14" w:type="dxa"/>
            </w:tcMar>
            <w:vAlign w:val="center"/>
            <w:hideMark/>
          </w:tcPr>
          <w:p w14:paraId="554338F7" w14:textId="77777777" w:rsidR="00A776B9" w:rsidRPr="009C7230" w:rsidRDefault="00A776B9" w:rsidP="00144182">
            <w:pPr>
              <w:spacing w:line="240" w:lineRule="auto"/>
              <w:jc w:val="center"/>
              <w:rPr>
                <w:rFonts w:ascii="Arial" w:hAnsi="Arial" w:cs="Arial"/>
                <w:b/>
                <w:sz w:val="22"/>
              </w:rPr>
            </w:pPr>
            <w:r w:rsidRPr="009C7230">
              <w:rPr>
                <w:rFonts w:ascii="Arial" w:hAnsi="Arial" w:cs="Arial"/>
                <w:b/>
                <w:sz w:val="22"/>
              </w:rPr>
              <w:t>Description</w:t>
            </w:r>
          </w:p>
        </w:tc>
        <w:tc>
          <w:tcPr>
            <w:tcW w:w="1611" w:type="dxa"/>
            <w:tcBorders>
              <w:top w:val="single" w:sz="4" w:space="0" w:color="auto"/>
              <w:left w:val="single" w:sz="4" w:space="0" w:color="auto"/>
              <w:bottom w:val="nil"/>
              <w:right w:val="single" w:sz="4" w:space="0" w:color="auto"/>
            </w:tcBorders>
            <w:vAlign w:val="center"/>
          </w:tcPr>
          <w:p w14:paraId="0EED374C" w14:textId="77777777" w:rsidR="00A776B9" w:rsidRPr="009C7230" w:rsidRDefault="00A776B9" w:rsidP="00144182">
            <w:pPr>
              <w:spacing w:line="240" w:lineRule="auto"/>
              <w:jc w:val="center"/>
              <w:rPr>
                <w:rFonts w:ascii="Arial" w:hAnsi="Arial" w:cs="Arial"/>
                <w:b/>
                <w:sz w:val="22"/>
              </w:rPr>
            </w:pPr>
            <w:r w:rsidRPr="009C7230">
              <w:rPr>
                <w:rFonts w:ascii="Arial" w:hAnsi="Arial" w:cs="Arial"/>
                <w:b/>
                <w:sz w:val="22"/>
              </w:rPr>
              <w:t>Units</w:t>
            </w:r>
          </w:p>
        </w:tc>
        <w:tc>
          <w:tcPr>
            <w:tcW w:w="4693" w:type="dxa"/>
            <w:gridSpan w:val="4"/>
            <w:tcBorders>
              <w:top w:val="single" w:sz="4" w:space="0" w:color="auto"/>
              <w:left w:val="single" w:sz="4" w:space="0" w:color="auto"/>
              <w:bottom w:val="single" w:sz="12" w:space="0" w:color="auto"/>
              <w:right w:val="nil"/>
            </w:tcBorders>
            <w:vAlign w:val="center"/>
          </w:tcPr>
          <w:p w14:paraId="3D6F10BD" w14:textId="77777777" w:rsidR="00A776B9" w:rsidRPr="009C7230" w:rsidRDefault="00A776B9" w:rsidP="00144182">
            <w:pPr>
              <w:spacing w:line="240" w:lineRule="auto"/>
              <w:jc w:val="center"/>
              <w:rPr>
                <w:rFonts w:ascii="Arial" w:hAnsi="Arial" w:cs="Arial"/>
                <w:b/>
                <w:sz w:val="22"/>
              </w:rPr>
            </w:pPr>
            <w:r w:rsidRPr="009C7230">
              <w:rPr>
                <w:rFonts w:ascii="Arial" w:hAnsi="Arial" w:cs="Arial"/>
                <w:b/>
                <w:sz w:val="22"/>
              </w:rPr>
              <w:t>Posterior</w:t>
            </w:r>
          </w:p>
        </w:tc>
      </w:tr>
      <w:tr w:rsidR="00A776B9" w14:paraId="5EB9C804" w14:textId="77777777" w:rsidTr="00A8256E">
        <w:trPr>
          <w:trHeight w:val="374"/>
        </w:trPr>
        <w:tc>
          <w:tcPr>
            <w:tcW w:w="4667" w:type="dxa"/>
            <w:gridSpan w:val="3"/>
            <w:vMerge w:val="restart"/>
            <w:tcBorders>
              <w:top w:val="single" w:sz="12" w:space="0" w:color="auto"/>
              <w:left w:val="nil"/>
              <w:bottom w:val="single" w:sz="12" w:space="0" w:color="auto"/>
              <w:right w:val="nil"/>
            </w:tcBorders>
            <w:vAlign w:val="center"/>
          </w:tcPr>
          <w:p w14:paraId="3DDA8C1E" w14:textId="77777777" w:rsidR="00A776B9" w:rsidRPr="009C7230" w:rsidRDefault="00A776B9" w:rsidP="00144182">
            <w:pPr>
              <w:spacing w:line="240" w:lineRule="auto"/>
              <w:jc w:val="center"/>
              <w:rPr>
                <w:rFonts w:ascii="Arial" w:hAnsi="Arial" w:cs="Arial"/>
                <w:i/>
                <w:sz w:val="22"/>
              </w:rPr>
            </w:pPr>
            <w:r>
              <w:rPr>
                <w:rFonts w:ascii="Arial" w:hAnsi="Arial" w:cs="Arial"/>
                <w:i/>
                <w:sz w:val="22"/>
              </w:rPr>
              <w:t>Statistical model</w:t>
            </w:r>
          </w:p>
        </w:tc>
        <w:tc>
          <w:tcPr>
            <w:tcW w:w="4693" w:type="dxa"/>
            <w:gridSpan w:val="4"/>
            <w:tcBorders>
              <w:top w:val="single" w:sz="12" w:space="0" w:color="auto"/>
              <w:left w:val="single" w:sz="4" w:space="0" w:color="auto"/>
              <w:bottom w:val="single" w:sz="4" w:space="0" w:color="auto"/>
              <w:right w:val="nil"/>
            </w:tcBorders>
            <w:vAlign w:val="center"/>
          </w:tcPr>
          <w:p w14:paraId="043E2262" w14:textId="77777777" w:rsidR="00A776B9" w:rsidRPr="009C7230" w:rsidRDefault="00A776B9" w:rsidP="00144182">
            <w:pPr>
              <w:spacing w:line="240" w:lineRule="auto"/>
              <w:jc w:val="center"/>
              <w:rPr>
                <w:rFonts w:ascii="Arial" w:hAnsi="Arial" w:cs="Arial"/>
                <w:i/>
                <w:sz w:val="22"/>
              </w:rPr>
            </w:pPr>
            <w:r w:rsidRPr="009C7230">
              <w:rPr>
                <w:rFonts w:ascii="Arial" w:hAnsi="Arial" w:cs="Arial"/>
                <w:i/>
                <w:sz w:val="22"/>
              </w:rPr>
              <w:t>Segment</w:t>
            </w:r>
          </w:p>
        </w:tc>
      </w:tr>
      <w:tr w:rsidR="00A776B9" w14:paraId="5814D8EF" w14:textId="77777777" w:rsidTr="00A8256E">
        <w:trPr>
          <w:trHeight w:val="373"/>
        </w:trPr>
        <w:tc>
          <w:tcPr>
            <w:tcW w:w="4667" w:type="dxa"/>
            <w:gridSpan w:val="3"/>
            <w:vMerge/>
            <w:tcBorders>
              <w:top w:val="single" w:sz="12" w:space="0" w:color="auto"/>
              <w:left w:val="nil"/>
              <w:bottom w:val="single" w:sz="12" w:space="0" w:color="auto"/>
              <w:right w:val="nil"/>
            </w:tcBorders>
            <w:vAlign w:val="center"/>
          </w:tcPr>
          <w:p w14:paraId="183B270F" w14:textId="77777777" w:rsidR="00A776B9" w:rsidRPr="009C7230" w:rsidRDefault="00A776B9" w:rsidP="00144182">
            <w:pPr>
              <w:spacing w:line="240" w:lineRule="auto"/>
              <w:jc w:val="center"/>
              <w:rPr>
                <w:rFonts w:ascii="Arial" w:hAnsi="Arial" w:cs="Arial"/>
                <w:i/>
                <w:sz w:val="22"/>
              </w:rPr>
            </w:pPr>
          </w:p>
        </w:tc>
        <w:tc>
          <w:tcPr>
            <w:tcW w:w="1564" w:type="dxa"/>
            <w:tcBorders>
              <w:top w:val="single" w:sz="4" w:space="0" w:color="auto"/>
              <w:left w:val="single" w:sz="4" w:space="0" w:color="auto"/>
              <w:bottom w:val="single" w:sz="12" w:space="0" w:color="auto"/>
              <w:right w:val="nil"/>
            </w:tcBorders>
            <w:vAlign w:val="center"/>
          </w:tcPr>
          <w:p w14:paraId="3056299D" w14:textId="77777777" w:rsidR="00A776B9" w:rsidRPr="009C7230" w:rsidRDefault="00A776B9" w:rsidP="00144182">
            <w:pPr>
              <w:spacing w:line="240" w:lineRule="auto"/>
              <w:jc w:val="center"/>
              <w:rPr>
                <w:rFonts w:ascii="Arial" w:hAnsi="Arial" w:cs="Arial"/>
                <w:i/>
                <w:sz w:val="22"/>
              </w:rPr>
            </w:pPr>
            <w:r w:rsidRPr="009C7230">
              <w:rPr>
                <w:rFonts w:ascii="Arial" w:hAnsi="Arial" w:cs="Arial"/>
                <w:i/>
                <w:sz w:val="22"/>
              </w:rPr>
              <w:t>Upper</w:t>
            </w:r>
          </w:p>
        </w:tc>
        <w:tc>
          <w:tcPr>
            <w:tcW w:w="1564" w:type="dxa"/>
            <w:gridSpan w:val="2"/>
            <w:tcBorders>
              <w:top w:val="single" w:sz="4" w:space="0" w:color="auto"/>
              <w:left w:val="single" w:sz="4" w:space="0" w:color="auto"/>
              <w:bottom w:val="single" w:sz="12" w:space="0" w:color="auto"/>
              <w:right w:val="nil"/>
            </w:tcBorders>
            <w:vAlign w:val="center"/>
          </w:tcPr>
          <w:p w14:paraId="74874A97" w14:textId="77777777" w:rsidR="00A776B9" w:rsidRPr="009C7230" w:rsidRDefault="00A776B9" w:rsidP="00144182">
            <w:pPr>
              <w:spacing w:line="240" w:lineRule="auto"/>
              <w:jc w:val="center"/>
              <w:rPr>
                <w:rFonts w:ascii="Arial" w:hAnsi="Arial" w:cs="Arial"/>
                <w:i/>
                <w:sz w:val="22"/>
              </w:rPr>
            </w:pPr>
            <w:r w:rsidRPr="009C7230">
              <w:rPr>
                <w:rFonts w:ascii="Arial" w:hAnsi="Arial" w:cs="Arial"/>
                <w:i/>
                <w:sz w:val="22"/>
              </w:rPr>
              <w:t>Middle</w:t>
            </w:r>
          </w:p>
        </w:tc>
        <w:tc>
          <w:tcPr>
            <w:tcW w:w="1565" w:type="dxa"/>
            <w:tcBorders>
              <w:top w:val="single" w:sz="4" w:space="0" w:color="auto"/>
              <w:left w:val="single" w:sz="4" w:space="0" w:color="auto"/>
              <w:bottom w:val="single" w:sz="12" w:space="0" w:color="auto"/>
              <w:right w:val="nil"/>
            </w:tcBorders>
            <w:vAlign w:val="center"/>
          </w:tcPr>
          <w:p w14:paraId="05458BE7" w14:textId="77777777" w:rsidR="00A776B9" w:rsidRPr="009C7230" w:rsidRDefault="00A776B9" w:rsidP="00144182">
            <w:pPr>
              <w:spacing w:line="240" w:lineRule="auto"/>
              <w:jc w:val="center"/>
              <w:rPr>
                <w:rFonts w:ascii="Arial" w:hAnsi="Arial" w:cs="Arial"/>
                <w:i/>
                <w:sz w:val="22"/>
              </w:rPr>
            </w:pPr>
            <w:r w:rsidRPr="009C7230">
              <w:rPr>
                <w:rFonts w:ascii="Arial" w:hAnsi="Arial" w:cs="Arial"/>
                <w:i/>
                <w:sz w:val="22"/>
              </w:rPr>
              <w:t>Bend</w:t>
            </w:r>
          </w:p>
        </w:tc>
      </w:tr>
      <w:tr w:rsidR="009D020C" w14:paraId="53081254" w14:textId="77777777" w:rsidTr="00A8256E">
        <w:tc>
          <w:tcPr>
            <w:tcW w:w="1105" w:type="dxa"/>
            <w:tcBorders>
              <w:top w:val="single" w:sz="12" w:space="0" w:color="auto"/>
              <w:left w:val="nil"/>
              <w:bottom w:val="nil"/>
              <w:right w:val="single" w:sz="4" w:space="0" w:color="auto"/>
            </w:tcBorders>
            <w:tcMar>
              <w:top w:w="0" w:type="dxa"/>
              <w:left w:w="14" w:type="dxa"/>
              <w:bottom w:w="0" w:type="dxa"/>
              <w:right w:w="14" w:type="dxa"/>
            </w:tcMar>
            <w:vAlign w:val="center"/>
            <w:hideMark/>
          </w:tcPr>
          <w:p w14:paraId="32D3359F" w14:textId="24E71D26" w:rsidR="009D020C" w:rsidRPr="002604E3" w:rsidRDefault="009D020C" w:rsidP="009D020C">
            <w:pPr>
              <w:spacing w:line="240" w:lineRule="auto"/>
              <w:jc w:val="center"/>
              <w:rPr>
                <w:sz w:val="20"/>
                <w:szCs w:val="20"/>
              </w:rPr>
            </w:pPr>
            <w:r w:rsidRPr="00D4777B">
              <w:rPr>
                <w:rFonts w:cs="Times New Roman"/>
                <w:sz w:val="20"/>
                <w:szCs w:val="20"/>
              </w:rPr>
              <w:t>β</w:t>
            </w:r>
            <w:r w:rsidRPr="00D4777B">
              <w:rPr>
                <w:rFonts w:cs="Times New Roman"/>
                <w:sz w:val="20"/>
                <w:szCs w:val="20"/>
                <w:vertAlign w:val="subscript"/>
              </w:rPr>
              <w:t>0</w:t>
            </w:r>
          </w:p>
        </w:tc>
        <w:tc>
          <w:tcPr>
            <w:tcW w:w="1951" w:type="dxa"/>
            <w:tcBorders>
              <w:top w:val="single" w:sz="12" w:space="0" w:color="auto"/>
              <w:left w:val="single" w:sz="4" w:space="0" w:color="auto"/>
              <w:bottom w:val="nil"/>
              <w:right w:val="single" w:sz="4" w:space="0" w:color="auto"/>
            </w:tcBorders>
            <w:tcMar>
              <w:top w:w="0" w:type="dxa"/>
              <w:left w:w="14" w:type="dxa"/>
              <w:bottom w:w="0" w:type="dxa"/>
              <w:right w:w="14" w:type="dxa"/>
            </w:tcMar>
            <w:vAlign w:val="center"/>
            <w:hideMark/>
          </w:tcPr>
          <w:p w14:paraId="6BBCE4B5" w14:textId="6C6326A2" w:rsidR="009D020C" w:rsidRPr="00B94679" w:rsidRDefault="009D020C" w:rsidP="009D020C">
            <w:pPr>
              <w:spacing w:line="240" w:lineRule="auto"/>
              <w:jc w:val="left"/>
              <w:rPr>
                <w:rFonts w:cs="Times New Roman"/>
                <w:sz w:val="20"/>
                <w:szCs w:val="20"/>
              </w:rPr>
            </w:pPr>
            <w:r w:rsidRPr="00B94679">
              <w:rPr>
                <w:rFonts w:cs="Times New Roman"/>
                <w:sz w:val="20"/>
                <w:szCs w:val="20"/>
              </w:rPr>
              <w:t>intercept</w:t>
            </w:r>
          </w:p>
        </w:tc>
        <w:tc>
          <w:tcPr>
            <w:tcW w:w="1611" w:type="dxa"/>
            <w:tcBorders>
              <w:top w:val="single" w:sz="12" w:space="0" w:color="auto"/>
              <w:left w:val="single" w:sz="4" w:space="0" w:color="auto"/>
              <w:bottom w:val="nil"/>
              <w:right w:val="single" w:sz="4" w:space="0" w:color="auto"/>
            </w:tcBorders>
            <w:vAlign w:val="center"/>
          </w:tcPr>
          <w:p w14:paraId="489EECB0" w14:textId="24EE4047" w:rsidR="009D020C" w:rsidRPr="00B94679" w:rsidRDefault="009D020C" w:rsidP="009D020C">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sidR="0036326D">
              <w:rPr>
                <w:rFonts w:cs="Times New Roman"/>
                <w:sz w:val="20"/>
                <w:szCs w:val="20"/>
              </w:rPr>
              <w:t>μg</w:t>
            </w:r>
            <w:proofErr w:type="spellEnd"/>
            <w:r w:rsidR="0036326D">
              <w:rPr>
                <w:rFonts w:cs="Times New Roman"/>
                <w:sz w:val="20"/>
                <w:szCs w:val="20"/>
              </w:rPr>
              <w:t>/L</w:t>
            </w:r>
            <w:r>
              <w:rPr>
                <w:rFonts w:cs="Times New Roman"/>
                <w:sz w:val="20"/>
                <w:szCs w:val="20"/>
              </w:rPr>
              <w:t>)</w:t>
            </w:r>
          </w:p>
        </w:tc>
        <w:tc>
          <w:tcPr>
            <w:tcW w:w="1564" w:type="dxa"/>
            <w:tcBorders>
              <w:top w:val="single" w:sz="12" w:space="0" w:color="auto"/>
              <w:left w:val="single" w:sz="4" w:space="0" w:color="auto"/>
              <w:bottom w:val="nil"/>
              <w:right w:val="nil"/>
            </w:tcBorders>
            <w:vAlign w:val="center"/>
          </w:tcPr>
          <w:p w14:paraId="13EAFC60" w14:textId="6207C896" w:rsidR="009D020C" w:rsidRPr="00665192" w:rsidRDefault="00C10E8E">
            <w:pPr>
              <w:spacing w:line="240" w:lineRule="auto"/>
              <w:jc w:val="center"/>
            </w:pPr>
            <w:r>
              <w:rPr>
                <w:sz w:val="20"/>
                <w:szCs w:val="20"/>
              </w:rPr>
              <w:t>4</w:t>
            </w:r>
            <w:r w:rsidR="009D020C" w:rsidRPr="001C4B30">
              <w:rPr>
                <w:sz w:val="20"/>
                <w:szCs w:val="20"/>
              </w:rPr>
              <w:t>.</w:t>
            </w:r>
            <w:r w:rsidR="009D020C">
              <w:rPr>
                <w:sz w:val="20"/>
                <w:szCs w:val="20"/>
              </w:rPr>
              <w:t>9</w:t>
            </w:r>
            <w:r>
              <w:rPr>
                <w:sz w:val="20"/>
                <w:szCs w:val="20"/>
              </w:rPr>
              <w:t>5</w:t>
            </w:r>
            <w:r w:rsidR="009D020C" w:rsidRPr="001C4B30">
              <w:rPr>
                <w:sz w:val="20"/>
                <w:szCs w:val="20"/>
              </w:rPr>
              <w:t xml:space="preserve"> (</w:t>
            </w:r>
            <w:r>
              <w:rPr>
                <w:sz w:val="20"/>
                <w:szCs w:val="20"/>
              </w:rPr>
              <w:t>2</w:t>
            </w:r>
            <w:r w:rsidR="009D020C" w:rsidRPr="001C4B30">
              <w:rPr>
                <w:sz w:val="20"/>
                <w:szCs w:val="20"/>
              </w:rPr>
              <w:t>.</w:t>
            </w:r>
            <w:r>
              <w:rPr>
                <w:sz w:val="20"/>
                <w:szCs w:val="20"/>
              </w:rPr>
              <w:t>13</w:t>
            </w:r>
            <w:r w:rsidR="009D020C" w:rsidRPr="001C4B30">
              <w:rPr>
                <w:sz w:val="20"/>
                <w:szCs w:val="20"/>
              </w:rPr>
              <w:t>)</w:t>
            </w:r>
          </w:p>
        </w:tc>
        <w:tc>
          <w:tcPr>
            <w:tcW w:w="1564" w:type="dxa"/>
            <w:gridSpan w:val="2"/>
            <w:tcBorders>
              <w:top w:val="single" w:sz="12" w:space="0" w:color="auto"/>
              <w:left w:val="single" w:sz="4" w:space="0" w:color="auto"/>
              <w:bottom w:val="nil"/>
              <w:right w:val="single" w:sz="4" w:space="0" w:color="auto"/>
            </w:tcBorders>
            <w:vAlign w:val="center"/>
          </w:tcPr>
          <w:p w14:paraId="38E09996" w14:textId="4BEE9DE2" w:rsidR="009D020C" w:rsidRPr="00E152DF" w:rsidRDefault="009D020C">
            <w:pPr>
              <w:spacing w:line="240" w:lineRule="auto"/>
              <w:jc w:val="center"/>
              <w:rPr>
                <w:rFonts w:cs="Times New Roman"/>
                <w:u w:val="single"/>
              </w:rPr>
            </w:pPr>
            <w:r w:rsidRPr="00E152DF">
              <w:rPr>
                <w:sz w:val="20"/>
                <w:szCs w:val="20"/>
                <w:u w:val="single"/>
              </w:rPr>
              <w:t>1.</w:t>
            </w:r>
            <w:r w:rsidR="00C10E8E" w:rsidRPr="00E152DF">
              <w:rPr>
                <w:sz w:val="20"/>
                <w:szCs w:val="20"/>
                <w:u w:val="single"/>
              </w:rPr>
              <w:t>02</w:t>
            </w:r>
            <w:r w:rsidRPr="00E152DF">
              <w:rPr>
                <w:sz w:val="20"/>
                <w:szCs w:val="20"/>
                <w:u w:val="single"/>
              </w:rPr>
              <w:t xml:space="preserve"> (0.</w:t>
            </w:r>
            <w:r w:rsidR="00C10E8E" w:rsidRPr="00E152DF">
              <w:rPr>
                <w:sz w:val="20"/>
                <w:szCs w:val="20"/>
                <w:u w:val="single"/>
              </w:rPr>
              <w:t>93</w:t>
            </w:r>
            <w:r w:rsidRPr="00E152DF">
              <w:rPr>
                <w:sz w:val="20"/>
                <w:szCs w:val="20"/>
                <w:u w:val="single"/>
              </w:rPr>
              <w:t>)</w:t>
            </w:r>
          </w:p>
        </w:tc>
        <w:tc>
          <w:tcPr>
            <w:tcW w:w="1565" w:type="dxa"/>
            <w:tcBorders>
              <w:top w:val="single" w:sz="12" w:space="0" w:color="auto"/>
              <w:left w:val="single" w:sz="4" w:space="0" w:color="auto"/>
              <w:bottom w:val="nil"/>
              <w:right w:val="nil"/>
            </w:tcBorders>
            <w:vAlign w:val="center"/>
          </w:tcPr>
          <w:p w14:paraId="1B70D780" w14:textId="3061FA37" w:rsidR="009D020C" w:rsidRPr="00E152DF" w:rsidRDefault="00C10E8E">
            <w:pPr>
              <w:spacing w:line="240" w:lineRule="auto"/>
              <w:jc w:val="center"/>
              <w:rPr>
                <w:rFonts w:cs="Times New Roman"/>
                <w:u w:val="single"/>
              </w:rPr>
            </w:pPr>
            <w:r w:rsidRPr="00E152DF">
              <w:rPr>
                <w:sz w:val="20"/>
                <w:szCs w:val="20"/>
                <w:u w:val="single"/>
              </w:rPr>
              <w:t>-0.94</w:t>
            </w:r>
            <w:r w:rsidR="009D020C" w:rsidRPr="00E152DF">
              <w:rPr>
                <w:sz w:val="20"/>
                <w:szCs w:val="20"/>
                <w:u w:val="single"/>
              </w:rPr>
              <w:t xml:space="preserve"> (0.</w:t>
            </w:r>
            <w:r w:rsidRPr="00E152DF">
              <w:rPr>
                <w:sz w:val="20"/>
                <w:szCs w:val="20"/>
                <w:u w:val="single"/>
              </w:rPr>
              <w:t>73</w:t>
            </w:r>
            <w:r w:rsidR="009D020C" w:rsidRPr="00E152DF">
              <w:rPr>
                <w:sz w:val="20"/>
                <w:szCs w:val="20"/>
                <w:u w:val="single"/>
              </w:rPr>
              <w:t>)</w:t>
            </w:r>
          </w:p>
        </w:tc>
      </w:tr>
      <w:tr w:rsidR="009D020C" w14:paraId="455E45BC"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77B40FA2" w14:textId="3298D125" w:rsidR="009D020C" w:rsidRPr="002604E3" w:rsidRDefault="009D020C" w:rsidP="009D020C">
            <w:pPr>
              <w:spacing w:line="240" w:lineRule="auto"/>
              <w:jc w:val="center"/>
              <w:rPr>
                <w:sz w:val="20"/>
                <w:szCs w:val="20"/>
              </w:rPr>
            </w:pPr>
            <w:r w:rsidRPr="00D4777B">
              <w:rPr>
                <w:rFonts w:cs="Times New Roman"/>
                <w:sz w:val="20"/>
                <w:szCs w:val="20"/>
              </w:rPr>
              <w:t>β</w:t>
            </w:r>
            <w:proofErr w:type="spellStart"/>
            <w:r w:rsidRPr="00D4777B">
              <w:rPr>
                <w:rFonts w:cs="Times New Roman"/>
                <w:i/>
                <w:sz w:val="20"/>
                <w:szCs w:val="20"/>
                <w:vertAlign w:val="subscript"/>
              </w:rPr>
              <w:t>Q,l</w:t>
            </w:r>
            <w:proofErr w:type="spellEnd"/>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51C8A200" w14:textId="2A97DC6E" w:rsidR="009D020C" w:rsidRPr="00B94679" w:rsidRDefault="009D020C" w:rsidP="009D020C">
            <w:pPr>
              <w:spacing w:line="240" w:lineRule="auto"/>
              <w:jc w:val="left"/>
              <w:rPr>
                <w:rFonts w:cs="Times New Roman"/>
                <w:sz w:val="20"/>
                <w:szCs w:val="20"/>
              </w:rPr>
            </w:pPr>
            <w:r w:rsidRPr="00B94679">
              <w:rPr>
                <w:rFonts w:cs="Times New Roman"/>
                <w:sz w:val="20"/>
                <w:szCs w:val="20"/>
              </w:rPr>
              <w:t>ln(</w:t>
            </w:r>
            <w:r w:rsidRPr="00B94679">
              <w:rPr>
                <w:rFonts w:cs="Times New Roman"/>
                <w:i/>
                <w:sz w:val="20"/>
                <w:szCs w:val="20"/>
              </w:rPr>
              <w:t>Q</w:t>
            </w:r>
            <w:r w:rsidRPr="00B94679">
              <w:rPr>
                <w:rFonts w:cs="Times New Roman"/>
                <w:sz w:val="20"/>
                <w:szCs w:val="20"/>
              </w:rPr>
              <w:t>2) before breakpoint</w:t>
            </w:r>
          </w:p>
        </w:tc>
        <w:tc>
          <w:tcPr>
            <w:tcW w:w="1611" w:type="dxa"/>
            <w:tcBorders>
              <w:top w:val="nil"/>
              <w:left w:val="single" w:sz="4" w:space="0" w:color="auto"/>
              <w:bottom w:val="nil"/>
              <w:right w:val="single" w:sz="4" w:space="0" w:color="auto"/>
            </w:tcBorders>
            <w:vAlign w:val="center"/>
          </w:tcPr>
          <w:p w14:paraId="18FBC66D" w14:textId="0E503DCB" w:rsidR="009D020C" w:rsidRPr="00B94679" w:rsidRDefault="009D020C" w:rsidP="009D020C">
            <w:pPr>
              <w:spacing w:line="240" w:lineRule="auto"/>
              <w:jc w:val="center"/>
              <w:rPr>
                <w:rFonts w:cs="Times New Roman"/>
                <w:i/>
                <w:sz w:val="20"/>
                <w:szCs w:val="20"/>
              </w:rPr>
            </w:pPr>
            <w:r w:rsidRPr="005E7308">
              <w:rPr>
                <w:rFonts w:cs="Times New Roman"/>
                <w:sz w:val="20"/>
                <w:szCs w:val="20"/>
              </w:rPr>
              <w:t>ln</w:t>
            </w:r>
            <w:r>
              <w:rPr>
                <w:rFonts w:cs="Times New Roman"/>
                <w:sz w:val="20"/>
                <w:szCs w:val="20"/>
              </w:rPr>
              <w:t>(</w:t>
            </w:r>
            <w:proofErr w:type="spellStart"/>
            <w:r w:rsidR="0036326D">
              <w:rPr>
                <w:rFonts w:cs="Times New Roman"/>
                <w:sz w:val="20"/>
                <w:szCs w:val="20"/>
              </w:rPr>
              <w:t>μg</w:t>
            </w:r>
            <w:proofErr w:type="spellEnd"/>
            <w:r w:rsidR="0036326D">
              <w:rPr>
                <w:rFonts w:cs="Times New Roman"/>
                <w:sz w:val="20"/>
                <w:szCs w:val="20"/>
              </w:rPr>
              <w:t>/L</w:t>
            </w:r>
            <w:r>
              <w:rPr>
                <w:rFonts w:cs="Times New Roman"/>
                <w:sz w:val="20"/>
                <w:szCs w:val="20"/>
              </w:rPr>
              <w:t>)/ln(m</w:t>
            </w:r>
            <w:r w:rsidRPr="00945459">
              <w:rPr>
                <w:rFonts w:cs="Times New Roman"/>
                <w:sz w:val="20"/>
                <w:szCs w:val="20"/>
                <w:vertAlign w:val="superscript"/>
              </w:rPr>
              <w:t>3</w:t>
            </w:r>
            <w:r>
              <w:rPr>
                <w:rFonts w:cs="Times New Roman"/>
                <w:sz w:val="20"/>
                <w:szCs w:val="20"/>
              </w:rPr>
              <w:t>/d)</w:t>
            </w:r>
          </w:p>
        </w:tc>
        <w:tc>
          <w:tcPr>
            <w:tcW w:w="1564" w:type="dxa"/>
            <w:tcBorders>
              <w:top w:val="nil"/>
              <w:left w:val="single" w:sz="4" w:space="0" w:color="auto"/>
              <w:bottom w:val="nil"/>
              <w:right w:val="nil"/>
            </w:tcBorders>
            <w:vAlign w:val="center"/>
          </w:tcPr>
          <w:p w14:paraId="0DF7F0B5" w14:textId="6FD56586" w:rsidR="009D020C" w:rsidRPr="00E152DF" w:rsidRDefault="00C10E8E">
            <w:pPr>
              <w:spacing w:line="240" w:lineRule="auto"/>
              <w:jc w:val="center"/>
              <w:rPr>
                <w:u w:val="single"/>
              </w:rPr>
            </w:pPr>
            <w:r w:rsidRPr="00E152DF">
              <w:rPr>
                <w:sz w:val="20"/>
                <w:szCs w:val="20"/>
                <w:u w:val="single"/>
              </w:rPr>
              <w:t>-</w:t>
            </w:r>
            <w:r w:rsidR="009D020C" w:rsidRPr="00E152DF">
              <w:rPr>
                <w:sz w:val="20"/>
                <w:szCs w:val="20"/>
                <w:u w:val="single"/>
              </w:rPr>
              <w:t>0.</w:t>
            </w:r>
            <w:r w:rsidRPr="00E152DF">
              <w:rPr>
                <w:sz w:val="20"/>
                <w:szCs w:val="20"/>
                <w:u w:val="single"/>
              </w:rPr>
              <w:t>18</w:t>
            </w:r>
            <w:r w:rsidR="009D020C" w:rsidRPr="00E152DF">
              <w:rPr>
                <w:sz w:val="20"/>
                <w:szCs w:val="20"/>
                <w:u w:val="single"/>
              </w:rPr>
              <w:t xml:space="preserve"> (0.1</w:t>
            </w:r>
            <w:r w:rsidRPr="00E152DF">
              <w:rPr>
                <w:sz w:val="20"/>
                <w:szCs w:val="20"/>
                <w:u w:val="single"/>
              </w:rPr>
              <w:t>5</w:t>
            </w:r>
            <w:r w:rsidR="009D020C" w:rsidRPr="00E152DF">
              <w:rPr>
                <w:sz w:val="20"/>
                <w:szCs w:val="20"/>
                <w:u w:val="single"/>
              </w:rPr>
              <w:t>)</w:t>
            </w:r>
          </w:p>
        </w:tc>
        <w:tc>
          <w:tcPr>
            <w:tcW w:w="1564" w:type="dxa"/>
            <w:gridSpan w:val="2"/>
            <w:tcBorders>
              <w:top w:val="nil"/>
              <w:left w:val="single" w:sz="4" w:space="0" w:color="auto"/>
              <w:bottom w:val="nil"/>
              <w:right w:val="single" w:sz="4" w:space="0" w:color="auto"/>
            </w:tcBorders>
            <w:vAlign w:val="center"/>
          </w:tcPr>
          <w:p w14:paraId="7BDA1090" w14:textId="3CF5BB62" w:rsidR="009D020C" w:rsidRPr="00665192" w:rsidRDefault="009D020C">
            <w:pPr>
              <w:spacing w:line="240" w:lineRule="auto"/>
              <w:jc w:val="center"/>
            </w:pPr>
            <w:r w:rsidRPr="001C4B30">
              <w:rPr>
                <w:sz w:val="20"/>
                <w:szCs w:val="20"/>
                <w:u w:val="single"/>
              </w:rPr>
              <w:t>0.0</w:t>
            </w:r>
            <w:r w:rsidR="00C10E8E">
              <w:rPr>
                <w:sz w:val="20"/>
                <w:szCs w:val="20"/>
                <w:u w:val="single"/>
              </w:rPr>
              <w:t>4</w:t>
            </w:r>
            <w:r w:rsidRPr="001C4B30">
              <w:rPr>
                <w:sz w:val="20"/>
                <w:szCs w:val="20"/>
                <w:u w:val="single"/>
              </w:rPr>
              <w:t xml:space="preserve"> (0.0</w:t>
            </w:r>
            <w:r>
              <w:rPr>
                <w:sz w:val="20"/>
                <w:szCs w:val="20"/>
                <w:u w:val="single"/>
              </w:rPr>
              <w:t>7</w:t>
            </w:r>
            <w:r w:rsidRPr="001C4B30">
              <w:rPr>
                <w:sz w:val="20"/>
                <w:szCs w:val="20"/>
                <w:u w:val="single"/>
              </w:rPr>
              <w:t>)</w:t>
            </w:r>
          </w:p>
        </w:tc>
        <w:tc>
          <w:tcPr>
            <w:tcW w:w="1565" w:type="dxa"/>
            <w:tcBorders>
              <w:top w:val="nil"/>
              <w:left w:val="single" w:sz="4" w:space="0" w:color="auto"/>
              <w:bottom w:val="nil"/>
              <w:right w:val="nil"/>
            </w:tcBorders>
            <w:vAlign w:val="center"/>
          </w:tcPr>
          <w:p w14:paraId="77BA6915" w14:textId="2F2B73EF" w:rsidR="009D020C" w:rsidRPr="00665192" w:rsidRDefault="009D020C">
            <w:pPr>
              <w:spacing w:line="240" w:lineRule="auto"/>
              <w:jc w:val="center"/>
            </w:pPr>
            <w:r w:rsidRPr="001C4B30">
              <w:rPr>
                <w:sz w:val="20"/>
                <w:szCs w:val="20"/>
              </w:rPr>
              <w:t>0.</w:t>
            </w:r>
            <w:r w:rsidR="00C10E8E">
              <w:rPr>
                <w:sz w:val="20"/>
                <w:szCs w:val="20"/>
              </w:rPr>
              <w:t>19</w:t>
            </w:r>
            <w:r w:rsidRPr="001C4B30">
              <w:rPr>
                <w:sz w:val="20"/>
                <w:szCs w:val="20"/>
              </w:rPr>
              <w:t xml:space="preserve"> (0.05)</w:t>
            </w:r>
          </w:p>
        </w:tc>
      </w:tr>
      <w:tr w:rsidR="009D020C" w14:paraId="362EDD43"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4CA627EB" w14:textId="7EB55432" w:rsidR="009D020C" w:rsidRPr="002604E3" w:rsidRDefault="009D020C" w:rsidP="009D020C">
            <w:pPr>
              <w:spacing w:line="240" w:lineRule="auto"/>
              <w:jc w:val="center"/>
              <w:rPr>
                <w:sz w:val="20"/>
                <w:szCs w:val="20"/>
              </w:rPr>
            </w:pPr>
            <w:r w:rsidRPr="002604E3">
              <w:rPr>
                <w:rFonts w:cs="Times New Roman"/>
                <w:sz w:val="20"/>
                <w:szCs w:val="20"/>
              </w:rPr>
              <w:t>β</w:t>
            </w:r>
            <w:proofErr w:type="spellStart"/>
            <w:r w:rsidRPr="002604E3">
              <w:rPr>
                <w:rFonts w:cs="Times New Roman"/>
                <w:i/>
                <w:sz w:val="20"/>
                <w:szCs w:val="20"/>
                <w:vertAlign w:val="subscript"/>
              </w:rPr>
              <w:t>Q</w:t>
            </w:r>
            <w:r w:rsidRPr="002604E3">
              <w:rPr>
                <w:rFonts w:cs="Times New Roman"/>
                <w:sz w:val="20"/>
                <w:szCs w:val="20"/>
                <w:vertAlign w:val="subscript"/>
              </w:rPr>
              <w:t>,</w:t>
            </w:r>
            <w:r>
              <w:rPr>
                <w:sz w:val="20"/>
                <w:szCs w:val="20"/>
                <w:vertAlign w:val="subscript"/>
              </w:rPr>
              <w:t>h</w:t>
            </w:r>
            <w:proofErr w:type="spellEnd"/>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1D564E6C" w14:textId="09B0B658" w:rsidR="009D020C" w:rsidRPr="00B94679" w:rsidRDefault="009D020C" w:rsidP="009D020C">
            <w:pPr>
              <w:spacing w:line="240" w:lineRule="auto"/>
              <w:jc w:val="left"/>
              <w:rPr>
                <w:rFonts w:cs="Times New Roman"/>
                <w:sz w:val="20"/>
                <w:szCs w:val="20"/>
              </w:rPr>
            </w:pPr>
            <w:r w:rsidRPr="00B94679">
              <w:rPr>
                <w:rFonts w:cs="Times New Roman"/>
                <w:sz w:val="20"/>
                <w:szCs w:val="20"/>
              </w:rPr>
              <w:t>ln(</w:t>
            </w:r>
            <w:r w:rsidRPr="00B94679">
              <w:rPr>
                <w:rFonts w:cs="Times New Roman"/>
                <w:i/>
                <w:sz w:val="20"/>
                <w:szCs w:val="20"/>
              </w:rPr>
              <w:t>Q</w:t>
            </w:r>
            <w:r w:rsidRPr="00B94679">
              <w:rPr>
                <w:rFonts w:cs="Times New Roman"/>
                <w:sz w:val="20"/>
                <w:szCs w:val="20"/>
              </w:rPr>
              <w:t>2) after breakpoint</w:t>
            </w:r>
          </w:p>
        </w:tc>
        <w:tc>
          <w:tcPr>
            <w:tcW w:w="1611" w:type="dxa"/>
            <w:tcBorders>
              <w:top w:val="nil"/>
              <w:left w:val="single" w:sz="4" w:space="0" w:color="auto"/>
              <w:bottom w:val="nil"/>
              <w:right w:val="single" w:sz="4" w:space="0" w:color="auto"/>
            </w:tcBorders>
            <w:vAlign w:val="center"/>
          </w:tcPr>
          <w:p w14:paraId="130B35DE" w14:textId="5DA78146" w:rsidR="009D020C" w:rsidRPr="00B94679" w:rsidRDefault="009D020C" w:rsidP="009D020C">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sidR="0036326D">
              <w:rPr>
                <w:rFonts w:cs="Times New Roman"/>
                <w:sz w:val="20"/>
                <w:szCs w:val="20"/>
              </w:rPr>
              <w:t>μg</w:t>
            </w:r>
            <w:proofErr w:type="spellEnd"/>
            <w:r w:rsidR="0036326D">
              <w:rPr>
                <w:rFonts w:cs="Times New Roman"/>
                <w:sz w:val="20"/>
                <w:szCs w:val="20"/>
              </w:rPr>
              <w:t>/L</w:t>
            </w:r>
            <w:r>
              <w:rPr>
                <w:rFonts w:cs="Times New Roman"/>
                <w:sz w:val="20"/>
                <w:szCs w:val="20"/>
              </w:rPr>
              <w:t>)/ln(m</w:t>
            </w:r>
            <w:r w:rsidRPr="00945459">
              <w:rPr>
                <w:rFonts w:cs="Times New Roman"/>
                <w:sz w:val="20"/>
                <w:szCs w:val="20"/>
                <w:vertAlign w:val="superscript"/>
              </w:rPr>
              <w:t>3</w:t>
            </w:r>
            <w:r>
              <w:rPr>
                <w:rFonts w:cs="Times New Roman"/>
                <w:sz w:val="20"/>
                <w:szCs w:val="20"/>
              </w:rPr>
              <w:t>/d)</w:t>
            </w:r>
          </w:p>
        </w:tc>
        <w:tc>
          <w:tcPr>
            <w:tcW w:w="1564" w:type="dxa"/>
            <w:tcBorders>
              <w:top w:val="nil"/>
              <w:left w:val="single" w:sz="4" w:space="0" w:color="auto"/>
              <w:bottom w:val="nil"/>
              <w:right w:val="nil"/>
            </w:tcBorders>
            <w:vAlign w:val="center"/>
          </w:tcPr>
          <w:p w14:paraId="301E34B4" w14:textId="1F6722F5" w:rsidR="009D020C" w:rsidRPr="00665192" w:rsidRDefault="009D020C">
            <w:pPr>
              <w:spacing w:line="240" w:lineRule="auto"/>
              <w:jc w:val="center"/>
            </w:pPr>
            <w:r>
              <w:rPr>
                <w:sz w:val="20"/>
                <w:szCs w:val="20"/>
              </w:rPr>
              <w:t>-0</w:t>
            </w:r>
            <w:r w:rsidRPr="001C4B30">
              <w:rPr>
                <w:sz w:val="20"/>
                <w:szCs w:val="20"/>
              </w:rPr>
              <w:t>.</w:t>
            </w:r>
            <w:r w:rsidR="00C10E8E">
              <w:rPr>
                <w:sz w:val="20"/>
                <w:szCs w:val="20"/>
              </w:rPr>
              <w:t>75</w:t>
            </w:r>
            <w:r w:rsidRPr="001C4B30">
              <w:rPr>
                <w:sz w:val="20"/>
                <w:szCs w:val="20"/>
              </w:rPr>
              <w:t xml:space="preserve"> (0.</w:t>
            </w:r>
            <w:r w:rsidR="00C10E8E">
              <w:rPr>
                <w:sz w:val="20"/>
                <w:szCs w:val="20"/>
              </w:rPr>
              <w:t>16</w:t>
            </w:r>
            <w:r w:rsidRPr="001C4B30">
              <w:rPr>
                <w:sz w:val="20"/>
                <w:szCs w:val="20"/>
              </w:rPr>
              <w:t>)</w:t>
            </w:r>
          </w:p>
        </w:tc>
        <w:tc>
          <w:tcPr>
            <w:tcW w:w="1564" w:type="dxa"/>
            <w:gridSpan w:val="2"/>
            <w:tcBorders>
              <w:top w:val="nil"/>
              <w:left w:val="single" w:sz="4" w:space="0" w:color="auto"/>
              <w:bottom w:val="nil"/>
              <w:right w:val="single" w:sz="4" w:space="0" w:color="auto"/>
            </w:tcBorders>
            <w:vAlign w:val="center"/>
          </w:tcPr>
          <w:p w14:paraId="11D8B9EE" w14:textId="7FAB28C5" w:rsidR="009D020C" w:rsidRPr="00665192" w:rsidRDefault="009D020C">
            <w:pPr>
              <w:spacing w:line="240" w:lineRule="auto"/>
              <w:jc w:val="center"/>
            </w:pPr>
            <w:r w:rsidRPr="001C4B30">
              <w:rPr>
                <w:sz w:val="20"/>
                <w:szCs w:val="20"/>
              </w:rPr>
              <w:t>-1.</w:t>
            </w:r>
            <w:r>
              <w:rPr>
                <w:sz w:val="20"/>
                <w:szCs w:val="20"/>
              </w:rPr>
              <w:t>3</w:t>
            </w:r>
            <w:r w:rsidR="00C10E8E">
              <w:rPr>
                <w:sz w:val="20"/>
                <w:szCs w:val="20"/>
              </w:rPr>
              <w:t>6</w:t>
            </w:r>
            <w:r w:rsidRPr="001C4B30">
              <w:rPr>
                <w:sz w:val="20"/>
                <w:szCs w:val="20"/>
              </w:rPr>
              <w:t xml:space="preserve"> (0.</w:t>
            </w:r>
            <w:r>
              <w:rPr>
                <w:sz w:val="20"/>
                <w:szCs w:val="20"/>
              </w:rPr>
              <w:t>15</w:t>
            </w:r>
            <w:r w:rsidRPr="001C4B30">
              <w:rPr>
                <w:sz w:val="20"/>
                <w:szCs w:val="20"/>
              </w:rPr>
              <w:t>)</w:t>
            </w:r>
          </w:p>
        </w:tc>
        <w:tc>
          <w:tcPr>
            <w:tcW w:w="1565" w:type="dxa"/>
            <w:tcBorders>
              <w:top w:val="nil"/>
              <w:left w:val="single" w:sz="4" w:space="0" w:color="auto"/>
              <w:bottom w:val="nil"/>
              <w:right w:val="nil"/>
            </w:tcBorders>
            <w:vAlign w:val="center"/>
          </w:tcPr>
          <w:p w14:paraId="42619F73" w14:textId="38CD7231" w:rsidR="009D020C" w:rsidRPr="00665192" w:rsidRDefault="009D020C">
            <w:pPr>
              <w:spacing w:line="240" w:lineRule="auto"/>
              <w:jc w:val="center"/>
            </w:pPr>
            <w:r w:rsidRPr="001C4B30">
              <w:rPr>
                <w:sz w:val="20"/>
                <w:szCs w:val="20"/>
              </w:rPr>
              <w:t>-1.</w:t>
            </w:r>
            <w:r w:rsidR="00C10E8E">
              <w:rPr>
                <w:sz w:val="20"/>
                <w:szCs w:val="20"/>
              </w:rPr>
              <w:t>65</w:t>
            </w:r>
            <w:r w:rsidRPr="001C4B30">
              <w:rPr>
                <w:sz w:val="20"/>
                <w:szCs w:val="20"/>
              </w:rPr>
              <w:t xml:space="preserve"> (0.</w:t>
            </w:r>
            <w:r>
              <w:rPr>
                <w:sz w:val="20"/>
                <w:szCs w:val="20"/>
              </w:rPr>
              <w:t>2</w:t>
            </w:r>
            <w:r w:rsidR="00C10E8E">
              <w:rPr>
                <w:sz w:val="20"/>
                <w:szCs w:val="20"/>
              </w:rPr>
              <w:t>4</w:t>
            </w:r>
            <w:r w:rsidRPr="001C4B30">
              <w:rPr>
                <w:sz w:val="20"/>
                <w:szCs w:val="20"/>
              </w:rPr>
              <w:t>)</w:t>
            </w:r>
          </w:p>
        </w:tc>
      </w:tr>
      <w:tr w:rsidR="009D020C" w14:paraId="0B6C959A"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3EEB2F0D" w14:textId="236E0EDC" w:rsidR="009D020C" w:rsidRPr="002604E3" w:rsidRDefault="009D020C" w:rsidP="009D020C">
            <w:pPr>
              <w:spacing w:line="240" w:lineRule="auto"/>
              <w:jc w:val="center"/>
              <w:rPr>
                <w:sz w:val="20"/>
                <w:szCs w:val="20"/>
              </w:rPr>
            </w:pPr>
            <w:r w:rsidRPr="002604E3">
              <w:rPr>
                <w:rFonts w:cs="Times New Roman"/>
                <w:sz w:val="20"/>
                <w:szCs w:val="20"/>
              </w:rPr>
              <w:t>β</w:t>
            </w:r>
            <w:r w:rsidRPr="002604E3">
              <w:rPr>
                <w:i/>
                <w:sz w:val="20"/>
                <w:szCs w:val="20"/>
                <w:vertAlign w:val="subscript"/>
              </w:rPr>
              <w:t>TN</w:t>
            </w:r>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5F78EC26" w14:textId="26AB1076" w:rsidR="009D020C" w:rsidRPr="00B94679" w:rsidRDefault="009D020C" w:rsidP="00FD502A">
            <w:pPr>
              <w:spacing w:line="240" w:lineRule="auto"/>
              <w:jc w:val="left"/>
              <w:rPr>
                <w:rFonts w:cs="Times New Roman"/>
                <w:sz w:val="20"/>
                <w:szCs w:val="20"/>
              </w:rPr>
            </w:pPr>
            <w:r w:rsidRPr="00B94679">
              <w:rPr>
                <w:rFonts w:cs="Times New Roman"/>
                <w:i/>
                <w:sz w:val="20"/>
                <w:szCs w:val="20"/>
              </w:rPr>
              <w:t>TN</w:t>
            </w:r>
          </w:p>
        </w:tc>
        <w:tc>
          <w:tcPr>
            <w:tcW w:w="1611" w:type="dxa"/>
            <w:tcBorders>
              <w:top w:val="nil"/>
              <w:left w:val="single" w:sz="4" w:space="0" w:color="auto"/>
              <w:bottom w:val="nil"/>
              <w:right w:val="single" w:sz="4" w:space="0" w:color="auto"/>
            </w:tcBorders>
            <w:vAlign w:val="center"/>
          </w:tcPr>
          <w:p w14:paraId="3D085342" w14:textId="6CF84D2B" w:rsidR="009D020C" w:rsidRPr="00B94679" w:rsidRDefault="009D020C">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sidR="0036326D">
              <w:rPr>
                <w:rFonts w:cs="Times New Roman"/>
                <w:sz w:val="20"/>
                <w:szCs w:val="20"/>
              </w:rPr>
              <w:t>μg</w:t>
            </w:r>
            <w:proofErr w:type="spellEnd"/>
            <w:r w:rsidR="0036326D">
              <w:rPr>
                <w:rFonts w:cs="Times New Roman"/>
                <w:sz w:val="20"/>
                <w:szCs w:val="20"/>
              </w:rPr>
              <w:t>/L</w:t>
            </w:r>
            <w:r>
              <w:rPr>
                <w:rFonts w:cs="Times New Roman"/>
                <w:sz w:val="20"/>
                <w:szCs w:val="20"/>
              </w:rPr>
              <w:t>)∙</w:t>
            </w:r>
            <w:r w:rsidR="0036326D">
              <w:rPr>
                <w:rFonts w:cs="Times New Roman"/>
                <w:sz w:val="20"/>
                <w:szCs w:val="20"/>
              </w:rPr>
              <w:t>L</w:t>
            </w:r>
            <w:r w:rsidRPr="00B94679">
              <w:rPr>
                <w:rFonts w:cs="Times New Roman"/>
                <w:sz w:val="20"/>
                <w:szCs w:val="20"/>
              </w:rPr>
              <w:t>/</w:t>
            </w:r>
            <w:proofErr w:type="spellStart"/>
            <w:r w:rsidRPr="00B94679">
              <w:rPr>
                <w:rFonts w:cs="Times New Roman"/>
                <w:sz w:val="20"/>
                <w:szCs w:val="20"/>
              </w:rPr>
              <w:t>μg</w:t>
            </w:r>
            <w:proofErr w:type="spellEnd"/>
          </w:p>
        </w:tc>
        <w:tc>
          <w:tcPr>
            <w:tcW w:w="1564" w:type="dxa"/>
            <w:tcBorders>
              <w:top w:val="nil"/>
              <w:left w:val="single" w:sz="4" w:space="0" w:color="auto"/>
              <w:bottom w:val="nil"/>
              <w:right w:val="nil"/>
            </w:tcBorders>
            <w:vAlign w:val="center"/>
          </w:tcPr>
          <w:p w14:paraId="036EE292" w14:textId="752A6312" w:rsidR="009D020C" w:rsidRPr="006F178F" w:rsidRDefault="009D020C">
            <w:pPr>
              <w:spacing w:line="240" w:lineRule="auto"/>
              <w:jc w:val="center"/>
            </w:pPr>
            <w:r w:rsidRPr="00B16B7A">
              <w:rPr>
                <w:sz w:val="20"/>
                <w:szCs w:val="20"/>
              </w:rPr>
              <w:t>0.</w:t>
            </w:r>
            <w:r w:rsidR="00C10E8E" w:rsidRPr="00EB4785">
              <w:rPr>
                <w:sz w:val="20"/>
                <w:szCs w:val="20"/>
              </w:rPr>
              <w:t>00068</w:t>
            </w:r>
            <w:r w:rsidRPr="00EB4785">
              <w:rPr>
                <w:sz w:val="20"/>
                <w:szCs w:val="20"/>
              </w:rPr>
              <w:t xml:space="preserve"> (0.00031)</w:t>
            </w:r>
          </w:p>
        </w:tc>
        <w:tc>
          <w:tcPr>
            <w:tcW w:w="1564" w:type="dxa"/>
            <w:gridSpan w:val="2"/>
            <w:tcBorders>
              <w:top w:val="nil"/>
              <w:left w:val="single" w:sz="4" w:space="0" w:color="auto"/>
              <w:bottom w:val="nil"/>
              <w:right w:val="single" w:sz="4" w:space="0" w:color="auto"/>
            </w:tcBorders>
            <w:vAlign w:val="center"/>
          </w:tcPr>
          <w:p w14:paraId="4FF6BB7A" w14:textId="56100F28" w:rsidR="009D020C" w:rsidRPr="00665192" w:rsidRDefault="009D020C">
            <w:pPr>
              <w:spacing w:line="240" w:lineRule="auto"/>
              <w:jc w:val="center"/>
            </w:pPr>
            <w:r>
              <w:rPr>
                <w:sz w:val="20"/>
                <w:szCs w:val="20"/>
              </w:rPr>
              <w:t>0.001</w:t>
            </w:r>
            <w:r w:rsidR="00C10E8E">
              <w:rPr>
                <w:sz w:val="20"/>
                <w:szCs w:val="20"/>
              </w:rPr>
              <w:t>30</w:t>
            </w:r>
            <w:r w:rsidRPr="00444625">
              <w:rPr>
                <w:sz w:val="20"/>
                <w:szCs w:val="20"/>
              </w:rPr>
              <w:t xml:space="preserve"> (0.</w:t>
            </w:r>
            <w:r>
              <w:rPr>
                <w:sz w:val="20"/>
                <w:szCs w:val="20"/>
              </w:rPr>
              <w:t>000</w:t>
            </w:r>
            <w:r w:rsidRPr="00444625">
              <w:rPr>
                <w:sz w:val="20"/>
                <w:szCs w:val="20"/>
              </w:rPr>
              <w:t>3</w:t>
            </w:r>
            <w:r w:rsidR="00C10E8E">
              <w:rPr>
                <w:sz w:val="20"/>
                <w:szCs w:val="20"/>
              </w:rPr>
              <w:t>8</w:t>
            </w:r>
            <w:r w:rsidRPr="00444625">
              <w:rPr>
                <w:sz w:val="20"/>
                <w:szCs w:val="20"/>
              </w:rPr>
              <w:t>)</w:t>
            </w:r>
          </w:p>
        </w:tc>
        <w:tc>
          <w:tcPr>
            <w:tcW w:w="1565" w:type="dxa"/>
            <w:tcBorders>
              <w:top w:val="nil"/>
              <w:left w:val="single" w:sz="4" w:space="0" w:color="auto"/>
              <w:bottom w:val="nil"/>
              <w:right w:val="nil"/>
            </w:tcBorders>
            <w:vAlign w:val="center"/>
          </w:tcPr>
          <w:p w14:paraId="47831940" w14:textId="66E4D690" w:rsidR="009D020C" w:rsidRPr="00665192" w:rsidRDefault="009D020C">
            <w:pPr>
              <w:spacing w:line="240" w:lineRule="auto"/>
              <w:jc w:val="center"/>
            </w:pPr>
            <w:r w:rsidRPr="00444625">
              <w:rPr>
                <w:sz w:val="20"/>
                <w:szCs w:val="20"/>
              </w:rPr>
              <w:t>0.</w:t>
            </w:r>
            <w:r>
              <w:rPr>
                <w:sz w:val="20"/>
                <w:szCs w:val="20"/>
              </w:rPr>
              <w:t>000</w:t>
            </w:r>
            <w:r w:rsidR="00C10E8E">
              <w:rPr>
                <w:sz w:val="20"/>
                <w:szCs w:val="20"/>
              </w:rPr>
              <w:t>82</w:t>
            </w:r>
            <w:r w:rsidRPr="00444625">
              <w:rPr>
                <w:sz w:val="20"/>
                <w:szCs w:val="20"/>
              </w:rPr>
              <w:t xml:space="preserve"> (0.</w:t>
            </w:r>
            <w:r>
              <w:rPr>
                <w:sz w:val="20"/>
                <w:szCs w:val="20"/>
              </w:rPr>
              <w:t>000</w:t>
            </w:r>
            <w:r w:rsidR="00C10E8E">
              <w:rPr>
                <w:sz w:val="20"/>
                <w:szCs w:val="20"/>
              </w:rPr>
              <w:t>34</w:t>
            </w:r>
            <w:r w:rsidRPr="00444625">
              <w:rPr>
                <w:sz w:val="20"/>
                <w:szCs w:val="20"/>
              </w:rPr>
              <w:t>)</w:t>
            </w:r>
          </w:p>
        </w:tc>
      </w:tr>
      <w:tr w:rsidR="009D020C" w14:paraId="3367F93F"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tcPr>
          <w:p w14:paraId="5FB3F741" w14:textId="698F9FEA" w:rsidR="009D020C" w:rsidRPr="002604E3" w:rsidRDefault="009D020C" w:rsidP="009D020C">
            <w:pPr>
              <w:spacing w:line="240" w:lineRule="auto"/>
              <w:jc w:val="center"/>
              <w:rPr>
                <w:rFonts w:cs="Times New Roman"/>
                <w:sz w:val="20"/>
                <w:szCs w:val="20"/>
              </w:rPr>
            </w:pPr>
            <w:r w:rsidRPr="002604E3">
              <w:rPr>
                <w:i/>
                <w:sz w:val="20"/>
                <w:szCs w:val="20"/>
              </w:rPr>
              <w:t>bp</w:t>
            </w:r>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tcPr>
          <w:p w14:paraId="16216F4D" w14:textId="274F4347" w:rsidR="009D020C" w:rsidRPr="00B94679" w:rsidRDefault="009D020C" w:rsidP="009D020C">
            <w:pPr>
              <w:spacing w:line="240" w:lineRule="auto"/>
              <w:jc w:val="left"/>
              <w:rPr>
                <w:rFonts w:cs="Times New Roman"/>
                <w:i/>
                <w:sz w:val="20"/>
                <w:szCs w:val="20"/>
              </w:rPr>
            </w:pPr>
            <w:r w:rsidRPr="00B94679">
              <w:rPr>
                <w:rFonts w:cs="Times New Roman"/>
                <w:sz w:val="20"/>
                <w:szCs w:val="20"/>
              </w:rPr>
              <w:t>breakpoint</w:t>
            </w:r>
          </w:p>
        </w:tc>
        <w:tc>
          <w:tcPr>
            <w:tcW w:w="1611" w:type="dxa"/>
            <w:tcBorders>
              <w:top w:val="nil"/>
              <w:left w:val="single" w:sz="4" w:space="0" w:color="auto"/>
              <w:bottom w:val="nil"/>
              <w:right w:val="single" w:sz="4" w:space="0" w:color="auto"/>
            </w:tcBorders>
            <w:vAlign w:val="center"/>
          </w:tcPr>
          <w:p w14:paraId="1BB7AC06" w14:textId="77777777" w:rsidR="009D020C" w:rsidRPr="00945459" w:rsidRDefault="009D020C" w:rsidP="009D020C">
            <w:pPr>
              <w:spacing w:line="240" w:lineRule="auto"/>
              <w:jc w:val="center"/>
              <w:rPr>
                <w:rFonts w:cs="Times New Roman"/>
                <w:sz w:val="20"/>
                <w:szCs w:val="20"/>
              </w:rPr>
            </w:pPr>
            <w:r>
              <w:rPr>
                <w:rFonts w:cs="Times New Roman"/>
                <w:sz w:val="20"/>
                <w:szCs w:val="20"/>
              </w:rPr>
              <w:t>ln(m</w:t>
            </w:r>
            <w:r w:rsidRPr="005E7308">
              <w:rPr>
                <w:rFonts w:cs="Times New Roman"/>
                <w:sz w:val="20"/>
                <w:szCs w:val="20"/>
                <w:vertAlign w:val="superscript"/>
              </w:rPr>
              <w:t>3</w:t>
            </w:r>
            <w:r>
              <w:rPr>
                <w:rFonts w:cs="Times New Roman"/>
                <w:sz w:val="20"/>
                <w:szCs w:val="20"/>
              </w:rPr>
              <w:t>/d)</w:t>
            </w:r>
          </w:p>
        </w:tc>
        <w:tc>
          <w:tcPr>
            <w:tcW w:w="1564" w:type="dxa"/>
            <w:tcBorders>
              <w:top w:val="nil"/>
              <w:left w:val="single" w:sz="4" w:space="0" w:color="auto"/>
              <w:bottom w:val="nil"/>
              <w:right w:val="nil"/>
            </w:tcBorders>
            <w:vAlign w:val="center"/>
          </w:tcPr>
          <w:p w14:paraId="704F2DDB" w14:textId="1AB63D13" w:rsidR="009D020C" w:rsidRPr="001C4B30" w:rsidRDefault="009D020C">
            <w:pPr>
              <w:spacing w:line="240" w:lineRule="auto"/>
              <w:jc w:val="center"/>
              <w:rPr>
                <w:sz w:val="20"/>
                <w:szCs w:val="20"/>
              </w:rPr>
            </w:pPr>
            <w:r w:rsidRPr="001C4B30">
              <w:rPr>
                <w:sz w:val="20"/>
                <w:szCs w:val="20"/>
              </w:rPr>
              <w:t>15.</w:t>
            </w:r>
            <w:r>
              <w:rPr>
                <w:sz w:val="20"/>
                <w:szCs w:val="20"/>
              </w:rPr>
              <w:t>55</w:t>
            </w:r>
            <w:r w:rsidRPr="001C4B30">
              <w:rPr>
                <w:sz w:val="20"/>
                <w:szCs w:val="20"/>
              </w:rPr>
              <w:t xml:space="preserve"> (0.</w:t>
            </w:r>
            <w:r w:rsidR="00094784">
              <w:rPr>
                <w:sz w:val="20"/>
                <w:szCs w:val="20"/>
              </w:rPr>
              <w:t>21</w:t>
            </w:r>
            <w:r w:rsidRPr="001C4B30">
              <w:rPr>
                <w:sz w:val="20"/>
                <w:szCs w:val="20"/>
              </w:rPr>
              <w:t>)</w:t>
            </w:r>
          </w:p>
        </w:tc>
        <w:tc>
          <w:tcPr>
            <w:tcW w:w="1564" w:type="dxa"/>
            <w:gridSpan w:val="2"/>
            <w:tcBorders>
              <w:top w:val="nil"/>
              <w:left w:val="single" w:sz="4" w:space="0" w:color="auto"/>
              <w:bottom w:val="nil"/>
              <w:right w:val="single" w:sz="4" w:space="0" w:color="auto"/>
            </w:tcBorders>
            <w:vAlign w:val="center"/>
          </w:tcPr>
          <w:p w14:paraId="289F15EF" w14:textId="499BEE63" w:rsidR="009D020C" w:rsidRPr="001C4B30" w:rsidRDefault="009D020C">
            <w:pPr>
              <w:spacing w:line="240" w:lineRule="auto"/>
              <w:jc w:val="center"/>
              <w:rPr>
                <w:sz w:val="20"/>
                <w:szCs w:val="20"/>
              </w:rPr>
            </w:pPr>
            <w:r w:rsidRPr="001C4B30">
              <w:rPr>
                <w:sz w:val="20"/>
                <w:szCs w:val="20"/>
              </w:rPr>
              <w:t>16.</w:t>
            </w:r>
            <w:r>
              <w:rPr>
                <w:sz w:val="20"/>
                <w:szCs w:val="20"/>
              </w:rPr>
              <w:t>4</w:t>
            </w:r>
            <w:r w:rsidR="00094784">
              <w:rPr>
                <w:sz w:val="20"/>
                <w:szCs w:val="20"/>
              </w:rPr>
              <w:t>7</w:t>
            </w:r>
            <w:r w:rsidRPr="001C4B30">
              <w:rPr>
                <w:sz w:val="20"/>
                <w:szCs w:val="20"/>
              </w:rPr>
              <w:t xml:space="preserve"> (0.1</w:t>
            </w:r>
            <w:r>
              <w:rPr>
                <w:sz w:val="20"/>
                <w:szCs w:val="20"/>
              </w:rPr>
              <w:t>3</w:t>
            </w:r>
            <w:r w:rsidRPr="001C4B30">
              <w:rPr>
                <w:sz w:val="20"/>
                <w:szCs w:val="20"/>
              </w:rPr>
              <w:t>)</w:t>
            </w:r>
          </w:p>
        </w:tc>
        <w:tc>
          <w:tcPr>
            <w:tcW w:w="1565" w:type="dxa"/>
            <w:tcBorders>
              <w:top w:val="nil"/>
              <w:left w:val="single" w:sz="4" w:space="0" w:color="auto"/>
              <w:bottom w:val="nil"/>
              <w:right w:val="nil"/>
            </w:tcBorders>
            <w:vAlign w:val="center"/>
          </w:tcPr>
          <w:p w14:paraId="7A193089" w14:textId="4BBE1ADF" w:rsidR="009D020C" w:rsidRPr="001C4B30" w:rsidRDefault="009D020C">
            <w:pPr>
              <w:spacing w:line="240" w:lineRule="auto"/>
              <w:jc w:val="center"/>
              <w:rPr>
                <w:sz w:val="20"/>
                <w:szCs w:val="20"/>
              </w:rPr>
            </w:pPr>
            <w:r w:rsidRPr="001C4B30">
              <w:rPr>
                <w:sz w:val="20"/>
                <w:szCs w:val="20"/>
              </w:rPr>
              <w:t>1</w:t>
            </w:r>
            <w:r>
              <w:rPr>
                <w:sz w:val="20"/>
                <w:szCs w:val="20"/>
              </w:rPr>
              <w:t>6</w:t>
            </w:r>
            <w:r w:rsidRPr="001C4B30">
              <w:rPr>
                <w:sz w:val="20"/>
                <w:szCs w:val="20"/>
              </w:rPr>
              <w:t>.</w:t>
            </w:r>
            <w:r>
              <w:rPr>
                <w:sz w:val="20"/>
                <w:szCs w:val="20"/>
              </w:rPr>
              <w:t>9</w:t>
            </w:r>
            <w:r w:rsidR="00094784">
              <w:rPr>
                <w:sz w:val="20"/>
                <w:szCs w:val="20"/>
              </w:rPr>
              <w:t>9</w:t>
            </w:r>
            <w:r w:rsidRPr="001C4B30">
              <w:rPr>
                <w:sz w:val="20"/>
                <w:szCs w:val="20"/>
              </w:rPr>
              <w:t xml:space="preserve"> (0.1</w:t>
            </w:r>
            <w:r w:rsidR="00094784">
              <w:rPr>
                <w:sz w:val="20"/>
                <w:szCs w:val="20"/>
              </w:rPr>
              <w:t>1</w:t>
            </w:r>
            <w:r w:rsidRPr="001C4B30">
              <w:rPr>
                <w:sz w:val="20"/>
                <w:szCs w:val="20"/>
              </w:rPr>
              <w:t>)</w:t>
            </w:r>
          </w:p>
        </w:tc>
      </w:tr>
      <w:tr w:rsidR="009D020C" w14:paraId="61BFD3EF"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36D1BAEE" w14:textId="592A440E" w:rsidR="009D020C" w:rsidRPr="002604E3" w:rsidRDefault="009D020C" w:rsidP="009D020C">
            <w:pPr>
              <w:spacing w:line="240" w:lineRule="auto"/>
              <w:jc w:val="center"/>
              <w:rPr>
                <w:sz w:val="20"/>
                <w:szCs w:val="20"/>
              </w:rPr>
            </w:pPr>
            <w:r w:rsidRPr="002604E3">
              <w:rPr>
                <w:rFonts w:cs="Times New Roman"/>
                <w:sz w:val="20"/>
                <w:szCs w:val="20"/>
              </w:rPr>
              <w:t>β</w:t>
            </w:r>
            <w:r w:rsidRPr="002604E3">
              <w:rPr>
                <w:i/>
                <w:sz w:val="20"/>
                <w:szCs w:val="20"/>
                <w:vertAlign w:val="subscript"/>
              </w:rPr>
              <w:t>T</w:t>
            </w:r>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26FD1C85" w14:textId="19A00744" w:rsidR="009D020C" w:rsidRPr="00B94679" w:rsidRDefault="009D020C" w:rsidP="009D020C">
            <w:pPr>
              <w:spacing w:line="240" w:lineRule="auto"/>
              <w:jc w:val="left"/>
              <w:rPr>
                <w:rFonts w:cs="Times New Roman"/>
                <w:sz w:val="20"/>
                <w:szCs w:val="20"/>
              </w:rPr>
            </w:pPr>
            <w:r w:rsidRPr="00B94679">
              <w:rPr>
                <w:rFonts w:cs="Times New Roman"/>
                <w:i/>
                <w:sz w:val="20"/>
                <w:szCs w:val="20"/>
              </w:rPr>
              <w:t>T</w:t>
            </w:r>
          </w:p>
        </w:tc>
        <w:tc>
          <w:tcPr>
            <w:tcW w:w="1611" w:type="dxa"/>
            <w:tcBorders>
              <w:top w:val="nil"/>
              <w:left w:val="single" w:sz="4" w:space="0" w:color="auto"/>
              <w:bottom w:val="nil"/>
              <w:right w:val="single" w:sz="4" w:space="0" w:color="auto"/>
            </w:tcBorders>
            <w:vAlign w:val="center"/>
          </w:tcPr>
          <w:p w14:paraId="573BEEE9" w14:textId="60B2DF6A" w:rsidR="009D020C" w:rsidRPr="00B94679" w:rsidRDefault="009D020C" w:rsidP="00DA7BF6">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sidR="0036326D">
              <w:rPr>
                <w:rFonts w:cs="Times New Roman"/>
                <w:sz w:val="20"/>
                <w:szCs w:val="20"/>
              </w:rPr>
              <w:t>μg</w:t>
            </w:r>
            <w:proofErr w:type="spellEnd"/>
            <w:r w:rsidR="0036326D">
              <w:rPr>
                <w:rFonts w:cs="Times New Roman"/>
                <w:sz w:val="20"/>
                <w:szCs w:val="20"/>
              </w:rPr>
              <w:t>/L</w:t>
            </w:r>
            <w:r>
              <w:rPr>
                <w:rFonts w:cs="Times New Roman"/>
                <w:sz w:val="20"/>
                <w:szCs w:val="20"/>
              </w:rPr>
              <w:t>)</w:t>
            </w:r>
            <w:r w:rsidR="00DA7BF6">
              <w:rPr>
                <w:rFonts w:cs="Times New Roman"/>
                <w:sz w:val="20"/>
                <w:szCs w:val="20"/>
              </w:rPr>
              <w:t>/</w:t>
            </w:r>
            <w:proofErr w:type="spellStart"/>
            <w:r w:rsidRPr="00B94679">
              <w:rPr>
                <w:rFonts w:cs="Times New Roman"/>
                <w:sz w:val="20"/>
                <w:szCs w:val="20"/>
                <w:vertAlign w:val="superscript"/>
              </w:rPr>
              <w:t>o</w:t>
            </w:r>
            <w:r w:rsidRPr="00B94679">
              <w:rPr>
                <w:rFonts w:cs="Times New Roman"/>
                <w:sz w:val="20"/>
                <w:szCs w:val="20"/>
              </w:rPr>
              <w:t>C</w:t>
            </w:r>
            <w:proofErr w:type="spellEnd"/>
          </w:p>
        </w:tc>
        <w:tc>
          <w:tcPr>
            <w:tcW w:w="4693" w:type="dxa"/>
            <w:gridSpan w:val="4"/>
            <w:tcBorders>
              <w:top w:val="nil"/>
              <w:left w:val="single" w:sz="4" w:space="0" w:color="auto"/>
              <w:bottom w:val="nil"/>
              <w:right w:val="nil"/>
            </w:tcBorders>
            <w:vAlign w:val="center"/>
          </w:tcPr>
          <w:p w14:paraId="31493D42" w14:textId="6F5C00FC" w:rsidR="009D020C" w:rsidRPr="00665192" w:rsidRDefault="009D020C">
            <w:pPr>
              <w:spacing w:line="240" w:lineRule="auto"/>
              <w:jc w:val="center"/>
              <w:rPr>
                <w:vertAlign w:val="superscript"/>
              </w:rPr>
            </w:pPr>
            <w:r w:rsidRPr="00444625">
              <w:rPr>
                <w:sz w:val="20"/>
                <w:szCs w:val="20"/>
                <w:u w:val="single"/>
              </w:rPr>
              <w:t>0.</w:t>
            </w:r>
            <w:r>
              <w:rPr>
                <w:sz w:val="20"/>
                <w:szCs w:val="20"/>
                <w:u w:val="single"/>
              </w:rPr>
              <w:t>000</w:t>
            </w:r>
            <w:r w:rsidR="00C10E8E">
              <w:rPr>
                <w:sz w:val="20"/>
                <w:szCs w:val="20"/>
                <w:u w:val="single"/>
              </w:rPr>
              <w:t>67</w:t>
            </w:r>
            <w:r w:rsidRPr="00444625">
              <w:rPr>
                <w:sz w:val="20"/>
                <w:szCs w:val="20"/>
                <w:u w:val="single"/>
              </w:rPr>
              <w:t xml:space="preserve"> (</w:t>
            </w:r>
            <w:r>
              <w:rPr>
                <w:sz w:val="20"/>
                <w:szCs w:val="20"/>
                <w:u w:val="single"/>
              </w:rPr>
              <w:t>0.00</w:t>
            </w:r>
            <w:r w:rsidRPr="00444625">
              <w:rPr>
                <w:sz w:val="20"/>
                <w:szCs w:val="20"/>
                <w:u w:val="single"/>
              </w:rPr>
              <w:t>30</w:t>
            </w:r>
            <w:r w:rsidR="00C10E8E">
              <w:rPr>
                <w:sz w:val="20"/>
                <w:szCs w:val="20"/>
                <w:u w:val="single"/>
              </w:rPr>
              <w:t>1</w:t>
            </w:r>
            <w:r w:rsidRPr="00444625">
              <w:rPr>
                <w:sz w:val="20"/>
                <w:szCs w:val="20"/>
                <w:u w:val="single"/>
              </w:rPr>
              <w:t>)</w:t>
            </w:r>
          </w:p>
        </w:tc>
      </w:tr>
      <w:tr w:rsidR="009D020C" w14:paraId="77EA4FAE"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17325231" w14:textId="62803A39" w:rsidR="009D020C" w:rsidRPr="002604E3" w:rsidRDefault="009D020C" w:rsidP="009D020C">
            <w:pPr>
              <w:spacing w:line="240" w:lineRule="auto"/>
              <w:jc w:val="center"/>
              <w:rPr>
                <w:sz w:val="20"/>
                <w:szCs w:val="20"/>
              </w:rPr>
            </w:pPr>
            <w:r w:rsidRPr="002604E3">
              <w:rPr>
                <w:rFonts w:cs="Times New Roman"/>
                <w:sz w:val="20"/>
                <w:szCs w:val="20"/>
              </w:rPr>
              <w:t>μ</w:t>
            </w:r>
            <w:r w:rsidRPr="00D4777B">
              <w:rPr>
                <w:rFonts w:cs="Times New Roman"/>
                <w:sz w:val="20"/>
                <w:szCs w:val="20"/>
                <w:vertAlign w:val="subscript"/>
              </w:rPr>
              <w:t>β</w:t>
            </w:r>
            <w:r w:rsidRPr="00D4777B">
              <w:rPr>
                <w:rFonts w:cs="Times New Roman"/>
                <w:position w:val="-6"/>
                <w:sz w:val="20"/>
                <w:szCs w:val="20"/>
                <w:vertAlign w:val="subscript"/>
              </w:rPr>
              <w:t>0</w:t>
            </w:r>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0087D787" w14:textId="670DA138" w:rsidR="009D020C" w:rsidRPr="00B94679" w:rsidRDefault="009D020C" w:rsidP="009D020C">
            <w:pPr>
              <w:spacing w:line="240" w:lineRule="auto"/>
              <w:jc w:val="left"/>
              <w:rPr>
                <w:rFonts w:cs="Times New Roman"/>
                <w:sz w:val="20"/>
                <w:szCs w:val="20"/>
              </w:rPr>
            </w:pPr>
            <w:r w:rsidRPr="00B94679">
              <w:rPr>
                <w:rFonts w:cs="Times New Roman"/>
                <w:sz w:val="20"/>
                <w:szCs w:val="20"/>
              </w:rPr>
              <w:t xml:space="preserve">mean for </w:t>
            </w:r>
            <w:r w:rsidRPr="00D4777B">
              <w:rPr>
                <w:rFonts w:cs="Times New Roman"/>
                <w:sz w:val="20"/>
                <w:szCs w:val="20"/>
              </w:rPr>
              <w:t>β</w:t>
            </w:r>
            <w:r w:rsidRPr="00D4777B">
              <w:rPr>
                <w:rFonts w:cs="Times New Roman"/>
                <w:sz w:val="20"/>
                <w:szCs w:val="20"/>
                <w:vertAlign w:val="subscript"/>
              </w:rPr>
              <w:t>0</w:t>
            </w:r>
          </w:p>
        </w:tc>
        <w:tc>
          <w:tcPr>
            <w:tcW w:w="1611" w:type="dxa"/>
            <w:tcBorders>
              <w:top w:val="nil"/>
              <w:left w:val="single" w:sz="4" w:space="0" w:color="auto"/>
              <w:bottom w:val="nil"/>
              <w:right w:val="single" w:sz="4" w:space="0" w:color="auto"/>
            </w:tcBorders>
            <w:vAlign w:val="center"/>
          </w:tcPr>
          <w:p w14:paraId="76641295" w14:textId="1302E750" w:rsidR="009D020C" w:rsidRPr="00B94679" w:rsidRDefault="009D020C" w:rsidP="009D020C">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sidR="0036326D">
              <w:rPr>
                <w:rFonts w:cs="Times New Roman"/>
                <w:sz w:val="20"/>
                <w:szCs w:val="20"/>
              </w:rPr>
              <w:t>μg</w:t>
            </w:r>
            <w:proofErr w:type="spellEnd"/>
            <w:r w:rsidR="0036326D">
              <w:rPr>
                <w:rFonts w:cs="Times New Roman"/>
                <w:sz w:val="20"/>
                <w:szCs w:val="20"/>
              </w:rPr>
              <w:t>/L</w:t>
            </w:r>
            <w:r>
              <w:rPr>
                <w:rFonts w:cs="Times New Roman"/>
                <w:sz w:val="20"/>
                <w:szCs w:val="20"/>
              </w:rPr>
              <w:t>)</w:t>
            </w:r>
          </w:p>
        </w:tc>
        <w:tc>
          <w:tcPr>
            <w:tcW w:w="4693" w:type="dxa"/>
            <w:gridSpan w:val="4"/>
            <w:tcBorders>
              <w:top w:val="nil"/>
              <w:left w:val="single" w:sz="4" w:space="0" w:color="auto"/>
              <w:bottom w:val="nil"/>
              <w:right w:val="nil"/>
            </w:tcBorders>
            <w:vAlign w:val="center"/>
          </w:tcPr>
          <w:p w14:paraId="7829D557" w14:textId="286AD3CE" w:rsidR="009D020C" w:rsidRPr="00C10E8E" w:rsidRDefault="009D020C">
            <w:pPr>
              <w:spacing w:line="240" w:lineRule="auto"/>
              <w:jc w:val="center"/>
            </w:pPr>
            <w:r w:rsidRPr="00E152DF">
              <w:rPr>
                <w:sz w:val="20"/>
                <w:szCs w:val="20"/>
              </w:rPr>
              <w:t>1.</w:t>
            </w:r>
            <w:r w:rsidR="00C10E8E" w:rsidRPr="00E152DF">
              <w:rPr>
                <w:sz w:val="20"/>
                <w:szCs w:val="20"/>
              </w:rPr>
              <w:t>86</w:t>
            </w:r>
            <w:r w:rsidR="00C10E8E">
              <w:rPr>
                <w:sz w:val="20"/>
                <w:szCs w:val="20"/>
              </w:rPr>
              <w:t xml:space="preserve"> (0</w:t>
            </w:r>
            <w:r w:rsidRPr="00E152DF">
              <w:rPr>
                <w:sz w:val="20"/>
                <w:szCs w:val="20"/>
              </w:rPr>
              <w:t>.</w:t>
            </w:r>
            <w:r w:rsidR="00C10E8E">
              <w:rPr>
                <w:sz w:val="20"/>
                <w:szCs w:val="20"/>
              </w:rPr>
              <w:t>94</w:t>
            </w:r>
            <w:r w:rsidRPr="00E152DF">
              <w:rPr>
                <w:sz w:val="20"/>
                <w:szCs w:val="20"/>
              </w:rPr>
              <w:t>)</w:t>
            </w:r>
          </w:p>
        </w:tc>
      </w:tr>
      <w:tr w:rsidR="009D020C" w14:paraId="471BCFF9"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72FFC7C2" w14:textId="5982432A" w:rsidR="009D020C" w:rsidRPr="002604E3" w:rsidRDefault="009D020C" w:rsidP="009D020C">
            <w:pPr>
              <w:spacing w:line="240" w:lineRule="auto"/>
              <w:jc w:val="center"/>
              <w:rPr>
                <w:rFonts w:cs="Times New Roman"/>
                <w:sz w:val="20"/>
                <w:szCs w:val="20"/>
              </w:rPr>
            </w:pPr>
            <w:r w:rsidRPr="002604E3">
              <w:rPr>
                <w:rFonts w:cs="Times New Roman"/>
                <w:sz w:val="20"/>
                <w:szCs w:val="20"/>
              </w:rPr>
              <w:t>μ</w:t>
            </w:r>
            <w:r w:rsidRPr="002604E3">
              <w:rPr>
                <w:rFonts w:cs="Times New Roman"/>
                <w:sz w:val="20"/>
                <w:szCs w:val="20"/>
                <w:vertAlign w:val="subscript"/>
              </w:rPr>
              <w:t>β</w:t>
            </w:r>
            <w:proofErr w:type="spellStart"/>
            <w:r w:rsidRPr="002604E3">
              <w:rPr>
                <w:rFonts w:cs="Times New Roman"/>
                <w:i/>
                <w:w w:val="80"/>
                <w:position w:val="-6"/>
                <w:sz w:val="20"/>
                <w:szCs w:val="20"/>
                <w:vertAlign w:val="subscript"/>
              </w:rPr>
              <w:t>Q</w:t>
            </w:r>
            <w:r w:rsidRPr="002604E3">
              <w:rPr>
                <w:rFonts w:cs="Times New Roman"/>
                <w:w w:val="80"/>
                <w:position w:val="-6"/>
                <w:sz w:val="20"/>
                <w:szCs w:val="20"/>
                <w:vertAlign w:val="subscript"/>
              </w:rPr>
              <w:t>,</w:t>
            </w:r>
            <w:r w:rsidRPr="00D4777B">
              <w:rPr>
                <w:rFonts w:cs="Times New Roman"/>
                <w:i/>
                <w:w w:val="80"/>
                <w:position w:val="-6"/>
                <w:sz w:val="20"/>
                <w:szCs w:val="20"/>
                <w:vertAlign w:val="subscript"/>
              </w:rPr>
              <w:t>l</w:t>
            </w:r>
            <w:proofErr w:type="spellEnd"/>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599F5FED" w14:textId="5D9D92EC" w:rsidR="009D020C" w:rsidRPr="00B94679" w:rsidRDefault="009D020C" w:rsidP="009D020C">
            <w:pPr>
              <w:spacing w:line="240" w:lineRule="auto"/>
              <w:jc w:val="left"/>
              <w:rPr>
                <w:rFonts w:cs="Times New Roman"/>
                <w:sz w:val="20"/>
                <w:szCs w:val="20"/>
              </w:rPr>
            </w:pPr>
            <w:r w:rsidRPr="00B94679">
              <w:rPr>
                <w:rFonts w:cs="Times New Roman"/>
                <w:sz w:val="20"/>
                <w:szCs w:val="20"/>
              </w:rPr>
              <w:t>mean for β</w:t>
            </w:r>
            <w:proofErr w:type="spellStart"/>
            <w:r w:rsidRPr="00B94679">
              <w:rPr>
                <w:rFonts w:cs="Times New Roman"/>
                <w:i/>
                <w:sz w:val="20"/>
                <w:szCs w:val="20"/>
                <w:vertAlign w:val="subscript"/>
              </w:rPr>
              <w:t>Q</w:t>
            </w:r>
            <w:r w:rsidRPr="00B94679">
              <w:rPr>
                <w:rFonts w:cs="Times New Roman"/>
                <w:sz w:val="20"/>
                <w:szCs w:val="20"/>
                <w:vertAlign w:val="subscript"/>
              </w:rPr>
              <w:t>,</w:t>
            </w:r>
            <w:r w:rsidRPr="00D4777B">
              <w:rPr>
                <w:rFonts w:cs="Times New Roman"/>
                <w:i/>
                <w:sz w:val="20"/>
                <w:szCs w:val="20"/>
                <w:vertAlign w:val="subscript"/>
              </w:rPr>
              <w:t>l</w:t>
            </w:r>
            <w:proofErr w:type="spellEnd"/>
          </w:p>
        </w:tc>
        <w:tc>
          <w:tcPr>
            <w:tcW w:w="1611" w:type="dxa"/>
            <w:tcBorders>
              <w:top w:val="nil"/>
              <w:left w:val="single" w:sz="4" w:space="0" w:color="auto"/>
              <w:bottom w:val="nil"/>
              <w:right w:val="single" w:sz="4" w:space="0" w:color="auto"/>
            </w:tcBorders>
            <w:vAlign w:val="center"/>
          </w:tcPr>
          <w:p w14:paraId="522FEA14" w14:textId="0B9DE5AF" w:rsidR="009D020C" w:rsidRPr="00B94679" w:rsidRDefault="009D020C" w:rsidP="009D020C">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sidR="0036326D">
              <w:rPr>
                <w:rFonts w:cs="Times New Roman"/>
                <w:sz w:val="20"/>
                <w:szCs w:val="20"/>
              </w:rPr>
              <w:t>μg</w:t>
            </w:r>
            <w:proofErr w:type="spellEnd"/>
            <w:r w:rsidR="0036326D">
              <w:rPr>
                <w:rFonts w:cs="Times New Roman"/>
                <w:sz w:val="20"/>
                <w:szCs w:val="20"/>
              </w:rPr>
              <w:t>/L</w:t>
            </w:r>
            <w:r>
              <w:rPr>
                <w:rFonts w:cs="Times New Roman"/>
                <w:sz w:val="20"/>
                <w:szCs w:val="20"/>
              </w:rPr>
              <w:t>)/ln(m</w:t>
            </w:r>
            <w:r w:rsidRPr="00945459">
              <w:rPr>
                <w:rFonts w:cs="Times New Roman"/>
                <w:sz w:val="20"/>
                <w:szCs w:val="20"/>
                <w:vertAlign w:val="superscript"/>
              </w:rPr>
              <w:t>3</w:t>
            </w:r>
            <w:r>
              <w:rPr>
                <w:rFonts w:cs="Times New Roman"/>
                <w:sz w:val="20"/>
                <w:szCs w:val="20"/>
              </w:rPr>
              <w:t>/d)</w:t>
            </w:r>
          </w:p>
        </w:tc>
        <w:tc>
          <w:tcPr>
            <w:tcW w:w="4693" w:type="dxa"/>
            <w:gridSpan w:val="4"/>
            <w:tcBorders>
              <w:top w:val="nil"/>
              <w:left w:val="single" w:sz="4" w:space="0" w:color="auto"/>
              <w:bottom w:val="nil"/>
              <w:right w:val="nil"/>
            </w:tcBorders>
            <w:vAlign w:val="center"/>
          </w:tcPr>
          <w:p w14:paraId="1333D916" w14:textId="668EC2D3" w:rsidR="009D020C" w:rsidRPr="00442A2A" w:rsidRDefault="009D020C">
            <w:pPr>
              <w:spacing w:line="240" w:lineRule="auto"/>
              <w:jc w:val="center"/>
              <w:rPr>
                <w:sz w:val="20"/>
                <w:szCs w:val="20"/>
                <w:u w:val="single"/>
              </w:rPr>
            </w:pPr>
            <w:r w:rsidRPr="00442A2A">
              <w:rPr>
                <w:sz w:val="20"/>
                <w:szCs w:val="20"/>
                <w:u w:val="single"/>
              </w:rPr>
              <w:t>-0.0</w:t>
            </w:r>
            <w:r w:rsidR="00C10E8E">
              <w:rPr>
                <w:sz w:val="20"/>
                <w:szCs w:val="20"/>
                <w:u w:val="single"/>
              </w:rPr>
              <w:t>021</w:t>
            </w:r>
            <w:r w:rsidRPr="00442A2A">
              <w:rPr>
                <w:sz w:val="20"/>
                <w:szCs w:val="20"/>
                <w:u w:val="single"/>
              </w:rPr>
              <w:t xml:space="preserve"> (</w:t>
            </w:r>
            <w:r w:rsidR="00C10E8E">
              <w:rPr>
                <w:sz w:val="20"/>
                <w:szCs w:val="20"/>
                <w:u w:val="single"/>
              </w:rPr>
              <w:t>0</w:t>
            </w:r>
            <w:r w:rsidRPr="00442A2A">
              <w:rPr>
                <w:sz w:val="20"/>
                <w:szCs w:val="20"/>
                <w:u w:val="single"/>
              </w:rPr>
              <w:t>.</w:t>
            </w:r>
            <w:r w:rsidR="00C10E8E">
              <w:rPr>
                <w:sz w:val="20"/>
                <w:szCs w:val="20"/>
                <w:u w:val="single"/>
              </w:rPr>
              <w:t>78</w:t>
            </w:r>
            <w:r w:rsidRPr="00442A2A">
              <w:rPr>
                <w:sz w:val="20"/>
                <w:szCs w:val="20"/>
                <w:u w:val="single"/>
              </w:rPr>
              <w:t>)</w:t>
            </w:r>
          </w:p>
        </w:tc>
      </w:tr>
      <w:tr w:rsidR="009D020C" w14:paraId="0BC019CA"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11065907" w14:textId="3B1D731A" w:rsidR="009D020C" w:rsidRPr="002604E3" w:rsidRDefault="009D020C" w:rsidP="009D020C">
            <w:pPr>
              <w:spacing w:line="240" w:lineRule="auto"/>
              <w:jc w:val="center"/>
              <w:rPr>
                <w:rFonts w:cs="Times New Roman"/>
                <w:i/>
                <w:sz w:val="20"/>
                <w:szCs w:val="20"/>
              </w:rPr>
            </w:pPr>
            <w:r w:rsidRPr="002604E3">
              <w:rPr>
                <w:rFonts w:cs="Times New Roman"/>
                <w:sz w:val="20"/>
                <w:szCs w:val="20"/>
              </w:rPr>
              <w:t>μ</w:t>
            </w:r>
            <w:r w:rsidRPr="002604E3">
              <w:rPr>
                <w:rFonts w:cs="Times New Roman"/>
                <w:sz w:val="20"/>
                <w:szCs w:val="20"/>
                <w:vertAlign w:val="subscript"/>
              </w:rPr>
              <w:t>β</w:t>
            </w:r>
            <w:proofErr w:type="spellStart"/>
            <w:r w:rsidRPr="002604E3">
              <w:rPr>
                <w:rFonts w:cs="Times New Roman"/>
                <w:i/>
                <w:w w:val="80"/>
                <w:position w:val="-6"/>
                <w:sz w:val="20"/>
                <w:szCs w:val="20"/>
                <w:vertAlign w:val="subscript"/>
              </w:rPr>
              <w:t>Q</w:t>
            </w:r>
            <w:r w:rsidRPr="002604E3">
              <w:rPr>
                <w:rFonts w:cs="Times New Roman"/>
                <w:w w:val="80"/>
                <w:position w:val="-6"/>
                <w:sz w:val="20"/>
                <w:szCs w:val="20"/>
                <w:vertAlign w:val="subscript"/>
              </w:rPr>
              <w:t>,</w:t>
            </w:r>
            <w:r w:rsidRPr="00D4777B">
              <w:rPr>
                <w:rFonts w:cs="Times New Roman"/>
                <w:i/>
                <w:w w:val="80"/>
                <w:position w:val="-6"/>
                <w:sz w:val="20"/>
                <w:szCs w:val="20"/>
                <w:vertAlign w:val="subscript"/>
              </w:rPr>
              <w:t>h</w:t>
            </w:r>
            <w:proofErr w:type="spellEnd"/>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3B9225A7" w14:textId="58219386" w:rsidR="009D020C" w:rsidRPr="00B94679" w:rsidRDefault="009D020C" w:rsidP="009D020C">
            <w:pPr>
              <w:spacing w:line="240" w:lineRule="auto"/>
              <w:jc w:val="left"/>
              <w:rPr>
                <w:rFonts w:cs="Times New Roman"/>
                <w:sz w:val="20"/>
                <w:szCs w:val="20"/>
              </w:rPr>
            </w:pPr>
            <w:r w:rsidRPr="00B94679">
              <w:rPr>
                <w:rFonts w:cs="Times New Roman"/>
                <w:sz w:val="20"/>
                <w:szCs w:val="20"/>
              </w:rPr>
              <w:t>mean for β</w:t>
            </w:r>
            <w:proofErr w:type="spellStart"/>
            <w:r w:rsidRPr="00B94679">
              <w:rPr>
                <w:rFonts w:cs="Times New Roman"/>
                <w:i/>
                <w:sz w:val="20"/>
                <w:szCs w:val="20"/>
                <w:vertAlign w:val="subscript"/>
              </w:rPr>
              <w:t>Q</w:t>
            </w:r>
            <w:r w:rsidRPr="00B94679">
              <w:rPr>
                <w:rFonts w:cs="Times New Roman"/>
                <w:sz w:val="20"/>
                <w:szCs w:val="20"/>
                <w:vertAlign w:val="subscript"/>
              </w:rPr>
              <w:t>,</w:t>
            </w:r>
            <w:r w:rsidRPr="00D4777B">
              <w:rPr>
                <w:rFonts w:cs="Times New Roman"/>
                <w:i/>
                <w:sz w:val="20"/>
                <w:szCs w:val="20"/>
                <w:vertAlign w:val="subscript"/>
              </w:rPr>
              <w:t>h</w:t>
            </w:r>
            <w:proofErr w:type="spellEnd"/>
          </w:p>
        </w:tc>
        <w:tc>
          <w:tcPr>
            <w:tcW w:w="1611" w:type="dxa"/>
            <w:tcBorders>
              <w:top w:val="nil"/>
              <w:left w:val="single" w:sz="4" w:space="0" w:color="auto"/>
              <w:bottom w:val="nil"/>
              <w:right w:val="single" w:sz="4" w:space="0" w:color="auto"/>
            </w:tcBorders>
            <w:vAlign w:val="center"/>
          </w:tcPr>
          <w:p w14:paraId="70BB55C6" w14:textId="4A6DB5C6" w:rsidR="009D020C" w:rsidRPr="00B94679" w:rsidRDefault="009D020C" w:rsidP="009D020C">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sidR="0036326D">
              <w:rPr>
                <w:rFonts w:cs="Times New Roman"/>
                <w:sz w:val="20"/>
                <w:szCs w:val="20"/>
              </w:rPr>
              <w:t>μg</w:t>
            </w:r>
            <w:proofErr w:type="spellEnd"/>
            <w:r w:rsidR="0036326D">
              <w:rPr>
                <w:rFonts w:cs="Times New Roman"/>
                <w:sz w:val="20"/>
                <w:szCs w:val="20"/>
              </w:rPr>
              <w:t>/L</w:t>
            </w:r>
            <w:r>
              <w:rPr>
                <w:rFonts w:cs="Times New Roman"/>
                <w:sz w:val="20"/>
                <w:szCs w:val="20"/>
              </w:rPr>
              <w:t>)/ln(m</w:t>
            </w:r>
            <w:r w:rsidRPr="00945459">
              <w:rPr>
                <w:rFonts w:cs="Times New Roman"/>
                <w:sz w:val="20"/>
                <w:szCs w:val="20"/>
                <w:vertAlign w:val="superscript"/>
              </w:rPr>
              <w:t>3</w:t>
            </w:r>
            <w:r>
              <w:rPr>
                <w:rFonts w:cs="Times New Roman"/>
                <w:sz w:val="20"/>
                <w:szCs w:val="20"/>
              </w:rPr>
              <w:t>/d)</w:t>
            </w:r>
          </w:p>
        </w:tc>
        <w:tc>
          <w:tcPr>
            <w:tcW w:w="4693" w:type="dxa"/>
            <w:gridSpan w:val="4"/>
            <w:tcBorders>
              <w:top w:val="nil"/>
              <w:left w:val="single" w:sz="4" w:space="0" w:color="auto"/>
              <w:bottom w:val="nil"/>
              <w:right w:val="nil"/>
            </w:tcBorders>
            <w:vAlign w:val="center"/>
          </w:tcPr>
          <w:p w14:paraId="5DD69286" w14:textId="6D2EE59E" w:rsidR="009D020C" w:rsidRPr="00442A2A" w:rsidRDefault="00C10E8E">
            <w:pPr>
              <w:spacing w:line="240" w:lineRule="auto"/>
              <w:jc w:val="center"/>
              <w:rPr>
                <w:sz w:val="20"/>
                <w:szCs w:val="20"/>
                <w:u w:val="single"/>
              </w:rPr>
            </w:pPr>
            <w:r>
              <w:rPr>
                <w:sz w:val="20"/>
                <w:szCs w:val="20"/>
                <w:u w:val="single"/>
              </w:rPr>
              <w:t>-1.23 (1.32</w:t>
            </w:r>
            <w:r w:rsidR="009D020C" w:rsidRPr="00442A2A">
              <w:rPr>
                <w:sz w:val="20"/>
                <w:szCs w:val="20"/>
                <w:u w:val="single"/>
              </w:rPr>
              <w:t>)</w:t>
            </w:r>
          </w:p>
        </w:tc>
      </w:tr>
      <w:tr w:rsidR="009D020C" w14:paraId="7958BE97"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63AA1E91" w14:textId="5C5988BB" w:rsidR="009D020C" w:rsidRPr="002604E3" w:rsidRDefault="009D020C" w:rsidP="009D020C">
            <w:pPr>
              <w:spacing w:line="240" w:lineRule="auto"/>
              <w:jc w:val="center"/>
              <w:rPr>
                <w:rFonts w:cs="Times New Roman"/>
                <w:i/>
                <w:sz w:val="20"/>
                <w:szCs w:val="20"/>
              </w:rPr>
            </w:pPr>
            <w:r w:rsidRPr="002604E3">
              <w:rPr>
                <w:rFonts w:cs="Times New Roman"/>
                <w:sz w:val="20"/>
                <w:szCs w:val="20"/>
              </w:rPr>
              <w:t>μ</w:t>
            </w:r>
            <w:r w:rsidRPr="002604E3">
              <w:rPr>
                <w:rFonts w:cs="Times New Roman"/>
                <w:sz w:val="20"/>
                <w:szCs w:val="20"/>
                <w:vertAlign w:val="subscript"/>
              </w:rPr>
              <w:t>β</w:t>
            </w:r>
            <w:r w:rsidRPr="002604E3">
              <w:rPr>
                <w:rFonts w:cs="Times New Roman"/>
                <w:i/>
                <w:w w:val="80"/>
                <w:position w:val="-6"/>
                <w:sz w:val="20"/>
                <w:szCs w:val="20"/>
                <w:vertAlign w:val="subscript"/>
              </w:rPr>
              <w:t>TN</w:t>
            </w:r>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106385C2" w14:textId="694DB5ED" w:rsidR="009D020C" w:rsidRPr="00B94679" w:rsidRDefault="009D020C" w:rsidP="009D020C">
            <w:pPr>
              <w:spacing w:line="240" w:lineRule="auto"/>
              <w:jc w:val="left"/>
              <w:rPr>
                <w:rFonts w:cs="Times New Roman"/>
                <w:sz w:val="20"/>
                <w:szCs w:val="20"/>
              </w:rPr>
            </w:pPr>
            <w:r w:rsidRPr="00B94679">
              <w:rPr>
                <w:rFonts w:cs="Times New Roman"/>
                <w:sz w:val="20"/>
                <w:szCs w:val="20"/>
              </w:rPr>
              <w:t>mean for β</w:t>
            </w:r>
            <w:r w:rsidRPr="00B94679">
              <w:rPr>
                <w:rFonts w:cs="Times New Roman"/>
                <w:i/>
                <w:sz w:val="20"/>
                <w:szCs w:val="20"/>
                <w:vertAlign w:val="subscript"/>
              </w:rPr>
              <w:t>TN</w:t>
            </w:r>
          </w:p>
        </w:tc>
        <w:tc>
          <w:tcPr>
            <w:tcW w:w="1611" w:type="dxa"/>
            <w:tcBorders>
              <w:top w:val="nil"/>
              <w:left w:val="single" w:sz="4" w:space="0" w:color="auto"/>
              <w:bottom w:val="nil"/>
              <w:right w:val="single" w:sz="4" w:space="0" w:color="auto"/>
            </w:tcBorders>
            <w:vAlign w:val="center"/>
          </w:tcPr>
          <w:p w14:paraId="550F183A" w14:textId="1BF8B8F0" w:rsidR="009D020C" w:rsidRPr="00B94679" w:rsidRDefault="009D020C" w:rsidP="009D020C">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sidR="0036326D">
              <w:rPr>
                <w:rFonts w:cs="Times New Roman"/>
                <w:sz w:val="20"/>
                <w:szCs w:val="20"/>
              </w:rPr>
              <w:t>μg</w:t>
            </w:r>
            <w:proofErr w:type="spellEnd"/>
            <w:r w:rsidR="0036326D">
              <w:rPr>
                <w:rFonts w:cs="Times New Roman"/>
                <w:sz w:val="20"/>
                <w:szCs w:val="20"/>
              </w:rPr>
              <w:t>/L</w:t>
            </w:r>
            <w:r>
              <w:rPr>
                <w:rFonts w:cs="Times New Roman"/>
                <w:sz w:val="20"/>
                <w:szCs w:val="20"/>
              </w:rPr>
              <w:t>)∙</w:t>
            </w:r>
            <w:r w:rsidR="0036326D">
              <w:rPr>
                <w:rFonts w:cs="Times New Roman"/>
                <w:sz w:val="20"/>
                <w:szCs w:val="20"/>
              </w:rPr>
              <w:t>L/</w:t>
            </w:r>
            <w:proofErr w:type="spellStart"/>
            <w:r w:rsidR="0036326D">
              <w:rPr>
                <w:rFonts w:cs="Times New Roman"/>
                <w:sz w:val="20"/>
                <w:szCs w:val="20"/>
              </w:rPr>
              <w:t>μg</w:t>
            </w:r>
            <w:proofErr w:type="spellEnd"/>
          </w:p>
        </w:tc>
        <w:tc>
          <w:tcPr>
            <w:tcW w:w="4693" w:type="dxa"/>
            <w:gridSpan w:val="4"/>
            <w:tcBorders>
              <w:top w:val="nil"/>
              <w:left w:val="single" w:sz="4" w:space="0" w:color="auto"/>
              <w:bottom w:val="nil"/>
              <w:right w:val="nil"/>
            </w:tcBorders>
            <w:vAlign w:val="center"/>
          </w:tcPr>
          <w:p w14:paraId="3F213E1D" w14:textId="2B350FAF" w:rsidR="009D020C" w:rsidRPr="00442A2A" w:rsidRDefault="00C10E8E">
            <w:pPr>
              <w:spacing w:line="240" w:lineRule="auto"/>
              <w:jc w:val="center"/>
              <w:rPr>
                <w:sz w:val="20"/>
                <w:szCs w:val="20"/>
                <w:u w:val="single"/>
              </w:rPr>
            </w:pPr>
            <w:r>
              <w:rPr>
                <w:sz w:val="20"/>
                <w:szCs w:val="20"/>
                <w:u w:val="single"/>
              </w:rPr>
              <w:t>0.0009 (0</w:t>
            </w:r>
            <w:r w:rsidR="009D020C" w:rsidRPr="00442A2A">
              <w:rPr>
                <w:sz w:val="20"/>
                <w:szCs w:val="20"/>
                <w:u w:val="single"/>
              </w:rPr>
              <w:t>.0</w:t>
            </w:r>
            <w:r>
              <w:rPr>
                <w:sz w:val="20"/>
                <w:szCs w:val="20"/>
                <w:u w:val="single"/>
              </w:rPr>
              <w:t>033</w:t>
            </w:r>
            <w:r w:rsidR="009D020C" w:rsidRPr="00442A2A">
              <w:rPr>
                <w:sz w:val="20"/>
                <w:szCs w:val="20"/>
                <w:u w:val="single"/>
              </w:rPr>
              <w:t>)</w:t>
            </w:r>
          </w:p>
        </w:tc>
      </w:tr>
      <w:tr w:rsidR="009D020C" w14:paraId="09992752"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5C94A1D0" w14:textId="6F93D53C" w:rsidR="009D020C" w:rsidRPr="002604E3" w:rsidRDefault="009D020C" w:rsidP="009D020C">
            <w:pPr>
              <w:spacing w:line="240" w:lineRule="auto"/>
              <w:jc w:val="center"/>
              <w:rPr>
                <w:rFonts w:cs="Times New Roman"/>
                <w:i/>
                <w:sz w:val="20"/>
                <w:szCs w:val="20"/>
              </w:rPr>
            </w:pPr>
            <w:r w:rsidRPr="002604E3">
              <w:rPr>
                <w:rFonts w:cs="Times New Roman"/>
                <w:sz w:val="20"/>
                <w:szCs w:val="20"/>
              </w:rPr>
              <w:t>σ</w:t>
            </w:r>
            <w:r w:rsidRPr="00D4777B">
              <w:rPr>
                <w:rFonts w:cs="Times New Roman"/>
                <w:sz w:val="20"/>
                <w:szCs w:val="20"/>
                <w:vertAlign w:val="subscript"/>
              </w:rPr>
              <w:t>β</w:t>
            </w:r>
            <w:r w:rsidRPr="00D4777B">
              <w:rPr>
                <w:rFonts w:cs="Times New Roman"/>
                <w:position w:val="-6"/>
                <w:sz w:val="20"/>
                <w:szCs w:val="20"/>
                <w:vertAlign w:val="subscript"/>
              </w:rPr>
              <w:t>0</w:t>
            </w:r>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4D108540" w14:textId="60D4CBF3" w:rsidR="009D020C" w:rsidRPr="00B94679" w:rsidRDefault="009D020C" w:rsidP="009D020C">
            <w:pPr>
              <w:spacing w:line="240" w:lineRule="auto"/>
              <w:jc w:val="left"/>
              <w:rPr>
                <w:rFonts w:cs="Times New Roman"/>
                <w:sz w:val="20"/>
                <w:szCs w:val="20"/>
              </w:rPr>
            </w:pPr>
            <w:r w:rsidRPr="00B94679">
              <w:rPr>
                <w:rFonts w:cs="Times New Roman"/>
                <w:sz w:val="20"/>
                <w:szCs w:val="20"/>
              </w:rPr>
              <w:t xml:space="preserve">SD for </w:t>
            </w:r>
            <w:r w:rsidRPr="00D4777B">
              <w:rPr>
                <w:rFonts w:cs="Times New Roman"/>
                <w:sz w:val="20"/>
                <w:szCs w:val="20"/>
              </w:rPr>
              <w:t>β</w:t>
            </w:r>
            <w:r w:rsidRPr="00D4777B">
              <w:rPr>
                <w:rFonts w:cs="Times New Roman"/>
                <w:sz w:val="20"/>
                <w:szCs w:val="20"/>
                <w:vertAlign w:val="subscript"/>
              </w:rPr>
              <w:t>0</w:t>
            </w:r>
          </w:p>
        </w:tc>
        <w:tc>
          <w:tcPr>
            <w:tcW w:w="1611" w:type="dxa"/>
            <w:tcBorders>
              <w:top w:val="nil"/>
              <w:left w:val="single" w:sz="4" w:space="0" w:color="auto"/>
              <w:bottom w:val="nil"/>
              <w:right w:val="single" w:sz="4" w:space="0" w:color="auto"/>
            </w:tcBorders>
            <w:vAlign w:val="center"/>
          </w:tcPr>
          <w:p w14:paraId="0DD4B62E" w14:textId="04A55347" w:rsidR="009D020C" w:rsidRPr="00B94679" w:rsidRDefault="009D020C" w:rsidP="009D020C">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sidR="0036326D">
              <w:rPr>
                <w:rFonts w:cs="Times New Roman"/>
                <w:sz w:val="20"/>
                <w:szCs w:val="20"/>
              </w:rPr>
              <w:t>μg</w:t>
            </w:r>
            <w:proofErr w:type="spellEnd"/>
            <w:r w:rsidR="0036326D">
              <w:rPr>
                <w:rFonts w:cs="Times New Roman"/>
                <w:sz w:val="20"/>
                <w:szCs w:val="20"/>
              </w:rPr>
              <w:t>/L</w:t>
            </w:r>
            <w:r>
              <w:rPr>
                <w:rFonts w:cs="Times New Roman"/>
                <w:sz w:val="20"/>
                <w:szCs w:val="20"/>
              </w:rPr>
              <w:t>)</w:t>
            </w:r>
          </w:p>
        </w:tc>
        <w:tc>
          <w:tcPr>
            <w:tcW w:w="4693" w:type="dxa"/>
            <w:gridSpan w:val="4"/>
            <w:tcBorders>
              <w:top w:val="nil"/>
              <w:left w:val="single" w:sz="4" w:space="0" w:color="auto"/>
              <w:bottom w:val="nil"/>
              <w:right w:val="nil"/>
            </w:tcBorders>
            <w:vAlign w:val="center"/>
          </w:tcPr>
          <w:p w14:paraId="345DB297" w14:textId="7D7B85EB" w:rsidR="009D020C" w:rsidRPr="00442A2A" w:rsidRDefault="00C10E8E">
            <w:pPr>
              <w:spacing w:line="240" w:lineRule="auto"/>
              <w:jc w:val="center"/>
              <w:rPr>
                <w:sz w:val="20"/>
                <w:szCs w:val="20"/>
                <w:u w:val="single"/>
              </w:rPr>
            </w:pPr>
            <w:r>
              <w:rPr>
                <w:sz w:val="20"/>
                <w:szCs w:val="20"/>
                <w:u w:val="single"/>
              </w:rPr>
              <w:t>4</w:t>
            </w:r>
            <w:r w:rsidR="009D020C" w:rsidRPr="00442A2A">
              <w:rPr>
                <w:sz w:val="20"/>
                <w:szCs w:val="20"/>
                <w:u w:val="single"/>
              </w:rPr>
              <w:t>.3</w:t>
            </w:r>
            <w:r>
              <w:rPr>
                <w:sz w:val="20"/>
                <w:szCs w:val="20"/>
                <w:u w:val="single"/>
              </w:rPr>
              <w:t>2</w:t>
            </w:r>
            <w:r w:rsidR="009D020C" w:rsidRPr="00442A2A">
              <w:rPr>
                <w:sz w:val="20"/>
                <w:szCs w:val="20"/>
                <w:u w:val="single"/>
              </w:rPr>
              <w:t xml:space="preserve"> (</w:t>
            </w:r>
            <w:r>
              <w:rPr>
                <w:sz w:val="20"/>
                <w:szCs w:val="20"/>
                <w:u w:val="single"/>
              </w:rPr>
              <w:t>2</w:t>
            </w:r>
            <w:r w:rsidR="009D020C" w:rsidRPr="00442A2A">
              <w:rPr>
                <w:sz w:val="20"/>
                <w:szCs w:val="20"/>
                <w:u w:val="single"/>
              </w:rPr>
              <w:t>.</w:t>
            </w:r>
            <w:r>
              <w:rPr>
                <w:sz w:val="20"/>
                <w:szCs w:val="20"/>
                <w:u w:val="single"/>
              </w:rPr>
              <w:t>80</w:t>
            </w:r>
            <w:r w:rsidR="009D020C" w:rsidRPr="00442A2A">
              <w:rPr>
                <w:sz w:val="20"/>
                <w:szCs w:val="20"/>
                <w:u w:val="single"/>
              </w:rPr>
              <w:t>)</w:t>
            </w:r>
          </w:p>
        </w:tc>
      </w:tr>
      <w:tr w:rsidR="009D020C" w14:paraId="400CCB85"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53862DCF" w14:textId="3C0FA755" w:rsidR="009D020C" w:rsidRPr="002604E3" w:rsidRDefault="009D020C" w:rsidP="009D020C">
            <w:pPr>
              <w:spacing w:line="240" w:lineRule="auto"/>
              <w:jc w:val="center"/>
              <w:rPr>
                <w:rFonts w:cs="Times New Roman"/>
                <w:i/>
                <w:sz w:val="20"/>
                <w:szCs w:val="20"/>
              </w:rPr>
            </w:pPr>
            <w:r w:rsidRPr="002604E3">
              <w:rPr>
                <w:rFonts w:cs="Times New Roman"/>
                <w:sz w:val="20"/>
                <w:szCs w:val="20"/>
              </w:rPr>
              <w:t>σ</w:t>
            </w:r>
            <w:r w:rsidRPr="002604E3">
              <w:rPr>
                <w:rFonts w:cs="Times New Roman"/>
                <w:sz w:val="20"/>
                <w:szCs w:val="20"/>
                <w:vertAlign w:val="subscript"/>
              </w:rPr>
              <w:t>β</w:t>
            </w:r>
            <w:proofErr w:type="spellStart"/>
            <w:r w:rsidRPr="002604E3">
              <w:rPr>
                <w:rFonts w:cs="Times New Roman"/>
                <w:i/>
                <w:w w:val="80"/>
                <w:position w:val="-6"/>
                <w:sz w:val="20"/>
                <w:szCs w:val="20"/>
                <w:vertAlign w:val="subscript"/>
              </w:rPr>
              <w:t>Q</w:t>
            </w:r>
            <w:r w:rsidRPr="002604E3">
              <w:rPr>
                <w:rFonts w:cs="Times New Roman"/>
                <w:w w:val="80"/>
                <w:position w:val="-6"/>
                <w:sz w:val="20"/>
                <w:szCs w:val="20"/>
                <w:vertAlign w:val="subscript"/>
              </w:rPr>
              <w:t>,</w:t>
            </w:r>
            <w:r w:rsidRPr="00D4777B">
              <w:rPr>
                <w:rFonts w:cs="Times New Roman"/>
                <w:i/>
                <w:w w:val="80"/>
                <w:position w:val="-6"/>
                <w:sz w:val="20"/>
                <w:szCs w:val="20"/>
                <w:vertAlign w:val="subscript"/>
              </w:rPr>
              <w:t>l</w:t>
            </w:r>
            <w:proofErr w:type="spellEnd"/>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5D9840CE" w14:textId="244E11DD" w:rsidR="009D020C" w:rsidRPr="00B94679" w:rsidRDefault="009D020C" w:rsidP="009D020C">
            <w:pPr>
              <w:spacing w:line="240" w:lineRule="auto"/>
              <w:jc w:val="left"/>
              <w:rPr>
                <w:rFonts w:cs="Times New Roman"/>
                <w:sz w:val="20"/>
                <w:szCs w:val="20"/>
              </w:rPr>
            </w:pPr>
            <w:r w:rsidRPr="00B94679">
              <w:rPr>
                <w:rFonts w:cs="Times New Roman"/>
                <w:sz w:val="20"/>
                <w:szCs w:val="20"/>
              </w:rPr>
              <w:t>SD for β</w:t>
            </w:r>
            <w:proofErr w:type="spellStart"/>
            <w:r w:rsidRPr="00B94679">
              <w:rPr>
                <w:rFonts w:cs="Times New Roman"/>
                <w:i/>
                <w:sz w:val="20"/>
                <w:szCs w:val="20"/>
                <w:vertAlign w:val="subscript"/>
              </w:rPr>
              <w:t>Q</w:t>
            </w:r>
            <w:r w:rsidRPr="00B94679">
              <w:rPr>
                <w:rFonts w:cs="Times New Roman"/>
                <w:sz w:val="20"/>
                <w:szCs w:val="20"/>
                <w:vertAlign w:val="subscript"/>
              </w:rPr>
              <w:t>,</w:t>
            </w:r>
            <w:r w:rsidRPr="00D4777B">
              <w:rPr>
                <w:rFonts w:cs="Times New Roman"/>
                <w:i/>
                <w:sz w:val="20"/>
                <w:szCs w:val="20"/>
                <w:vertAlign w:val="subscript"/>
              </w:rPr>
              <w:t>l</w:t>
            </w:r>
            <w:proofErr w:type="spellEnd"/>
          </w:p>
        </w:tc>
        <w:tc>
          <w:tcPr>
            <w:tcW w:w="1611" w:type="dxa"/>
            <w:tcBorders>
              <w:top w:val="nil"/>
              <w:left w:val="single" w:sz="4" w:space="0" w:color="auto"/>
              <w:bottom w:val="nil"/>
              <w:right w:val="single" w:sz="4" w:space="0" w:color="auto"/>
            </w:tcBorders>
            <w:vAlign w:val="center"/>
          </w:tcPr>
          <w:p w14:paraId="34FAFA2D" w14:textId="09EA363E" w:rsidR="009D020C" w:rsidRPr="00B94679" w:rsidRDefault="009D020C" w:rsidP="009D020C">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sidR="0036326D">
              <w:rPr>
                <w:rFonts w:cs="Times New Roman"/>
                <w:sz w:val="20"/>
                <w:szCs w:val="20"/>
              </w:rPr>
              <w:t>μg</w:t>
            </w:r>
            <w:proofErr w:type="spellEnd"/>
            <w:r w:rsidR="0036326D">
              <w:rPr>
                <w:rFonts w:cs="Times New Roman"/>
                <w:sz w:val="20"/>
                <w:szCs w:val="20"/>
              </w:rPr>
              <w:t>/L</w:t>
            </w:r>
            <w:r>
              <w:rPr>
                <w:rFonts w:cs="Times New Roman"/>
                <w:sz w:val="20"/>
                <w:szCs w:val="20"/>
              </w:rPr>
              <w:t>)/ln(m</w:t>
            </w:r>
            <w:r w:rsidRPr="00945459">
              <w:rPr>
                <w:rFonts w:cs="Times New Roman"/>
                <w:sz w:val="20"/>
                <w:szCs w:val="20"/>
                <w:vertAlign w:val="superscript"/>
              </w:rPr>
              <w:t>3</w:t>
            </w:r>
            <w:r>
              <w:rPr>
                <w:rFonts w:cs="Times New Roman"/>
                <w:sz w:val="20"/>
                <w:szCs w:val="20"/>
              </w:rPr>
              <w:t>/d)</w:t>
            </w:r>
          </w:p>
        </w:tc>
        <w:tc>
          <w:tcPr>
            <w:tcW w:w="4693" w:type="dxa"/>
            <w:gridSpan w:val="4"/>
            <w:tcBorders>
              <w:top w:val="nil"/>
              <w:left w:val="single" w:sz="4" w:space="0" w:color="auto"/>
              <w:bottom w:val="nil"/>
              <w:right w:val="nil"/>
            </w:tcBorders>
            <w:vAlign w:val="center"/>
          </w:tcPr>
          <w:p w14:paraId="1B5C53EF" w14:textId="25E3EF98" w:rsidR="009D020C" w:rsidRPr="00442A2A" w:rsidRDefault="00C10E8E">
            <w:pPr>
              <w:spacing w:line="240" w:lineRule="auto"/>
              <w:jc w:val="center"/>
              <w:rPr>
                <w:sz w:val="20"/>
                <w:szCs w:val="20"/>
                <w:u w:val="single"/>
              </w:rPr>
            </w:pPr>
            <w:r>
              <w:rPr>
                <w:sz w:val="20"/>
                <w:szCs w:val="20"/>
                <w:u w:val="single"/>
              </w:rPr>
              <w:t>0</w:t>
            </w:r>
            <w:r w:rsidR="009D020C" w:rsidRPr="00442A2A">
              <w:rPr>
                <w:sz w:val="20"/>
                <w:szCs w:val="20"/>
                <w:u w:val="single"/>
              </w:rPr>
              <w:t>.</w:t>
            </w:r>
            <w:r w:rsidR="00094784">
              <w:rPr>
                <w:sz w:val="20"/>
                <w:szCs w:val="20"/>
                <w:u w:val="single"/>
              </w:rPr>
              <w:t>79</w:t>
            </w:r>
            <w:r w:rsidR="009D020C" w:rsidRPr="00442A2A">
              <w:rPr>
                <w:sz w:val="20"/>
                <w:szCs w:val="20"/>
                <w:u w:val="single"/>
              </w:rPr>
              <w:t xml:space="preserve"> (</w:t>
            </w:r>
            <w:r w:rsidR="00094784">
              <w:rPr>
                <w:sz w:val="20"/>
                <w:szCs w:val="20"/>
                <w:u w:val="single"/>
              </w:rPr>
              <w:t>1</w:t>
            </w:r>
            <w:r w:rsidR="009D020C" w:rsidRPr="00442A2A">
              <w:rPr>
                <w:sz w:val="20"/>
                <w:szCs w:val="20"/>
                <w:u w:val="single"/>
              </w:rPr>
              <w:t>.</w:t>
            </w:r>
            <w:r w:rsidR="00094784">
              <w:rPr>
                <w:sz w:val="20"/>
                <w:szCs w:val="20"/>
                <w:u w:val="single"/>
              </w:rPr>
              <w:t>28</w:t>
            </w:r>
            <w:r w:rsidR="009D020C" w:rsidRPr="00442A2A">
              <w:rPr>
                <w:sz w:val="20"/>
                <w:szCs w:val="20"/>
                <w:u w:val="single"/>
              </w:rPr>
              <w:t>)</w:t>
            </w:r>
          </w:p>
        </w:tc>
      </w:tr>
      <w:tr w:rsidR="009D020C" w14:paraId="0DFD7910"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45E88309" w14:textId="389CDFB9" w:rsidR="009D020C" w:rsidRPr="002604E3" w:rsidRDefault="009D020C" w:rsidP="009D020C">
            <w:pPr>
              <w:spacing w:line="240" w:lineRule="auto"/>
              <w:jc w:val="center"/>
              <w:rPr>
                <w:rFonts w:cs="Times New Roman"/>
                <w:i/>
                <w:sz w:val="20"/>
                <w:szCs w:val="20"/>
              </w:rPr>
            </w:pPr>
            <w:r w:rsidRPr="002604E3">
              <w:rPr>
                <w:rFonts w:cs="Times New Roman"/>
                <w:sz w:val="20"/>
                <w:szCs w:val="20"/>
              </w:rPr>
              <w:t>σ</w:t>
            </w:r>
            <w:r w:rsidRPr="002604E3">
              <w:rPr>
                <w:rFonts w:cs="Times New Roman"/>
                <w:sz w:val="20"/>
                <w:szCs w:val="20"/>
                <w:vertAlign w:val="subscript"/>
              </w:rPr>
              <w:t>β</w:t>
            </w:r>
            <w:proofErr w:type="spellStart"/>
            <w:r w:rsidRPr="002604E3">
              <w:rPr>
                <w:rFonts w:cs="Times New Roman"/>
                <w:i/>
                <w:w w:val="80"/>
                <w:position w:val="-6"/>
                <w:sz w:val="20"/>
                <w:szCs w:val="20"/>
                <w:vertAlign w:val="subscript"/>
              </w:rPr>
              <w:t>Q</w:t>
            </w:r>
            <w:r w:rsidRPr="002604E3">
              <w:rPr>
                <w:rFonts w:cs="Times New Roman"/>
                <w:w w:val="80"/>
                <w:position w:val="-6"/>
                <w:sz w:val="20"/>
                <w:szCs w:val="20"/>
                <w:vertAlign w:val="subscript"/>
              </w:rPr>
              <w:t>,</w:t>
            </w:r>
            <w:r w:rsidRPr="00D4777B">
              <w:rPr>
                <w:rFonts w:cs="Times New Roman"/>
                <w:i/>
                <w:w w:val="80"/>
                <w:position w:val="-6"/>
                <w:sz w:val="20"/>
                <w:szCs w:val="20"/>
                <w:vertAlign w:val="subscript"/>
              </w:rPr>
              <w:t>h</w:t>
            </w:r>
            <w:proofErr w:type="spellEnd"/>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03F7C252" w14:textId="66CE9A93" w:rsidR="009D020C" w:rsidRPr="00B94679" w:rsidRDefault="009D020C" w:rsidP="009D020C">
            <w:pPr>
              <w:spacing w:line="240" w:lineRule="auto"/>
              <w:jc w:val="left"/>
              <w:rPr>
                <w:rFonts w:cs="Times New Roman"/>
                <w:sz w:val="20"/>
                <w:szCs w:val="20"/>
              </w:rPr>
            </w:pPr>
            <w:r w:rsidRPr="00B94679">
              <w:rPr>
                <w:rFonts w:cs="Times New Roman"/>
                <w:sz w:val="20"/>
                <w:szCs w:val="20"/>
              </w:rPr>
              <w:t>SD for β</w:t>
            </w:r>
            <w:proofErr w:type="spellStart"/>
            <w:r w:rsidRPr="00B94679">
              <w:rPr>
                <w:rFonts w:cs="Times New Roman"/>
                <w:i/>
                <w:sz w:val="20"/>
                <w:szCs w:val="20"/>
                <w:vertAlign w:val="subscript"/>
              </w:rPr>
              <w:t>Q</w:t>
            </w:r>
            <w:r w:rsidRPr="00B94679">
              <w:rPr>
                <w:rFonts w:cs="Times New Roman"/>
                <w:sz w:val="20"/>
                <w:szCs w:val="20"/>
                <w:vertAlign w:val="subscript"/>
              </w:rPr>
              <w:t>,</w:t>
            </w:r>
            <w:r w:rsidRPr="00D4777B">
              <w:rPr>
                <w:rFonts w:cs="Times New Roman"/>
                <w:i/>
                <w:sz w:val="20"/>
                <w:szCs w:val="20"/>
                <w:vertAlign w:val="subscript"/>
              </w:rPr>
              <w:t>h</w:t>
            </w:r>
            <w:proofErr w:type="spellEnd"/>
          </w:p>
        </w:tc>
        <w:tc>
          <w:tcPr>
            <w:tcW w:w="1611" w:type="dxa"/>
            <w:tcBorders>
              <w:top w:val="nil"/>
              <w:left w:val="single" w:sz="4" w:space="0" w:color="auto"/>
              <w:bottom w:val="nil"/>
              <w:right w:val="single" w:sz="4" w:space="0" w:color="auto"/>
            </w:tcBorders>
            <w:vAlign w:val="center"/>
          </w:tcPr>
          <w:p w14:paraId="52E6734B" w14:textId="33C26F30" w:rsidR="009D020C" w:rsidRPr="00B94679" w:rsidRDefault="009D020C" w:rsidP="009D020C">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sidR="0036326D">
              <w:rPr>
                <w:rFonts w:cs="Times New Roman"/>
                <w:sz w:val="20"/>
                <w:szCs w:val="20"/>
              </w:rPr>
              <w:t>μg</w:t>
            </w:r>
            <w:proofErr w:type="spellEnd"/>
            <w:r w:rsidR="0036326D">
              <w:rPr>
                <w:rFonts w:cs="Times New Roman"/>
                <w:sz w:val="20"/>
                <w:szCs w:val="20"/>
              </w:rPr>
              <w:t>/L</w:t>
            </w:r>
            <w:r>
              <w:rPr>
                <w:rFonts w:cs="Times New Roman"/>
                <w:sz w:val="20"/>
                <w:szCs w:val="20"/>
              </w:rPr>
              <w:t>)/ln(m</w:t>
            </w:r>
            <w:r w:rsidRPr="00945459">
              <w:rPr>
                <w:rFonts w:cs="Times New Roman"/>
                <w:sz w:val="20"/>
                <w:szCs w:val="20"/>
                <w:vertAlign w:val="superscript"/>
              </w:rPr>
              <w:t>3</w:t>
            </w:r>
            <w:r>
              <w:rPr>
                <w:rFonts w:cs="Times New Roman"/>
                <w:sz w:val="20"/>
                <w:szCs w:val="20"/>
              </w:rPr>
              <w:t>/d)</w:t>
            </w:r>
          </w:p>
        </w:tc>
        <w:tc>
          <w:tcPr>
            <w:tcW w:w="4693" w:type="dxa"/>
            <w:gridSpan w:val="4"/>
            <w:tcBorders>
              <w:top w:val="nil"/>
              <w:left w:val="single" w:sz="4" w:space="0" w:color="auto"/>
              <w:bottom w:val="nil"/>
              <w:right w:val="nil"/>
            </w:tcBorders>
            <w:vAlign w:val="center"/>
          </w:tcPr>
          <w:p w14:paraId="6DE1E43A" w14:textId="757B91EE" w:rsidR="009D020C" w:rsidRPr="00442A2A" w:rsidRDefault="009D020C">
            <w:pPr>
              <w:spacing w:line="240" w:lineRule="auto"/>
              <w:jc w:val="center"/>
              <w:rPr>
                <w:sz w:val="20"/>
                <w:szCs w:val="20"/>
                <w:u w:val="single"/>
              </w:rPr>
            </w:pPr>
            <w:r w:rsidRPr="00442A2A">
              <w:rPr>
                <w:sz w:val="20"/>
                <w:szCs w:val="20"/>
                <w:u w:val="single"/>
              </w:rPr>
              <w:t>1.5</w:t>
            </w:r>
            <w:r w:rsidR="00094784">
              <w:rPr>
                <w:sz w:val="20"/>
                <w:szCs w:val="20"/>
                <w:u w:val="single"/>
              </w:rPr>
              <w:t>9</w:t>
            </w:r>
            <w:r w:rsidRPr="00442A2A">
              <w:rPr>
                <w:sz w:val="20"/>
                <w:szCs w:val="20"/>
                <w:u w:val="single"/>
              </w:rPr>
              <w:t xml:space="preserve"> (</w:t>
            </w:r>
            <w:r w:rsidR="00094784">
              <w:rPr>
                <w:sz w:val="20"/>
                <w:szCs w:val="20"/>
                <w:u w:val="single"/>
              </w:rPr>
              <w:t>2</w:t>
            </w:r>
            <w:r w:rsidRPr="00442A2A">
              <w:rPr>
                <w:sz w:val="20"/>
                <w:szCs w:val="20"/>
                <w:u w:val="single"/>
              </w:rPr>
              <w:t>.0</w:t>
            </w:r>
            <w:r w:rsidR="00094784">
              <w:rPr>
                <w:sz w:val="20"/>
                <w:szCs w:val="20"/>
                <w:u w:val="single"/>
              </w:rPr>
              <w:t>1</w:t>
            </w:r>
            <w:r w:rsidRPr="00442A2A">
              <w:rPr>
                <w:sz w:val="20"/>
                <w:szCs w:val="20"/>
                <w:u w:val="single"/>
              </w:rPr>
              <w:t>)</w:t>
            </w:r>
          </w:p>
        </w:tc>
      </w:tr>
      <w:tr w:rsidR="009D020C" w14:paraId="4167250F"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tcPr>
          <w:p w14:paraId="501A152E" w14:textId="2C087EDB" w:rsidR="009D020C" w:rsidRPr="002604E3" w:rsidRDefault="009D020C" w:rsidP="009D020C">
            <w:pPr>
              <w:spacing w:line="240" w:lineRule="auto"/>
              <w:jc w:val="center"/>
              <w:rPr>
                <w:rFonts w:cs="Times New Roman"/>
                <w:sz w:val="20"/>
                <w:szCs w:val="20"/>
              </w:rPr>
            </w:pPr>
            <w:r w:rsidRPr="002604E3">
              <w:rPr>
                <w:rFonts w:cs="Times New Roman"/>
                <w:sz w:val="20"/>
                <w:szCs w:val="20"/>
              </w:rPr>
              <w:t>σ</w:t>
            </w:r>
            <w:r w:rsidRPr="002604E3">
              <w:rPr>
                <w:rFonts w:cs="Times New Roman"/>
                <w:sz w:val="20"/>
                <w:szCs w:val="20"/>
                <w:vertAlign w:val="subscript"/>
              </w:rPr>
              <w:t>β</w:t>
            </w:r>
            <w:r w:rsidRPr="002604E3">
              <w:rPr>
                <w:rFonts w:cs="Times New Roman"/>
                <w:i/>
                <w:w w:val="80"/>
                <w:position w:val="-6"/>
                <w:sz w:val="20"/>
                <w:szCs w:val="20"/>
                <w:vertAlign w:val="subscript"/>
              </w:rPr>
              <w:t>TN</w:t>
            </w:r>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tcPr>
          <w:p w14:paraId="13AB72A9" w14:textId="6B69B581" w:rsidR="009D020C" w:rsidRPr="00B94679" w:rsidRDefault="009D020C" w:rsidP="009D020C">
            <w:pPr>
              <w:spacing w:line="240" w:lineRule="auto"/>
              <w:jc w:val="left"/>
              <w:rPr>
                <w:rFonts w:cs="Times New Roman"/>
                <w:sz w:val="20"/>
                <w:szCs w:val="20"/>
              </w:rPr>
            </w:pPr>
            <w:r w:rsidRPr="00B94679">
              <w:rPr>
                <w:rFonts w:cs="Times New Roman"/>
                <w:sz w:val="20"/>
                <w:szCs w:val="20"/>
              </w:rPr>
              <w:t>SD for β</w:t>
            </w:r>
            <w:r w:rsidRPr="00B94679">
              <w:rPr>
                <w:rFonts w:cs="Times New Roman"/>
                <w:i/>
                <w:sz w:val="20"/>
                <w:szCs w:val="20"/>
                <w:vertAlign w:val="subscript"/>
              </w:rPr>
              <w:t>TN</w:t>
            </w:r>
          </w:p>
        </w:tc>
        <w:tc>
          <w:tcPr>
            <w:tcW w:w="1611" w:type="dxa"/>
            <w:tcBorders>
              <w:top w:val="nil"/>
              <w:left w:val="single" w:sz="4" w:space="0" w:color="auto"/>
              <w:bottom w:val="nil"/>
              <w:right w:val="single" w:sz="4" w:space="0" w:color="auto"/>
            </w:tcBorders>
            <w:vAlign w:val="center"/>
          </w:tcPr>
          <w:p w14:paraId="335A74EB" w14:textId="17D3B005" w:rsidR="009D020C" w:rsidRPr="00B94679" w:rsidRDefault="009D020C" w:rsidP="009D020C">
            <w:pPr>
              <w:spacing w:line="240" w:lineRule="auto"/>
              <w:jc w:val="center"/>
              <w:rPr>
                <w:rFonts w:cs="Times New Roman"/>
                <w:sz w:val="20"/>
                <w:szCs w:val="20"/>
              </w:rPr>
            </w:pPr>
            <w:r w:rsidRPr="00945459">
              <w:rPr>
                <w:rFonts w:cs="Times New Roman"/>
                <w:sz w:val="20"/>
                <w:szCs w:val="20"/>
              </w:rPr>
              <w:t>ln</w:t>
            </w:r>
            <w:r>
              <w:rPr>
                <w:rFonts w:cs="Times New Roman"/>
                <w:sz w:val="20"/>
                <w:szCs w:val="20"/>
              </w:rPr>
              <w:t>(</w:t>
            </w:r>
            <w:proofErr w:type="spellStart"/>
            <w:r w:rsidR="0036326D">
              <w:rPr>
                <w:rFonts w:cs="Times New Roman"/>
                <w:sz w:val="20"/>
                <w:szCs w:val="20"/>
              </w:rPr>
              <w:t>μg</w:t>
            </w:r>
            <w:proofErr w:type="spellEnd"/>
            <w:r w:rsidR="0036326D">
              <w:rPr>
                <w:rFonts w:cs="Times New Roman"/>
                <w:sz w:val="20"/>
                <w:szCs w:val="20"/>
              </w:rPr>
              <w:t>/L</w:t>
            </w:r>
            <w:r>
              <w:rPr>
                <w:rFonts w:cs="Times New Roman"/>
                <w:sz w:val="20"/>
                <w:szCs w:val="20"/>
              </w:rPr>
              <w:t>)∙</w:t>
            </w:r>
            <w:r w:rsidR="0036326D">
              <w:rPr>
                <w:rFonts w:cs="Times New Roman"/>
                <w:sz w:val="20"/>
                <w:szCs w:val="20"/>
              </w:rPr>
              <w:t>L/</w:t>
            </w:r>
            <w:proofErr w:type="spellStart"/>
            <w:r w:rsidR="0036326D">
              <w:rPr>
                <w:rFonts w:cs="Times New Roman"/>
                <w:sz w:val="20"/>
                <w:szCs w:val="20"/>
              </w:rPr>
              <w:t>μg</w:t>
            </w:r>
            <w:proofErr w:type="spellEnd"/>
          </w:p>
        </w:tc>
        <w:tc>
          <w:tcPr>
            <w:tcW w:w="4693" w:type="dxa"/>
            <w:gridSpan w:val="4"/>
            <w:tcBorders>
              <w:top w:val="nil"/>
              <w:left w:val="single" w:sz="4" w:space="0" w:color="auto"/>
              <w:bottom w:val="nil"/>
              <w:right w:val="nil"/>
            </w:tcBorders>
            <w:vAlign w:val="center"/>
          </w:tcPr>
          <w:p w14:paraId="304425B4" w14:textId="2CD7A9D7" w:rsidR="009D020C" w:rsidRPr="00442A2A" w:rsidRDefault="009D020C">
            <w:pPr>
              <w:spacing w:line="240" w:lineRule="auto"/>
              <w:jc w:val="center"/>
              <w:rPr>
                <w:sz w:val="20"/>
                <w:szCs w:val="20"/>
                <w:u w:val="single"/>
              </w:rPr>
            </w:pPr>
            <w:r>
              <w:rPr>
                <w:sz w:val="20"/>
                <w:szCs w:val="20"/>
                <w:u w:val="single"/>
              </w:rPr>
              <w:t>0.00</w:t>
            </w:r>
            <w:r w:rsidR="00094784">
              <w:rPr>
                <w:sz w:val="20"/>
                <w:szCs w:val="20"/>
                <w:u w:val="single"/>
              </w:rPr>
              <w:t>25</w:t>
            </w:r>
            <w:r w:rsidRPr="00442A2A">
              <w:rPr>
                <w:sz w:val="20"/>
                <w:szCs w:val="20"/>
                <w:u w:val="single"/>
              </w:rPr>
              <w:t xml:space="preserve"> (</w:t>
            </w:r>
            <w:r w:rsidR="00094784">
              <w:rPr>
                <w:sz w:val="20"/>
                <w:szCs w:val="20"/>
                <w:u w:val="single"/>
              </w:rPr>
              <w:t>0.0091</w:t>
            </w:r>
            <w:r w:rsidRPr="00442A2A">
              <w:rPr>
                <w:sz w:val="20"/>
                <w:szCs w:val="20"/>
                <w:u w:val="single"/>
              </w:rPr>
              <w:t>)</w:t>
            </w:r>
          </w:p>
        </w:tc>
      </w:tr>
      <w:tr w:rsidR="009D020C" w14:paraId="74FEBA9E" w14:textId="77777777" w:rsidTr="00A8256E">
        <w:tc>
          <w:tcPr>
            <w:tcW w:w="1105" w:type="dxa"/>
            <w:tcBorders>
              <w:top w:val="nil"/>
              <w:left w:val="nil"/>
              <w:bottom w:val="single" w:sz="12" w:space="0" w:color="auto"/>
              <w:right w:val="single" w:sz="4" w:space="0" w:color="auto"/>
            </w:tcBorders>
            <w:tcMar>
              <w:top w:w="0" w:type="dxa"/>
              <w:left w:w="14" w:type="dxa"/>
              <w:bottom w:w="0" w:type="dxa"/>
              <w:right w:w="14" w:type="dxa"/>
            </w:tcMar>
            <w:vAlign w:val="center"/>
          </w:tcPr>
          <w:p w14:paraId="2D0592E8" w14:textId="273F87FD" w:rsidR="009D020C" w:rsidRPr="002604E3" w:rsidRDefault="009D020C" w:rsidP="009D020C">
            <w:pPr>
              <w:spacing w:line="240" w:lineRule="auto"/>
              <w:jc w:val="center"/>
              <w:rPr>
                <w:rFonts w:cs="Times New Roman"/>
                <w:i/>
                <w:sz w:val="20"/>
                <w:szCs w:val="20"/>
              </w:rPr>
            </w:pPr>
            <w:proofErr w:type="spellStart"/>
            <w:r w:rsidRPr="002604E3">
              <w:rPr>
                <w:rFonts w:cs="Times New Roman"/>
                <w:sz w:val="20"/>
                <w:szCs w:val="20"/>
              </w:rPr>
              <w:t>σ</w:t>
            </w:r>
            <w:r w:rsidRPr="002604E3">
              <w:rPr>
                <w:i/>
                <w:sz w:val="20"/>
                <w:szCs w:val="20"/>
                <w:vertAlign w:val="subscript"/>
              </w:rPr>
              <w:t>a</w:t>
            </w:r>
            <w:proofErr w:type="spellEnd"/>
          </w:p>
        </w:tc>
        <w:tc>
          <w:tcPr>
            <w:tcW w:w="1951" w:type="dxa"/>
            <w:tcBorders>
              <w:top w:val="nil"/>
              <w:left w:val="single" w:sz="4" w:space="0" w:color="auto"/>
              <w:bottom w:val="single" w:sz="12" w:space="0" w:color="auto"/>
              <w:right w:val="single" w:sz="4" w:space="0" w:color="auto"/>
            </w:tcBorders>
            <w:tcMar>
              <w:top w:w="0" w:type="dxa"/>
              <w:left w:w="14" w:type="dxa"/>
              <w:bottom w:w="0" w:type="dxa"/>
              <w:right w:w="14" w:type="dxa"/>
            </w:tcMar>
            <w:vAlign w:val="center"/>
          </w:tcPr>
          <w:p w14:paraId="49E19BAF" w14:textId="67E11E6B" w:rsidR="009D020C" w:rsidRPr="00B94679" w:rsidRDefault="009D020C" w:rsidP="009D020C">
            <w:pPr>
              <w:spacing w:line="240" w:lineRule="auto"/>
              <w:jc w:val="left"/>
              <w:rPr>
                <w:rFonts w:cs="Times New Roman"/>
                <w:sz w:val="20"/>
                <w:szCs w:val="20"/>
              </w:rPr>
            </w:pPr>
            <w:r w:rsidRPr="00B94679">
              <w:rPr>
                <w:rFonts w:cs="Times New Roman"/>
                <w:sz w:val="20"/>
                <w:szCs w:val="20"/>
              </w:rPr>
              <w:t>residual SD for l</w:t>
            </w:r>
            <w:r>
              <w:rPr>
                <w:rFonts w:cs="Times New Roman"/>
                <w:sz w:val="20"/>
                <w:szCs w:val="20"/>
              </w:rPr>
              <w:t>n</w:t>
            </w:r>
            <w:r w:rsidRPr="00B94679">
              <w:rPr>
                <w:rFonts w:cs="Times New Roman"/>
                <w:sz w:val="20"/>
                <w:szCs w:val="20"/>
              </w:rPr>
              <w:t>(</w:t>
            </w:r>
            <w:r w:rsidRPr="00B94679">
              <w:rPr>
                <w:rFonts w:cs="Times New Roman"/>
                <w:i/>
                <w:sz w:val="20"/>
                <w:szCs w:val="20"/>
              </w:rPr>
              <w:t>a</w:t>
            </w:r>
            <w:r w:rsidRPr="00B94679">
              <w:rPr>
                <w:rFonts w:cs="Times New Roman"/>
                <w:sz w:val="20"/>
                <w:szCs w:val="20"/>
              </w:rPr>
              <w:t>)</w:t>
            </w:r>
          </w:p>
        </w:tc>
        <w:tc>
          <w:tcPr>
            <w:tcW w:w="1611" w:type="dxa"/>
            <w:tcBorders>
              <w:top w:val="nil"/>
              <w:left w:val="single" w:sz="4" w:space="0" w:color="auto"/>
              <w:bottom w:val="single" w:sz="12" w:space="0" w:color="auto"/>
              <w:right w:val="single" w:sz="4" w:space="0" w:color="auto"/>
            </w:tcBorders>
            <w:vAlign w:val="center"/>
          </w:tcPr>
          <w:p w14:paraId="6F1E5466" w14:textId="40554702" w:rsidR="009D020C" w:rsidRPr="00B94679" w:rsidRDefault="009D020C" w:rsidP="009D020C">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sidR="0036326D">
              <w:rPr>
                <w:rFonts w:cs="Times New Roman"/>
                <w:sz w:val="20"/>
                <w:szCs w:val="20"/>
              </w:rPr>
              <w:t>μg</w:t>
            </w:r>
            <w:proofErr w:type="spellEnd"/>
            <w:r w:rsidR="0036326D">
              <w:rPr>
                <w:rFonts w:cs="Times New Roman"/>
                <w:sz w:val="20"/>
                <w:szCs w:val="20"/>
              </w:rPr>
              <w:t>/L</w:t>
            </w:r>
            <w:r>
              <w:rPr>
                <w:rFonts w:cs="Times New Roman"/>
                <w:sz w:val="20"/>
                <w:szCs w:val="20"/>
              </w:rPr>
              <w:t>)</w:t>
            </w:r>
          </w:p>
        </w:tc>
        <w:tc>
          <w:tcPr>
            <w:tcW w:w="4693" w:type="dxa"/>
            <w:gridSpan w:val="4"/>
            <w:tcBorders>
              <w:top w:val="nil"/>
              <w:left w:val="single" w:sz="4" w:space="0" w:color="auto"/>
              <w:bottom w:val="single" w:sz="12" w:space="0" w:color="auto"/>
              <w:right w:val="nil"/>
            </w:tcBorders>
            <w:vAlign w:val="center"/>
          </w:tcPr>
          <w:p w14:paraId="7998C65C" w14:textId="77777777" w:rsidR="009D020C" w:rsidRPr="00442A2A" w:rsidRDefault="009D020C" w:rsidP="009D020C">
            <w:pPr>
              <w:spacing w:line="240" w:lineRule="auto"/>
              <w:jc w:val="center"/>
              <w:rPr>
                <w:sz w:val="20"/>
                <w:szCs w:val="20"/>
              </w:rPr>
            </w:pPr>
            <w:r w:rsidRPr="00442A2A">
              <w:rPr>
                <w:sz w:val="20"/>
                <w:szCs w:val="20"/>
              </w:rPr>
              <w:t>0.66 (0.01)</w:t>
            </w:r>
          </w:p>
        </w:tc>
      </w:tr>
      <w:tr w:rsidR="00A776B9" w14:paraId="5EE0D90C" w14:textId="77777777" w:rsidTr="00A8256E">
        <w:tc>
          <w:tcPr>
            <w:tcW w:w="4667" w:type="dxa"/>
            <w:gridSpan w:val="3"/>
            <w:tcBorders>
              <w:top w:val="single" w:sz="12" w:space="0" w:color="auto"/>
              <w:left w:val="nil"/>
              <w:bottom w:val="single" w:sz="12" w:space="0" w:color="auto"/>
              <w:right w:val="nil"/>
            </w:tcBorders>
            <w:vAlign w:val="center"/>
          </w:tcPr>
          <w:p w14:paraId="6B4A41B2" w14:textId="77777777" w:rsidR="00A776B9" w:rsidRPr="009C7230" w:rsidRDefault="00A776B9" w:rsidP="00144182">
            <w:pPr>
              <w:spacing w:line="240" w:lineRule="auto"/>
              <w:jc w:val="center"/>
              <w:rPr>
                <w:rFonts w:ascii="Arial" w:hAnsi="Arial" w:cs="Arial"/>
                <w:i/>
                <w:sz w:val="22"/>
              </w:rPr>
            </w:pPr>
            <w:r>
              <w:rPr>
                <w:rFonts w:ascii="Arial" w:hAnsi="Arial" w:cs="Arial"/>
                <w:i/>
                <w:sz w:val="22"/>
              </w:rPr>
              <w:t>Mechanistic</w:t>
            </w:r>
          </w:p>
        </w:tc>
        <w:tc>
          <w:tcPr>
            <w:tcW w:w="2216" w:type="dxa"/>
            <w:gridSpan w:val="2"/>
            <w:tcBorders>
              <w:top w:val="single" w:sz="12" w:space="0" w:color="auto"/>
              <w:left w:val="single" w:sz="4" w:space="0" w:color="auto"/>
              <w:bottom w:val="single" w:sz="12" w:space="0" w:color="auto"/>
              <w:right w:val="nil"/>
            </w:tcBorders>
            <w:vAlign w:val="center"/>
          </w:tcPr>
          <w:p w14:paraId="1AC74513" w14:textId="77777777" w:rsidR="00A776B9" w:rsidRPr="009C7230" w:rsidRDefault="00A776B9" w:rsidP="00144182">
            <w:pPr>
              <w:spacing w:line="240" w:lineRule="auto"/>
              <w:jc w:val="center"/>
              <w:rPr>
                <w:rFonts w:ascii="Arial" w:hAnsi="Arial" w:cs="Arial"/>
                <w:i/>
                <w:sz w:val="22"/>
              </w:rPr>
            </w:pPr>
            <w:r w:rsidRPr="009C7230">
              <w:rPr>
                <w:rFonts w:ascii="Arial" w:hAnsi="Arial" w:cs="Arial"/>
                <w:i/>
                <w:sz w:val="22"/>
              </w:rPr>
              <w:t>Model 2</w:t>
            </w:r>
          </w:p>
        </w:tc>
        <w:tc>
          <w:tcPr>
            <w:tcW w:w="2477" w:type="dxa"/>
            <w:gridSpan w:val="2"/>
            <w:tcBorders>
              <w:top w:val="single" w:sz="12" w:space="0" w:color="auto"/>
              <w:left w:val="single" w:sz="4" w:space="0" w:color="auto"/>
              <w:bottom w:val="single" w:sz="12" w:space="0" w:color="auto"/>
              <w:right w:val="nil"/>
            </w:tcBorders>
            <w:vAlign w:val="center"/>
          </w:tcPr>
          <w:p w14:paraId="69B1A3AB" w14:textId="77777777" w:rsidR="00A776B9" w:rsidRPr="009C7230" w:rsidRDefault="00A776B9" w:rsidP="00144182">
            <w:pPr>
              <w:spacing w:line="240" w:lineRule="auto"/>
              <w:jc w:val="center"/>
              <w:rPr>
                <w:rFonts w:ascii="Arial" w:hAnsi="Arial" w:cs="Arial"/>
                <w:i/>
                <w:sz w:val="22"/>
              </w:rPr>
            </w:pPr>
            <w:r w:rsidRPr="009C7230">
              <w:rPr>
                <w:rFonts w:ascii="Arial" w:hAnsi="Arial" w:cs="Arial"/>
                <w:i/>
                <w:sz w:val="22"/>
              </w:rPr>
              <w:t>Model 3</w:t>
            </w:r>
          </w:p>
        </w:tc>
      </w:tr>
      <w:tr w:rsidR="007C7470" w14:paraId="3170E80F" w14:textId="77777777" w:rsidTr="00A8256E">
        <w:tc>
          <w:tcPr>
            <w:tcW w:w="1105" w:type="dxa"/>
            <w:tcBorders>
              <w:top w:val="single" w:sz="12" w:space="0" w:color="auto"/>
              <w:left w:val="nil"/>
              <w:bottom w:val="nil"/>
              <w:right w:val="single" w:sz="4" w:space="0" w:color="auto"/>
            </w:tcBorders>
            <w:tcMar>
              <w:top w:w="0" w:type="dxa"/>
              <w:left w:w="14" w:type="dxa"/>
              <w:bottom w:w="0" w:type="dxa"/>
              <w:right w:w="14" w:type="dxa"/>
            </w:tcMar>
            <w:vAlign w:val="center"/>
            <w:hideMark/>
          </w:tcPr>
          <w:p w14:paraId="72F379D9" w14:textId="141BEE9A" w:rsidR="007C7470" w:rsidRPr="00475A2C" w:rsidRDefault="007C7470" w:rsidP="007C7470">
            <w:pPr>
              <w:spacing w:line="240" w:lineRule="auto"/>
              <w:jc w:val="center"/>
              <w:rPr>
                <w:rFonts w:cs="Times New Roman"/>
                <w:i/>
                <w:sz w:val="20"/>
                <w:szCs w:val="20"/>
              </w:rPr>
            </w:pPr>
            <w:r w:rsidRPr="00475A2C">
              <w:rPr>
                <w:i/>
                <w:sz w:val="20"/>
                <w:szCs w:val="20"/>
              </w:rPr>
              <w:t>k</w:t>
            </w:r>
            <w:r w:rsidRPr="00475A2C">
              <w:rPr>
                <w:i/>
                <w:sz w:val="20"/>
                <w:szCs w:val="20"/>
                <w:vertAlign w:val="subscript"/>
              </w:rPr>
              <w:t>g</w:t>
            </w:r>
          </w:p>
        </w:tc>
        <w:tc>
          <w:tcPr>
            <w:tcW w:w="1951" w:type="dxa"/>
            <w:tcBorders>
              <w:top w:val="single" w:sz="12" w:space="0" w:color="auto"/>
              <w:left w:val="single" w:sz="4" w:space="0" w:color="auto"/>
              <w:bottom w:val="nil"/>
              <w:right w:val="single" w:sz="4" w:space="0" w:color="auto"/>
            </w:tcBorders>
            <w:tcMar>
              <w:top w:w="0" w:type="dxa"/>
              <w:left w:w="14" w:type="dxa"/>
              <w:bottom w:w="0" w:type="dxa"/>
              <w:right w:w="14" w:type="dxa"/>
            </w:tcMar>
            <w:vAlign w:val="center"/>
            <w:hideMark/>
          </w:tcPr>
          <w:p w14:paraId="01966788" w14:textId="0E9D485D" w:rsidR="007C7470" w:rsidRPr="00B94679" w:rsidRDefault="007C7470" w:rsidP="007C7470">
            <w:pPr>
              <w:spacing w:line="240" w:lineRule="auto"/>
              <w:jc w:val="left"/>
              <w:rPr>
                <w:rFonts w:cs="Times New Roman"/>
                <w:sz w:val="20"/>
                <w:szCs w:val="20"/>
              </w:rPr>
            </w:pPr>
            <w:r w:rsidRPr="00B94679">
              <w:rPr>
                <w:rFonts w:cs="Times New Roman"/>
                <w:sz w:val="20"/>
                <w:szCs w:val="20"/>
              </w:rPr>
              <w:t>growth rate</w:t>
            </w:r>
          </w:p>
        </w:tc>
        <w:tc>
          <w:tcPr>
            <w:tcW w:w="1611" w:type="dxa"/>
            <w:tcBorders>
              <w:top w:val="single" w:sz="12" w:space="0" w:color="auto"/>
              <w:left w:val="single" w:sz="4" w:space="0" w:color="auto"/>
              <w:bottom w:val="nil"/>
              <w:right w:val="single" w:sz="4" w:space="0" w:color="auto"/>
            </w:tcBorders>
            <w:vAlign w:val="center"/>
          </w:tcPr>
          <w:p w14:paraId="020E7CE4" w14:textId="395EE6B5" w:rsidR="007C7470" w:rsidRPr="00B94679" w:rsidRDefault="007C7470" w:rsidP="007C7470">
            <w:pPr>
              <w:spacing w:line="240" w:lineRule="auto"/>
              <w:jc w:val="center"/>
              <w:rPr>
                <w:rFonts w:cs="Times New Roman"/>
                <w:i/>
                <w:sz w:val="20"/>
                <w:szCs w:val="20"/>
              </w:rPr>
            </w:pPr>
            <w:r w:rsidRPr="00B94679">
              <w:rPr>
                <w:rFonts w:cs="Times New Roman"/>
                <w:sz w:val="20"/>
                <w:szCs w:val="20"/>
              </w:rPr>
              <w:t>d</w:t>
            </w:r>
            <w:r w:rsidRPr="00B94679">
              <w:rPr>
                <w:rFonts w:cs="Times New Roman"/>
                <w:sz w:val="20"/>
                <w:szCs w:val="20"/>
                <w:vertAlign w:val="superscript"/>
              </w:rPr>
              <w:t>-1</w:t>
            </w:r>
          </w:p>
        </w:tc>
        <w:tc>
          <w:tcPr>
            <w:tcW w:w="2216" w:type="dxa"/>
            <w:gridSpan w:val="2"/>
            <w:tcBorders>
              <w:top w:val="single" w:sz="12" w:space="0" w:color="auto"/>
              <w:left w:val="single" w:sz="4" w:space="0" w:color="auto"/>
              <w:bottom w:val="nil"/>
              <w:right w:val="nil"/>
            </w:tcBorders>
            <w:vAlign w:val="center"/>
          </w:tcPr>
          <w:p w14:paraId="00D9D7F4" w14:textId="53C34A54" w:rsidR="007C7470" w:rsidRPr="00BF1C56" w:rsidRDefault="00D76EE5">
            <w:pPr>
              <w:spacing w:line="240" w:lineRule="auto"/>
              <w:jc w:val="center"/>
              <w:rPr>
                <w:sz w:val="20"/>
                <w:szCs w:val="20"/>
              </w:rPr>
            </w:pPr>
            <w:r>
              <w:rPr>
                <w:sz w:val="20"/>
                <w:szCs w:val="20"/>
              </w:rPr>
              <w:t>0</w:t>
            </w:r>
            <w:r w:rsidR="007C7470" w:rsidRPr="00BF1C56">
              <w:rPr>
                <w:sz w:val="20"/>
                <w:szCs w:val="20"/>
              </w:rPr>
              <w:t>.</w:t>
            </w:r>
            <w:r>
              <w:rPr>
                <w:sz w:val="20"/>
                <w:szCs w:val="20"/>
              </w:rPr>
              <w:t>8</w:t>
            </w:r>
            <w:r w:rsidR="007C7470">
              <w:rPr>
                <w:sz w:val="20"/>
                <w:szCs w:val="20"/>
              </w:rPr>
              <w:t>1</w:t>
            </w:r>
            <w:r w:rsidR="007C7470" w:rsidRPr="00BF1C56">
              <w:rPr>
                <w:sz w:val="20"/>
                <w:szCs w:val="20"/>
              </w:rPr>
              <w:t xml:space="preserve"> (0.0</w:t>
            </w:r>
            <w:r>
              <w:rPr>
                <w:sz w:val="20"/>
                <w:szCs w:val="20"/>
              </w:rPr>
              <w:t>5</w:t>
            </w:r>
            <w:r w:rsidR="007C7470" w:rsidRPr="00BF1C56">
              <w:rPr>
                <w:sz w:val="20"/>
                <w:szCs w:val="20"/>
              </w:rPr>
              <w:t>)</w:t>
            </w:r>
          </w:p>
        </w:tc>
        <w:tc>
          <w:tcPr>
            <w:tcW w:w="2477" w:type="dxa"/>
            <w:gridSpan w:val="2"/>
            <w:tcBorders>
              <w:top w:val="single" w:sz="12" w:space="0" w:color="auto"/>
              <w:left w:val="single" w:sz="4" w:space="0" w:color="auto"/>
              <w:bottom w:val="nil"/>
              <w:right w:val="nil"/>
            </w:tcBorders>
            <w:vAlign w:val="center"/>
          </w:tcPr>
          <w:p w14:paraId="403E4F31" w14:textId="1E4893D5" w:rsidR="007C7470" w:rsidRPr="00BF1C56" w:rsidRDefault="007C7470">
            <w:pPr>
              <w:spacing w:line="240" w:lineRule="auto"/>
              <w:jc w:val="center"/>
              <w:rPr>
                <w:sz w:val="20"/>
                <w:szCs w:val="20"/>
              </w:rPr>
            </w:pPr>
            <w:r w:rsidRPr="00BF1C56">
              <w:rPr>
                <w:sz w:val="20"/>
                <w:szCs w:val="20"/>
              </w:rPr>
              <w:t>0.</w:t>
            </w:r>
            <w:r>
              <w:rPr>
                <w:sz w:val="20"/>
                <w:szCs w:val="20"/>
              </w:rPr>
              <w:t>63</w:t>
            </w:r>
            <w:r w:rsidRPr="00BF1C56">
              <w:rPr>
                <w:sz w:val="20"/>
                <w:szCs w:val="20"/>
              </w:rPr>
              <w:t xml:space="preserve"> (0.0</w:t>
            </w:r>
            <w:r>
              <w:rPr>
                <w:sz w:val="20"/>
                <w:szCs w:val="20"/>
              </w:rPr>
              <w:t>4</w:t>
            </w:r>
            <w:r w:rsidRPr="00BF1C56">
              <w:rPr>
                <w:sz w:val="20"/>
                <w:szCs w:val="20"/>
              </w:rPr>
              <w:t>)</w:t>
            </w:r>
          </w:p>
        </w:tc>
      </w:tr>
      <w:tr w:rsidR="007C7470" w14:paraId="1C57F293"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tcPr>
          <w:p w14:paraId="731BDECD" w14:textId="39C4F891" w:rsidR="007C7470" w:rsidRPr="00475A2C" w:rsidRDefault="007C7470" w:rsidP="007C7470">
            <w:pPr>
              <w:spacing w:line="240" w:lineRule="auto"/>
              <w:jc w:val="center"/>
              <w:rPr>
                <w:i/>
                <w:sz w:val="20"/>
                <w:szCs w:val="20"/>
              </w:rPr>
            </w:pPr>
            <w:proofErr w:type="spellStart"/>
            <w:r w:rsidRPr="00475A2C">
              <w:rPr>
                <w:rFonts w:cs="Times New Roman"/>
                <w:sz w:val="20"/>
                <w:szCs w:val="20"/>
              </w:rPr>
              <w:t>θ</w:t>
            </w:r>
            <w:r>
              <w:rPr>
                <w:rFonts w:cs="Times New Roman"/>
                <w:i/>
                <w:sz w:val="20"/>
                <w:szCs w:val="20"/>
                <w:vertAlign w:val="subscript"/>
              </w:rPr>
              <w:t>g</w:t>
            </w:r>
            <w:proofErr w:type="spellEnd"/>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tcPr>
          <w:p w14:paraId="0F3F5949" w14:textId="5480B608" w:rsidR="007C7470" w:rsidRPr="00B94679" w:rsidRDefault="007C7470" w:rsidP="007C7470">
            <w:pPr>
              <w:spacing w:line="240" w:lineRule="auto"/>
              <w:jc w:val="left"/>
              <w:rPr>
                <w:rFonts w:cs="Times New Roman"/>
                <w:sz w:val="20"/>
                <w:szCs w:val="20"/>
              </w:rPr>
            </w:pPr>
            <w:r w:rsidRPr="00B94679">
              <w:rPr>
                <w:rFonts w:cs="Times New Roman"/>
                <w:sz w:val="20"/>
                <w:szCs w:val="20"/>
              </w:rPr>
              <w:t>temperature correction</w:t>
            </w:r>
          </w:p>
        </w:tc>
        <w:tc>
          <w:tcPr>
            <w:tcW w:w="1611" w:type="dxa"/>
            <w:tcBorders>
              <w:top w:val="nil"/>
              <w:left w:val="single" w:sz="4" w:space="0" w:color="auto"/>
              <w:bottom w:val="nil"/>
              <w:right w:val="single" w:sz="4" w:space="0" w:color="auto"/>
            </w:tcBorders>
            <w:vAlign w:val="center"/>
          </w:tcPr>
          <w:p w14:paraId="0C50EDE9" w14:textId="68D42533" w:rsidR="007C7470" w:rsidRPr="00B94679" w:rsidRDefault="007C7470" w:rsidP="007C7470">
            <w:pPr>
              <w:spacing w:line="240" w:lineRule="auto"/>
              <w:jc w:val="center"/>
              <w:rPr>
                <w:rFonts w:cs="Times New Roman"/>
                <w:sz w:val="20"/>
                <w:szCs w:val="20"/>
              </w:rPr>
            </w:pPr>
            <w:r w:rsidRPr="00B94679">
              <w:rPr>
                <w:rFonts w:cs="Times New Roman"/>
                <w:i/>
                <w:sz w:val="20"/>
                <w:szCs w:val="20"/>
              </w:rPr>
              <w:t>—</w:t>
            </w:r>
          </w:p>
        </w:tc>
        <w:tc>
          <w:tcPr>
            <w:tcW w:w="2216" w:type="dxa"/>
            <w:gridSpan w:val="2"/>
            <w:tcBorders>
              <w:top w:val="nil"/>
              <w:left w:val="single" w:sz="4" w:space="0" w:color="auto"/>
              <w:bottom w:val="nil"/>
              <w:right w:val="nil"/>
            </w:tcBorders>
            <w:vAlign w:val="center"/>
          </w:tcPr>
          <w:p w14:paraId="17C3B374" w14:textId="604EDDC1" w:rsidR="007C7470" w:rsidRPr="00BF1C56" w:rsidRDefault="00D76EE5" w:rsidP="007C7470">
            <w:pPr>
              <w:spacing w:line="240" w:lineRule="auto"/>
              <w:jc w:val="center"/>
              <w:rPr>
                <w:sz w:val="20"/>
                <w:szCs w:val="20"/>
              </w:rPr>
            </w:pPr>
            <w:r>
              <w:rPr>
                <w:sz w:val="20"/>
                <w:szCs w:val="20"/>
              </w:rPr>
              <w:t>1.00 (0.01)</w:t>
            </w:r>
          </w:p>
        </w:tc>
        <w:tc>
          <w:tcPr>
            <w:tcW w:w="2477" w:type="dxa"/>
            <w:gridSpan w:val="2"/>
            <w:tcBorders>
              <w:top w:val="nil"/>
              <w:left w:val="single" w:sz="4" w:space="0" w:color="auto"/>
              <w:bottom w:val="nil"/>
              <w:right w:val="nil"/>
            </w:tcBorders>
            <w:vAlign w:val="center"/>
          </w:tcPr>
          <w:p w14:paraId="49C81845" w14:textId="5890D78A" w:rsidR="007C7470" w:rsidRPr="00BF1C56" w:rsidRDefault="007C7470" w:rsidP="007C7470">
            <w:pPr>
              <w:spacing w:line="240" w:lineRule="auto"/>
              <w:jc w:val="center"/>
              <w:rPr>
                <w:sz w:val="20"/>
                <w:szCs w:val="20"/>
              </w:rPr>
            </w:pPr>
            <w:r>
              <w:rPr>
                <w:sz w:val="20"/>
                <w:szCs w:val="20"/>
              </w:rPr>
              <w:t>1.01 (0.01)</w:t>
            </w:r>
          </w:p>
        </w:tc>
      </w:tr>
      <w:tr w:rsidR="007C7470" w14:paraId="50C76A31"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538353E0" w14:textId="23D7C308" w:rsidR="007C7470" w:rsidRPr="00475A2C" w:rsidRDefault="007C7470" w:rsidP="007C7470">
            <w:pPr>
              <w:spacing w:line="240" w:lineRule="auto"/>
              <w:jc w:val="center"/>
              <w:rPr>
                <w:rFonts w:cs="Times New Roman"/>
                <w:i/>
                <w:sz w:val="20"/>
                <w:szCs w:val="20"/>
              </w:rPr>
            </w:pPr>
            <w:r w:rsidRPr="00475A2C">
              <w:rPr>
                <w:rFonts w:eastAsiaTheme="minorEastAsia"/>
                <w:i/>
                <w:sz w:val="20"/>
                <w:szCs w:val="20"/>
              </w:rPr>
              <w:t>r</w:t>
            </w:r>
            <w:r w:rsidRPr="00475A2C">
              <w:rPr>
                <w:rFonts w:eastAsiaTheme="minorEastAsia"/>
                <w:i/>
                <w:sz w:val="20"/>
                <w:szCs w:val="20"/>
                <w:vertAlign w:val="subscript"/>
              </w:rPr>
              <w:t>na</w:t>
            </w:r>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70359CB4" w14:textId="46D4F74F" w:rsidR="007C7470" w:rsidRPr="00B94679" w:rsidRDefault="007C7470" w:rsidP="007C7470">
            <w:pPr>
              <w:spacing w:line="240" w:lineRule="auto"/>
              <w:jc w:val="left"/>
              <w:rPr>
                <w:rFonts w:cs="Times New Roman"/>
                <w:sz w:val="20"/>
                <w:szCs w:val="20"/>
              </w:rPr>
            </w:pPr>
            <w:r w:rsidRPr="00B94679">
              <w:rPr>
                <w:rFonts w:cs="Times New Roman"/>
                <w:sz w:val="20"/>
                <w:szCs w:val="20"/>
              </w:rPr>
              <w:t xml:space="preserve">ratio of </w:t>
            </w:r>
            <w:r w:rsidRPr="00B94679">
              <w:rPr>
                <w:rFonts w:cs="Times New Roman"/>
                <w:i/>
                <w:sz w:val="20"/>
                <w:szCs w:val="20"/>
              </w:rPr>
              <w:t>n</w:t>
            </w:r>
            <w:r w:rsidRPr="00B94679">
              <w:rPr>
                <w:rFonts w:cs="Times New Roman"/>
                <w:sz w:val="20"/>
                <w:szCs w:val="20"/>
              </w:rPr>
              <w:t xml:space="preserve"> to </w:t>
            </w:r>
            <w:r w:rsidRPr="00B94679">
              <w:rPr>
                <w:rFonts w:cs="Times New Roman"/>
                <w:i/>
                <w:sz w:val="20"/>
                <w:szCs w:val="20"/>
              </w:rPr>
              <w:t>a</w:t>
            </w:r>
          </w:p>
        </w:tc>
        <w:tc>
          <w:tcPr>
            <w:tcW w:w="1611" w:type="dxa"/>
            <w:tcBorders>
              <w:top w:val="nil"/>
              <w:left w:val="single" w:sz="4" w:space="0" w:color="auto"/>
              <w:bottom w:val="nil"/>
              <w:right w:val="single" w:sz="4" w:space="0" w:color="auto"/>
            </w:tcBorders>
            <w:vAlign w:val="center"/>
          </w:tcPr>
          <w:p w14:paraId="53C9878C" w14:textId="646453B5" w:rsidR="007C7470" w:rsidRPr="00B94679" w:rsidRDefault="007C7470" w:rsidP="007C7470">
            <w:pPr>
              <w:spacing w:line="240" w:lineRule="auto"/>
              <w:jc w:val="center"/>
              <w:rPr>
                <w:rFonts w:cs="Times New Roman"/>
                <w:i/>
                <w:sz w:val="20"/>
                <w:szCs w:val="20"/>
              </w:rPr>
            </w:pPr>
            <w:proofErr w:type="spellStart"/>
            <w:r>
              <w:rPr>
                <w:rFonts w:cs="Times New Roman"/>
                <w:sz w:val="20"/>
                <w:szCs w:val="20"/>
              </w:rPr>
              <w:t>μ</w:t>
            </w:r>
            <w:r w:rsidRPr="00B94679">
              <w:rPr>
                <w:rFonts w:cs="Times New Roman"/>
                <w:sz w:val="20"/>
                <w:szCs w:val="20"/>
              </w:rPr>
              <w:t>g</w:t>
            </w:r>
            <w:r w:rsidRPr="00B94679">
              <w:rPr>
                <w:rFonts w:cs="Times New Roman"/>
                <w:i/>
                <w:sz w:val="20"/>
                <w:szCs w:val="20"/>
              </w:rPr>
              <w:t>n</w:t>
            </w:r>
            <w:proofErr w:type="spellEnd"/>
            <w:r w:rsidRPr="00B94679">
              <w:rPr>
                <w:rFonts w:cs="Times New Roman"/>
                <w:sz w:val="20"/>
                <w:szCs w:val="20"/>
              </w:rPr>
              <w:t>/</w:t>
            </w:r>
            <w:proofErr w:type="spellStart"/>
            <w:r>
              <w:rPr>
                <w:rFonts w:cs="Times New Roman"/>
                <w:sz w:val="20"/>
                <w:szCs w:val="20"/>
              </w:rPr>
              <w:t>μ</w:t>
            </w:r>
            <w:r w:rsidRPr="00B94679">
              <w:rPr>
                <w:rFonts w:cs="Times New Roman"/>
                <w:sz w:val="20"/>
                <w:szCs w:val="20"/>
              </w:rPr>
              <w:t>g</w:t>
            </w:r>
            <w:r w:rsidRPr="00B94679">
              <w:rPr>
                <w:rFonts w:cs="Times New Roman"/>
                <w:i/>
                <w:sz w:val="20"/>
                <w:szCs w:val="20"/>
              </w:rPr>
              <w:t>a</w:t>
            </w:r>
            <w:proofErr w:type="spellEnd"/>
          </w:p>
        </w:tc>
        <w:tc>
          <w:tcPr>
            <w:tcW w:w="2216" w:type="dxa"/>
            <w:gridSpan w:val="2"/>
            <w:tcBorders>
              <w:top w:val="nil"/>
              <w:left w:val="single" w:sz="4" w:space="0" w:color="auto"/>
              <w:bottom w:val="nil"/>
              <w:right w:val="nil"/>
            </w:tcBorders>
            <w:vAlign w:val="center"/>
          </w:tcPr>
          <w:p w14:paraId="7561DDE6" w14:textId="3C880C67" w:rsidR="007C7470" w:rsidRPr="00BF1C56" w:rsidRDefault="007C7470">
            <w:pPr>
              <w:spacing w:line="240" w:lineRule="auto"/>
              <w:jc w:val="center"/>
              <w:rPr>
                <w:sz w:val="20"/>
                <w:szCs w:val="20"/>
              </w:rPr>
            </w:pPr>
            <w:r w:rsidRPr="00BF1C56">
              <w:rPr>
                <w:sz w:val="20"/>
                <w:szCs w:val="20"/>
              </w:rPr>
              <w:t>7.</w:t>
            </w:r>
            <w:r w:rsidR="00D76EE5">
              <w:rPr>
                <w:sz w:val="20"/>
                <w:szCs w:val="20"/>
              </w:rPr>
              <w:t>76</w:t>
            </w:r>
            <w:r w:rsidRPr="00BF1C56">
              <w:rPr>
                <w:sz w:val="20"/>
                <w:szCs w:val="20"/>
              </w:rPr>
              <w:t xml:space="preserve"> (0.4</w:t>
            </w:r>
            <w:r w:rsidR="00D76EE5">
              <w:rPr>
                <w:sz w:val="20"/>
                <w:szCs w:val="20"/>
              </w:rPr>
              <w:t>3</w:t>
            </w:r>
            <w:r w:rsidRPr="00BF1C56">
              <w:rPr>
                <w:sz w:val="20"/>
                <w:szCs w:val="20"/>
              </w:rPr>
              <w:t>)</w:t>
            </w:r>
          </w:p>
        </w:tc>
        <w:tc>
          <w:tcPr>
            <w:tcW w:w="2477" w:type="dxa"/>
            <w:gridSpan w:val="2"/>
            <w:tcBorders>
              <w:top w:val="nil"/>
              <w:left w:val="single" w:sz="4" w:space="0" w:color="auto"/>
              <w:bottom w:val="nil"/>
              <w:right w:val="nil"/>
            </w:tcBorders>
            <w:vAlign w:val="center"/>
          </w:tcPr>
          <w:p w14:paraId="468AAACE" w14:textId="6CE64D81" w:rsidR="007C7470" w:rsidRPr="00BF1C56" w:rsidRDefault="007C7470">
            <w:pPr>
              <w:spacing w:line="240" w:lineRule="auto"/>
              <w:jc w:val="center"/>
              <w:rPr>
                <w:sz w:val="20"/>
                <w:szCs w:val="20"/>
              </w:rPr>
            </w:pPr>
            <w:r w:rsidRPr="00BF1C56">
              <w:rPr>
                <w:sz w:val="20"/>
                <w:szCs w:val="20"/>
              </w:rPr>
              <w:t>1</w:t>
            </w:r>
            <w:r>
              <w:rPr>
                <w:sz w:val="20"/>
                <w:szCs w:val="20"/>
              </w:rPr>
              <w:t>3</w:t>
            </w:r>
            <w:r w:rsidRPr="00BF1C56">
              <w:rPr>
                <w:sz w:val="20"/>
                <w:szCs w:val="20"/>
              </w:rPr>
              <w:t>.</w:t>
            </w:r>
            <w:r>
              <w:rPr>
                <w:sz w:val="20"/>
                <w:szCs w:val="20"/>
              </w:rPr>
              <w:t>11</w:t>
            </w:r>
            <w:r w:rsidRPr="00BF1C56">
              <w:rPr>
                <w:sz w:val="20"/>
                <w:szCs w:val="20"/>
              </w:rPr>
              <w:t xml:space="preserve"> (0.</w:t>
            </w:r>
            <w:r>
              <w:rPr>
                <w:sz w:val="20"/>
                <w:szCs w:val="20"/>
              </w:rPr>
              <w:t>77</w:t>
            </w:r>
            <w:r w:rsidRPr="00BF1C56">
              <w:rPr>
                <w:sz w:val="20"/>
                <w:szCs w:val="20"/>
              </w:rPr>
              <w:t>)</w:t>
            </w:r>
          </w:p>
        </w:tc>
      </w:tr>
      <w:tr w:rsidR="007C7470" w14:paraId="75067128"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0D41ACF9" w14:textId="3C799AF6" w:rsidR="007C7470" w:rsidRPr="00475A2C" w:rsidRDefault="007C7470" w:rsidP="007C7470">
            <w:pPr>
              <w:spacing w:line="240" w:lineRule="auto"/>
              <w:jc w:val="center"/>
              <w:rPr>
                <w:rFonts w:cs="Times New Roman"/>
                <w:i/>
                <w:sz w:val="20"/>
                <w:szCs w:val="20"/>
              </w:rPr>
            </w:pPr>
            <w:proofErr w:type="spellStart"/>
            <w:r w:rsidRPr="00475A2C">
              <w:rPr>
                <w:rFonts w:eastAsiaTheme="minorEastAsia"/>
                <w:i/>
                <w:sz w:val="20"/>
                <w:szCs w:val="20"/>
              </w:rPr>
              <w:t>k</w:t>
            </w:r>
            <w:r w:rsidRPr="00475A2C">
              <w:rPr>
                <w:rFonts w:eastAsiaTheme="minorEastAsia"/>
                <w:i/>
                <w:sz w:val="20"/>
                <w:szCs w:val="20"/>
                <w:vertAlign w:val="subscript"/>
              </w:rPr>
              <w:t>sn</w:t>
            </w:r>
            <w:proofErr w:type="spellEnd"/>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2B9597C3" w14:textId="528AE217" w:rsidR="007C7470" w:rsidRPr="00B94679" w:rsidRDefault="007C7470" w:rsidP="00820C02">
            <w:pPr>
              <w:spacing w:line="240" w:lineRule="auto"/>
              <w:jc w:val="left"/>
              <w:rPr>
                <w:rFonts w:cs="Times New Roman"/>
                <w:sz w:val="20"/>
                <w:szCs w:val="20"/>
              </w:rPr>
            </w:pPr>
            <w:r w:rsidRPr="00B94679">
              <w:rPr>
                <w:rFonts w:cs="Times New Roman"/>
                <w:sz w:val="20"/>
                <w:szCs w:val="20"/>
              </w:rPr>
              <w:t>half-sat constant</w:t>
            </w:r>
            <w:r w:rsidR="00820C02">
              <w:rPr>
                <w:rFonts w:cs="Times New Roman"/>
                <w:sz w:val="20"/>
                <w:szCs w:val="20"/>
              </w:rPr>
              <w:t>,</w:t>
            </w:r>
            <w:r w:rsidRPr="00B94679">
              <w:rPr>
                <w:rFonts w:cs="Times New Roman"/>
                <w:sz w:val="20"/>
                <w:szCs w:val="20"/>
              </w:rPr>
              <w:t xml:space="preserve"> </w:t>
            </w:r>
            <w:r w:rsidRPr="00B94679">
              <w:rPr>
                <w:rFonts w:cs="Times New Roman"/>
                <w:i/>
                <w:sz w:val="20"/>
                <w:szCs w:val="20"/>
              </w:rPr>
              <w:t>n</w:t>
            </w:r>
          </w:p>
        </w:tc>
        <w:tc>
          <w:tcPr>
            <w:tcW w:w="1611" w:type="dxa"/>
            <w:tcBorders>
              <w:top w:val="nil"/>
              <w:left w:val="single" w:sz="4" w:space="0" w:color="auto"/>
              <w:bottom w:val="nil"/>
              <w:right w:val="single" w:sz="4" w:space="0" w:color="auto"/>
            </w:tcBorders>
            <w:vAlign w:val="center"/>
          </w:tcPr>
          <w:p w14:paraId="24EBDC5F" w14:textId="65C69C48" w:rsidR="007C7470" w:rsidRPr="00B94679" w:rsidRDefault="007C7470" w:rsidP="007C7470">
            <w:pPr>
              <w:spacing w:line="240" w:lineRule="auto"/>
              <w:jc w:val="center"/>
              <w:rPr>
                <w:rFonts w:cs="Times New Roman"/>
                <w:i/>
                <w:sz w:val="20"/>
                <w:szCs w:val="20"/>
              </w:rPr>
            </w:pPr>
            <w:proofErr w:type="spellStart"/>
            <w:r>
              <w:rPr>
                <w:rFonts w:cs="Times New Roman"/>
                <w:sz w:val="20"/>
                <w:szCs w:val="20"/>
              </w:rPr>
              <w:t>μg</w:t>
            </w:r>
            <w:proofErr w:type="spellEnd"/>
            <w:r>
              <w:rPr>
                <w:rFonts w:cs="Times New Roman"/>
                <w:sz w:val="20"/>
                <w:szCs w:val="20"/>
              </w:rPr>
              <w:t>/L</w:t>
            </w:r>
          </w:p>
        </w:tc>
        <w:tc>
          <w:tcPr>
            <w:tcW w:w="2216" w:type="dxa"/>
            <w:gridSpan w:val="2"/>
            <w:tcBorders>
              <w:top w:val="nil"/>
              <w:left w:val="single" w:sz="4" w:space="0" w:color="auto"/>
              <w:bottom w:val="nil"/>
              <w:right w:val="nil"/>
            </w:tcBorders>
            <w:vAlign w:val="center"/>
          </w:tcPr>
          <w:p w14:paraId="0771FBC3" w14:textId="2445D63D" w:rsidR="007C7470" w:rsidRPr="00BF1C56" w:rsidRDefault="007C7470">
            <w:pPr>
              <w:spacing w:line="240" w:lineRule="auto"/>
              <w:jc w:val="center"/>
              <w:rPr>
                <w:sz w:val="20"/>
                <w:szCs w:val="20"/>
              </w:rPr>
            </w:pPr>
            <w:r w:rsidRPr="00BF1C56">
              <w:rPr>
                <w:sz w:val="20"/>
                <w:szCs w:val="20"/>
              </w:rPr>
              <w:t>2</w:t>
            </w:r>
            <w:r w:rsidR="00D76EE5">
              <w:rPr>
                <w:sz w:val="20"/>
                <w:szCs w:val="20"/>
              </w:rPr>
              <w:t>6</w:t>
            </w:r>
            <w:r w:rsidRPr="00BF1C56">
              <w:rPr>
                <w:sz w:val="20"/>
                <w:szCs w:val="20"/>
              </w:rPr>
              <w:t>.</w:t>
            </w:r>
            <w:r>
              <w:rPr>
                <w:sz w:val="20"/>
                <w:szCs w:val="20"/>
              </w:rPr>
              <w:t>2</w:t>
            </w:r>
            <w:r w:rsidR="00D76EE5">
              <w:rPr>
                <w:sz w:val="20"/>
                <w:szCs w:val="20"/>
              </w:rPr>
              <w:t>3</w:t>
            </w:r>
            <w:r w:rsidRPr="00BF1C56">
              <w:rPr>
                <w:sz w:val="20"/>
                <w:szCs w:val="20"/>
              </w:rPr>
              <w:t xml:space="preserve"> (1.</w:t>
            </w:r>
            <w:r w:rsidR="00D76EE5">
              <w:rPr>
                <w:sz w:val="20"/>
                <w:szCs w:val="20"/>
              </w:rPr>
              <w:t>38</w:t>
            </w:r>
            <w:r w:rsidRPr="00BF1C56">
              <w:rPr>
                <w:sz w:val="20"/>
                <w:szCs w:val="20"/>
              </w:rPr>
              <w:t>)</w:t>
            </w:r>
          </w:p>
        </w:tc>
        <w:tc>
          <w:tcPr>
            <w:tcW w:w="2477" w:type="dxa"/>
            <w:gridSpan w:val="2"/>
            <w:tcBorders>
              <w:top w:val="nil"/>
              <w:left w:val="single" w:sz="4" w:space="0" w:color="auto"/>
              <w:bottom w:val="nil"/>
              <w:right w:val="nil"/>
            </w:tcBorders>
            <w:vAlign w:val="center"/>
          </w:tcPr>
          <w:p w14:paraId="3AD413C0" w14:textId="4CC0165C" w:rsidR="007C7470" w:rsidRPr="00BF1C56" w:rsidRDefault="007C7470">
            <w:pPr>
              <w:spacing w:line="240" w:lineRule="auto"/>
              <w:jc w:val="center"/>
              <w:rPr>
                <w:sz w:val="20"/>
                <w:szCs w:val="20"/>
              </w:rPr>
            </w:pPr>
            <w:r w:rsidRPr="00BF1C56">
              <w:rPr>
                <w:sz w:val="20"/>
                <w:szCs w:val="20"/>
              </w:rPr>
              <w:t>2</w:t>
            </w:r>
            <w:r>
              <w:rPr>
                <w:sz w:val="20"/>
                <w:szCs w:val="20"/>
              </w:rPr>
              <w:t>6</w:t>
            </w:r>
            <w:r w:rsidRPr="00BF1C56">
              <w:rPr>
                <w:sz w:val="20"/>
                <w:szCs w:val="20"/>
              </w:rPr>
              <w:t>.</w:t>
            </w:r>
            <w:r>
              <w:rPr>
                <w:sz w:val="20"/>
                <w:szCs w:val="20"/>
              </w:rPr>
              <w:t>70</w:t>
            </w:r>
            <w:r w:rsidRPr="00BF1C56">
              <w:rPr>
                <w:sz w:val="20"/>
                <w:szCs w:val="20"/>
              </w:rPr>
              <w:t xml:space="preserve"> (1.</w:t>
            </w:r>
            <w:r>
              <w:rPr>
                <w:sz w:val="20"/>
                <w:szCs w:val="20"/>
              </w:rPr>
              <w:t>29</w:t>
            </w:r>
            <w:r w:rsidRPr="00BF1C56">
              <w:rPr>
                <w:sz w:val="20"/>
                <w:szCs w:val="20"/>
              </w:rPr>
              <w:t>)</w:t>
            </w:r>
          </w:p>
        </w:tc>
      </w:tr>
      <w:tr w:rsidR="007C7470" w14:paraId="261530D2"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13300584" w14:textId="62EBD132" w:rsidR="007C7470" w:rsidRPr="00475A2C" w:rsidRDefault="007C7470" w:rsidP="007C7470">
            <w:pPr>
              <w:spacing w:line="240" w:lineRule="auto"/>
              <w:jc w:val="center"/>
              <w:rPr>
                <w:rFonts w:cs="Times New Roman"/>
                <w:i/>
                <w:sz w:val="20"/>
                <w:szCs w:val="20"/>
              </w:rPr>
            </w:pPr>
            <w:proofErr w:type="spellStart"/>
            <w:r w:rsidRPr="00475A2C">
              <w:rPr>
                <w:i/>
                <w:sz w:val="20"/>
                <w:szCs w:val="20"/>
              </w:rPr>
              <w:t>k</w:t>
            </w:r>
            <w:r w:rsidRPr="00475A2C">
              <w:rPr>
                <w:i/>
                <w:sz w:val="20"/>
                <w:szCs w:val="20"/>
                <w:vertAlign w:val="subscript"/>
              </w:rPr>
              <w:t>r</w:t>
            </w:r>
            <w:proofErr w:type="spellEnd"/>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345067B4" w14:textId="2A653261" w:rsidR="007C7470" w:rsidRPr="00B94679" w:rsidRDefault="007C7470" w:rsidP="007C7470">
            <w:pPr>
              <w:spacing w:line="240" w:lineRule="auto"/>
              <w:jc w:val="left"/>
              <w:rPr>
                <w:rFonts w:cs="Times New Roman"/>
                <w:sz w:val="20"/>
                <w:szCs w:val="20"/>
              </w:rPr>
            </w:pPr>
            <w:r>
              <w:rPr>
                <w:rFonts w:cs="Times New Roman"/>
                <w:sz w:val="20"/>
                <w:szCs w:val="20"/>
              </w:rPr>
              <w:t>loss</w:t>
            </w:r>
            <w:r w:rsidRPr="00B94679">
              <w:rPr>
                <w:rFonts w:cs="Times New Roman"/>
                <w:sz w:val="20"/>
                <w:szCs w:val="20"/>
              </w:rPr>
              <w:t xml:space="preserve"> rate</w:t>
            </w:r>
          </w:p>
        </w:tc>
        <w:tc>
          <w:tcPr>
            <w:tcW w:w="1611" w:type="dxa"/>
            <w:tcBorders>
              <w:top w:val="nil"/>
              <w:left w:val="single" w:sz="4" w:space="0" w:color="auto"/>
              <w:bottom w:val="nil"/>
              <w:right w:val="single" w:sz="4" w:space="0" w:color="auto"/>
            </w:tcBorders>
            <w:vAlign w:val="center"/>
          </w:tcPr>
          <w:p w14:paraId="0BA73A90" w14:textId="5032FF89" w:rsidR="007C7470" w:rsidRPr="00B94679" w:rsidRDefault="007C7470" w:rsidP="007C7470">
            <w:pPr>
              <w:spacing w:line="240" w:lineRule="auto"/>
              <w:jc w:val="center"/>
              <w:rPr>
                <w:rFonts w:cs="Times New Roman"/>
                <w:i/>
                <w:sz w:val="20"/>
                <w:szCs w:val="20"/>
              </w:rPr>
            </w:pPr>
            <w:r w:rsidRPr="00B94679">
              <w:rPr>
                <w:rFonts w:cs="Times New Roman"/>
                <w:sz w:val="20"/>
                <w:szCs w:val="20"/>
              </w:rPr>
              <w:t>d</w:t>
            </w:r>
            <w:r w:rsidRPr="00B94679">
              <w:rPr>
                <w:rFonts w:cs="Times New Roman"/>
                <w:sz w:val="20"/>
                <w:szCs w:val="20"/>
                <w:vertAlign w:val="superscript"/>
              </w:rPr>
              <w:t>-1</w:t>
            </w:r>
          </w:p>
        </w:tc>
        <w:tc>
          <w:tcPr>
            <w:tcW w:w="2216" w:type="dxa"/>
            <w:gridSpan w:val="2"/>
            <w:tcBorders>
              <w:top w:val="nil"/>
              <w:left w:val="single" w:sz="4" w:space="0" w:color="auto"/>
              <w:bottom w:val="nil"/>
              <w:right w:val="nil"/>
            </w:tcBorders>
            <w:vAlign w:val="center"/>
          </w:tcPr>
          <w:p w14:paraId="297E5572" w14:textId="498D4B21" w:rsidR="007C7470" w:rsidRPr="00BF1C56" w:rsidRDefault="007C7470">
            <w:pPr>
              <w:spacing w:line="240" w:lineRule="auto"/>
              <w:jc w:val="center"/>
              <w:rPr>
                <w:rFonts w:cs="Times New Roman"/>
                <w:sz w:val="20"/>
                <w:szCs w:val="20"/>
              </w:rPr>
            </w:pPr>
            <w:r w:rsidRPr="00BF1C56">
              <w:rPr>
                <w:rFonts w:cs="Times New Roman"/>
                <w:sz w:val="20"/>
                <w:szCs w:val="20"/>
              </w:rPr>
              <w:t>0.</w:t>
            </w:r>
            <w:r w:rsidR="00D76EE5">
              <w:rPr>
                <w:rFonts w:cs="Times New Roman"/>
                <w:sz w:val="20"/>
                <w:szCs w:val="20"/>
              </w:rPr>
              <w:t>09</w:t>
            </w:r>
            <w:r w:rsidRPr="00BF1C56">
              <w:rPr>
                <w:rFonts w:cs="Times New Roman"/>
                <w:sz w:val="20"/>
                <w:szCs w:val="20"/>
              </w:rPr>
              <w:t xml:space="preserve"> (0.01)</w:t>
            </w:r>
          </w:p>
        </w:tc>
        <w:tc>
          <w:tcPr>
            <w:tcW w:w="2477" w:type="dxa"/>
            <w:gridSpan w:val="2"/>
            <w:tcBorders>
              <w:top w:val="nil"/>
              <w:left w:val="single" w:sz="4" w:space="0" w:color="auto"/>
              <w:bottom w:val="nil"/>
              <w:right w:val="nil"/>
            </w:tcBorders>
            <w:vAlign w:val="center"/>
          </w:tcPr>
          <w:p w14:paraId="6EA0B38E" w14:textId="19DD9B26" w:rsidR="007C7470" w:rsidRPr="00BF1C56" w:rsidRDefault="007C7470">
            <w:pPr>
              <w:spacing w:line="240" w:lineRule="auto"/>
              <w:jc w:val="center"/>
              <w:rPr>
                <w:rFonts w:cs="Times New Roman"/>
                <w:sz w:val="20"/>
                <w:szCs w:val="20"/>
              </w:rPr>
            </w:pPr>
            <w:r w:rsidRPr="00BF1C56">
              <w:rPr>
                <w:rFonts w:cs="Times New Roman"/>
                <w:sz w:val="20"/>
                <w:szCs w:val="20"/>
              </w:rPr>
              <w:t>0.</w:t>
            </w:r>
            <w:r>
              <w:rPr>
                <w:rFonts w:cs="Times New Roman"/>
                <w:sz w:val="20"/>
                <w:szCs w:val="20"/>
              </w:rPr>
              <w:t>06</w:t>
            </w:r>
            <w:r w:rsidRPr="00BF1C56">
              <w:rPr>
                <w:rFonts w:cs="Times New Roman"/>
                <w:sz w:val="20"/>
                <w:szCs w:val="20"/>
              </w:rPr>
              <w:t xml:space="preserve"> (0.01)</w:t>
            </w:r>
          </w:p>
        </w:tc>
      </w:tr>
      <w:tr w:rsidR="007C7470" w14:paraId="60C3EE3F"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tcPr>
          <w:p w14:paraId="04AF5CEF" w14:textId="56347369" w:rsidR="007C7470" w:rsidRPr="00475A2C" w:rsidRDefault="007C7470" w:rsidP="007C7470">
            <w:pPr>
              <w:spacing w:line="240" w:lineRule="auto"/>
              <w:jc w:val="center"/>
              <w:rPr>
                <w:i/>
                <w:sz w:val="20"/>
                <w:szCs w:val="20"/>
              </w:rPr>
            </w:pPr>
            <w:proofErr w:type="spellStart"/>
            <w:r w:rsidRPr="00475A2C">
              <w:rPr>
                <w:rFonts w:cs="Times New Roman"/>
                <w:sz w:val="20"/>
                <w:szCs w:val="20"/>
              </w:rPr>
              <w:t>θ</w:t>
            </w:r>
            <w:r>
              <w:rPr>
                <w:rFonts w:cs="Times New Roman"/>
                <w:i/>
                <w:sz w:val="20"/>
                <w:szCs w:val="20"/>
                <w:vertAlign w:val="subscript"/>
              </w:rPr>
              <w:t>r</w:t>
            </w:r>
            <w:proofErr w:type="spellEnd"/>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tcPr>
          <w:p w14:paraId="568CE61C" w14:textId="353C5B56" w:rsidR="007C7470" w:rsidRDefault="007C7470" w:rsidP="007C7470">
            <w:pPr>
              <w:spacing w:line="240" w:lineRule="auto"/>
              <w:jc w:val="left"/>
              <w:rPr>
                <w:rFonts w:cs="Times New Roman"/>
                <w:sz w:val="20"/>
                <w:szCs w:val="20"/>
              </w:rPr>
            </w:pPr>
            <w:r w:rsidRPr="00B94679">
              <w:rPr>
                <w:rFonts w:cs="Times New Roman"/>
                <w:sz w:val="20"/>
                <w:szCs w:val="20"/>
              </w:rPr>
              <w:t>temperature correction</w:t>
            </w:r>
          </w:p>
        </w:tc>
        <w:tc>
          <w:tcPr>
            <w:tcW w:w="1611" w:type="dxa"/>
            <w:tcBorders>
              <w:top w:val="nil"/>
              <w:left w:val="single" w:sz="4" w:space="0" w:color="auto"/>
              <w:bottom w:val="nil"/>
              <w:right w:val="single" w:sz="4" w:space="0" w:color="auto"/>
            </w:tcBorders>
            <w:vAlign w:val="center"/>
          </w:tcPr>
          <w:p w14:paraId="76649D3B" w14:textId="6788C410" w:rsidR="007C7470" w:rsidRPr="00B94679" w:rsidRDefault="007C7470" w:rsidP="007C7470">
            <w:pPr>
              <w:spacing w:line="240" w:lineRule="auto"/>
              <w:jc w:val="center"/>
              <w:rPr>
                <w:rFonts w:cs="Times New Roman"/>
                <w:sz w:val="20"/>
                <w:szCs w:val="20"/>
              </w:rPr>
            </w:pPr>
            <w:r w:rsidRPr="00B94679">
              <w:rPr>
                <w:rFonts w:cs="Times New Roman"/>
                <w:i/>
                <w:sz w:val="20"/>
                <w:szCs w:val="20"/>
              </w:rPr>
              <w:t>—</w:t>
            </w:r>
          </w:p>
        </w:tc>
        <w:tc>
          <w:tcPr>
            <w:tcW w:w="2216" w:type="dxa"/>
            <w:gridSpan w:val="2"/>
            <w:tcBorders>
              <w:top w:val="nil"/>
              <w:left w:val="single" w:sz="4" w:space="0" w:color="auto"/>
              <w:bottom w:val="nil"/>
              <w:right w:val="nil"/>
            </w:tcBorders>
            <w:vAlign w:val="center"/>
          </w:tcPr>
          <w:p w14:paraId="0CF0D134" w14:textId="5C19E1EE" w:rsidR="007C7470" w:rsidRPr="00BF1C56" w:rsidRDefault="00D76EE5" w:rsidP="007C7470">
            <w:pPr>
              <w:spacing w:line="240" w:lineRule="auto"/>
              <w:jc w:val="center"/>
              <w:rPr>
                <w:rFonts w:cs="Times New Roman"/>
                <w:sz w:val="20"/>
                <w:szCs w:val="20"/>
              </w:rPr>
            </w:pPr>
            <w:r>
              <w:rPr>
                <w:rFonts w:cs="Times New Roman"/>
                <w:sz w:val="20"/>
                <w:szCs w:val="20"/>
              </w:rPr>
              <w:t>1.02 (0.01)</w:t>
            </w:r>
          </w:p>
        </w:tc>
        <w:tc>
          <w:tcPr>
            <w:tcW w:w="2477" w:type="dxa"/>
            <w:gridSpan w:val="2"/>
            <w:tcBorders>
              <w:top w:val="nil"/>
              <w:left w:val="single" w:sz="4" w:space="0" w:color="auto"/>
              <w:bottom w:val="nil"/>
              <w:right w:val="nil"/>
            </w:tcBorders>
            <w:vAlign w:val="center"/>
          </w:tcPr>
          <w:p w14:paraId="0D96799B" w14:textId="1CABE7B7" w:rsidR="007C7470" w:rsidRPr="00BF1C56" w:rsidRDefault="007C7470" w:rsidP="007C7470">
            <w:pPr>
              <w:spacing w:line="240" w:lineRule="auto"/>
              <w:jc w:val="center"/>
              <w:rPr>
                <w:rFonts w:cs="Times New Roman"/>
                <w:sz w:val="20"/>
                <w:szCs w:val="20"/>
              </w:rPr>
            </w:pPr>
            <w:r>
              <w:rPr>
                <w:rFonts w:cs="Times New Roman"/>
                <w:sz w:val="20"/>
                <w:szCs w:val="20"/>
              </w:rPr>
              <w:t>1.03 (0.01)</w:t>
            </w:r>
          </w:p>
        </w:tc>
      </w:tr>
      <w:tr w:rsidR="007C7470" w14:paraId="12D7DF19"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15FEA0DD" w14:textId="3B5D1DE4" w:rsidR="007C7470" w:rsidRPr="00475A2C" w:rsidRDefault="007C7470" w:rsidP="007C7470">
            <w:pPr>
              <w:spacing w:line="240" w:lineRule="auto"/>
              <w:jc w:val="center"/>
              <w:rPr>
                <w:rFonts w:eastAsiaTheme="minorEastAsia"/>
                <w:i/>
                <w:sz w:val="20"/>
                <w:szCs w:val="20"/>
              </w:rPr>
            </w:pPr>
            <w:r w:rsidRPr="00475A2C">
              <w:rPr>
                <w:i/>
                <w:sz w:val="20"/>
                <w:szCs w:val="20"/>
              </w:rPr>
              <w:t>k</w:t>
            </w:r>
            <w:r w:rsidRPr="00475A2C">
              <w:rPr>
                <w:i/>
                <w:sz w:val="20"/>
                <w:szCs w:val="20"/>
                <w:vertAlign w:val="subscript"/>
              </w:rPr>
              <w:t>m</w:t>
            </w:r>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646DF714" w14:textId="7E5075C3" w:rsidR="007C7470" w:rsidRPr="00B94679" w:rsidRDefault="007C7470" w:rsidP="007C7470">
            <w:pPr>
              <w:spacing w:line="240" w:lineRule="auto"/>
              <w:jc w:val="left"/>
              <w:rPr>
                <w:rFonts w:cs="Times New Roman"/>
                <w:sz w:val="20"/>
                <w:szCs w:val="20"/>
              </w:rPr>
            </w:pPr>
            <w:r w:rsidRPr="00B94679">
              <w:rPr>
                <w:rFonts w:cs="Times New Roman"/>
                <w:sz w:val="20"/>
                <w:szCs w:val="20"/>
              </w:rPr>
              <w:t>recycling rate</w:t>
            </w:r>
          </w:p>
        </w:tc>
        <w:tc>
          <w:tcPr>
            <w:tcW w:w="1611" w:type="dxa"/>
            <w:tcBorders>
              <w:top w:val="nil"/>
              <w:left w:val="single" w:sz="4" w:space="0" w:color="auto"/>
              <w:bottom w:val="nil"/>
              <w:right w:val="single" w:sz="4" w:space="0" w:color="auto"/>
            </w:tcBorders>
            <w:vAlign w:val="center"/>
          </w:tcPr>
          <w:p w14:paraId="69ACAE54" w14:textId="1B821417" w:rsidR="007C7470" w:rsidRPr="00B94679" w:rsidRDefault="007C7470" w:rsidP="007C7470">
            <w:pPr>
              <w:spacing w:line="240" w:lineRule="auto"/>
              <w:jc w:val="center"/>
              <w:rPr>
                <w:rFonts w:cs="Times New Roman"/>
                <w:i/>
                <w:sz w:val="20"/>
                <w:szCs w:val="20"/>
              </w:rPr>
            </w:pPr>
            <w:r w:rsidRPr="00B94679">
              <w:rPr>
                <w:rFonts w:cs="Times New Roman"/>
                <w:sz w:val="20"/>
                <w:szCs w:val="20"/>
              </w:rPr>
              <w:t>d</w:t>
            </w:r>
            <w:r w:rsidRPr="00B94679">
              <w:rPr>
                <w:rFonts w:cs="Times New Roman"/>
                <w:sz w:val="20"/>
                <w:szCs w:val="20"/>
                <w:vertAlign w:val="superscript"/>
              </w:rPr>
              <w:t>-1</w:t>
            </w:r>
          </w:p>
        </w:tc>
        <w:tc>
          <w:tcPr>
            <w:tcW w:w="2216" w:type="dxa"/>
            <w:gridSpan w:val="2"/>
            <w:tcBorders>
              <w:top w:val="nil"/>
              <w:left w:val="single" w:sz="4" w:space="0" w:color="auto"/>
              <w:bottom w:val="nil"/>
              <w:right w:val="nil"/>
            </w:tcBorders>
            <w:vAlign w:val="center"/>
          </w:tcPr>
          <w:p w14:paraId="20A8B438" w14:textId="68498733" w:rsidR="007C7470" w:rsidRPr="00BF1C56" w:rsidRDefault="007C7470">
            <w:pPr>
              <w:spacing w:line="240" w:lineRule="auto"/>
              <w:jc w:val="center"/>
              <w:rPr>
                <w:sz w:val="20"/>
                <w:szCs w:val="20"/>
              </w:rPr>
            </w:pPr>
            <w:r w:rsidRPr="00BF1C56">
              <w:rPr>
                <w:sz w:val="20"/>
                <w:szCs w:val="20"/>
              </w:rPr>
              <w:t>0.</w:t>
            </w:r>
            <w:r>
              <w:rPr>
                <w:sz w:val="20"/>
                <w:szCs w:val="20"/>
              </w:rPr>
              <w:t>0</w:t>
            </w:r>
            <w:r w:rsidR="00D76EE5">
              <w:rPr>
                <w:sz w:val="20"/>
                <w:szCs w:val="20"/>
              </w:rPr>
              <w:t>4</w:t>
            </w:r>
            <w:r w:rsidRPr="00BF1C56">
              <w:rPr>
                <w:sz w:val="20"/>
                <w:szCs w:val="20"/>
              </w:rPr>
              <w:t xml:space="preserve"> (0.0</w:t>
            </w:r>
            <w:r>
              <w:rPr>
                <w:sz w:val="20"/>
                <w:szCs w:val="20"/>
              </w:rPr>
              <w:t>1</w:t>
            </w:r>
            <w:r w:rsidRPr="00BF1C56">
              <w:rPr>
                <w:sz w:val="20"/>
                <w:szCs w:val="20"/>
              </w:rPr>
              <w:t>)</w:t>
            </w:r>
          </w:p>
        </w:tc>
        <w:tc>
          <w:tcPr>
            <w:tcW w:w="2477" w:type="dxa"/>
            <w:gridSpan w:val="2"/>
            <w:tcBorders>
              <w:top w:val="nil"/>
              <w:left w:val="single" w:sz="4" w:space="0" w:color="auto"/>
              <w:bottom w:val="nil"/>
              <w:right w:val="nil"/>
            </w:tcBorders>
            <w:vAlign w:val="center"/>
          </w:tcPr>
          <w:p w14:paraId="03168ACF" w14:textId="7DB4843E" w:rsidR="007C7470" w:rsidRPr="00BF1C56" w:rsidRDefault="007C7470">
            <w:pPr>
              <w:spacing w:line="240" w:lineRule="auto"/>
              <w:jc w:val="center"/>
              <w:rPr>
                <w:sz w:val="20"/>
                <w:szCs w:val="20"/>
              </w:rPr>
            </w:pPr>
            <w:r w:rsidRPr="00BF1C56">
              <w:rPr>
                <w:sz w:val="20"/>
                <w:szCs w:val="20"/>
              </w:rPr>
              <w:t>0.0</w:t>
            </w:r>
            <w:r>
              <w:rPr>
                <w:sz w:val="20"/>
                <w:szCs w:val="20"/>
              </w:rPr>
              <w:t>5</w:t>
            </w:r>
            <w:r w:rsidRPr="00BF1C56">
              <w:rPr>
                <w:sz w:val="20"/>
                <w:szCs w:val="20"/>
              </w:rPr>
              <w:t xml:space="preserve"> (0.0</w:t>
            </w:r>
            <w:r>
              <w:rPr>
                <w:sz w:val="20"/>
                <w:szCs w:val="20"/>
              </w:rPr>
              <w:t>1</w:t>
            </w:r>
            <w:r w:rsidRPr="00BF1C56">
              <w:rPr>
                <w:sz w:val="20"/>
                <w:szCs w:val="20"/>
              </w:rPr>
              <w:t>)</w:t>
            </w:r>
          </w:p>
        </w:tc>
      </w:tr>
      <w:tr w:rsidR="007C7470" w14:paraId="31D3EB5F"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tcPr>
          <w:p w14:paraId="2E744A63" w14:textId="6B71B627" w:rsidR="007C7470" w:rsidRPr="00475A2C" w:rsidRDefault="007C7470" w:rsidP="007C7470">
            <w:pPr>
              <w:spacing w:line="240" w:lineRule="auto"/>
              <w:jc w:val="center"/>
              <w:rPr>
                <w:i/>
                <w:sz w:val="20"/>
                <w:szCs w:val="20"/>
              </w:rPr>
            </w:pPr>
            <w:proofErr w:type="spellStart"/>
            <w:r w:rsidRPr="00475A2C">
              <w:rPr>
                <w:rFonts w:cs="Times New Roman"/>
                <w:sz w:val="20"/>
                <w:szCs w:val="20"/>
              </w:rPr>
              <w:t>θ</w:t>
            </w:r>
            <w:r>
              <w:rPr>
                <w:rFonts w:cs="Times New Roman"/>
                <w:i/>
                <w:sz w:val="20"/>
                <w:szCs w:val="20"/>
                <w:vertAlign w:val="subscript"/>
              </w:rPr>
              <w:t>m</w:t>
            </w:r>
            <w:proofErr w:type="spellEnd"/>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tcPr>
          <w:p w14:paraId="3E5678EE" w14:textId="0465E25E" w:rsidR="007C7470" w:rsidRPr="00B94679" w:rsidRDefault="007C7470" w:rsidP="007C7470">
            <w:pPr>
              <w:spacing w:line="240" w:lineRule="auto"/>
              <w:jc w:val="left"/>
              <w:rPr>
                <w:rFonts w:cs="Times New Roman"/>
                <w:sz w:val="20"/>
                <w:szCs w:val="20"/>
              </w:rPr>
            </w:pPr>
            <w:r w:rsidRPr="00B94679">
              <w:rPr>
                <w:rFonts w:cs="Times New Roman"/>
                <w:sz w:val="20"/>
                <w:szCs w:val="20"/>
              </w:rPr>
              <w:t>temperature correction</w:t>
            </w:r>
          </w:p>
        </w:tc>
        <w:tc>
          <w:tcPr>
            <w:tcW w:w="1611" w:type="dxa"/>
            <w:tcBorders>
              <w:top w:val="nil"/>
              <w:left w:val="single" w:sz="4" w:space="0" w:color="auto"/>
              <w:bottom w:val="nil"/>
              <w:right w:val="single" w:sz="4" w:space="0" w:color="auto"/>
            </w:tcBorders>
            <w:vAlign w:val="center"/>
          </w:tcPr>
          <w:p w14:paraId="166A0872" w14:textId="53A9EEB6" w:rsidR="007C7470" w:rsidRPr="00B94679" w:rsidRDefault="007C7470" w:rsidP="007C7470">
            <w:pPr>
              <w:spacing w:line="240" w:lineRule="auto"/>
              <w:jc w:val="center"/>
              <w:rPr>
                <w:rFonts w:cs="Times New Roman"/>
                <w:sz w:val="20"/>
                <w:szCs w:val="20"/>
              </w:rPr>
            </w:pPr>
            <w:r w:rsidRPr="00B94679">
              <w:rPr>
                <w:rFonts w:cs="Times New Roman"/>
                <w:i/>
                <w:sz w:val="20"/>
                <w:szCs w:val="20"/>
              </w:rPr>
              <w:t>—</w:t>
            </w:r>
          </w:p>
        </w:tc>
        <w:tc>
          <w:tcPr>
            <w:tcW w:w="2216" w:type="dxa"/>
            <w:gridSpan w:val="2"/>
            <w:tcBorders>
              <w:top w:val="nil"/>
              <w:left w:val="single" w:sz="4" w:space="0" w:color="auto"/>
              <w:bottom w:val="nil"/>
              <w:right w:val="nil"/>
            </w:tcBorders>
            <w:vAlign w:val="center"/>
          </w:tcPr>
          <w:p w14:paraId="7CD2C9EA" w14:textId="439BAE07" w:rsidR="007C7470" w:rsidRPr="00BF1C56" w:rsidRDefault="00D76EE5" w:rsidP="007C7470">
            <w:pPr>
              <w:spacing w:line="240" w:lineRule="auto"/>
              <w:jc w:val="center"/>
              <w:rPr>
                <w:sz w:val="20"/>
                <w:szCs w:val="20"/>
              </w:rPr>
            </w:pPr>
            <w:r>
              <w:rPr>
                <w:sz w:val="20"/>
                <w:szCs w:val="20"/>
              </w:rPr>
              <w:t>1.06 (0.02)</w:t>
            </w:r>
          </w:p>
        </w:tc>
        <w:tc>
          <w:tcPr>
            <w:tcW w:w="2477" w:type="dxa"/>
            <w:gridSpan w:val="2"/>
            <w:tcBorders>
              <w:top w:val="nil"/>
              <w:left w:val="single" w:sz="4" w:space="0" w:color="auto"/>
              <w:bottom w:val="nil"/>
              <w:right w:val="nil"/>
            </w:tcBorders>
            <w:vAlign w:val="center"/>
          </w:tcPr>
          <w:p w14:paraId="3D99014E" w14:textId="4880DE66" w:rsidR="007C7470" w:rsidRPr="00BF1C56" w:rsidRDefault="007C7470" w:rsidP="007C7470">
            <w:pPr>
              <w:spacing w:line="240" w:lineRule="auto"/>
              <w:jc w:val="center"/>
              <w:rPr>
                <w:sz w:val="20"/>
                <w:szCs w:val="20"/>
              </w:rPr>
            </w:pPr>
            <w:r>
              <w:rPr>
                <w:sz w:val="20"/>
                <w:szCs w:val="20"/>
              </w:rPr>
              <w:t>1.06 (0.01)</w:t>
            </w:r>
          </w:p>
        </w:tc>
      </w:tr>
      <w:tr w:rsidR="007C7470" w14:paraId="1EB51C80"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7E9688E3" w14:textId="3367CE99" w:rsidR="007C7470" w:rsidRPr="00475A2C" w:rsidRDefault="007C7470" w:rsidP="007C7470">
            <w:pPr>
              <w:spacing w:line="240" w:lineRule="auto"/>
              <w:jc w:val="center"/>
              <w:rPr>
                <w:rFonts w:cs="Times New Roman"/>
                <w:i/>
                <w:sz w:val="20"/>
                <w:szCs w:val="20"/>
              </w:rPr>
            </w:pPr>
            <w:proofErr w:type="spellStart"/>
            <w:r w:rsidRPr="00475A2C">
              <w:rPr>
                <w:iCs/>
                <w:sz w:val="20"/>
                <w:szCs w:val="20"/>
              </w:rPr>
              <w:t>ν</w:t>
            </w:r>
            <w:r w:rsidRPr="00475A2C">
              <w:rPr>
                <w:i/>
                <w:iCs/>
                <w:sz w:val="20"/>
                <w:szCs w:val="20"/>
                <w:vertAlign w:val="subscript"/>
              </w:rPr>
              <w:t>s</w:t>
            </w:r>
            <w:proofErr w:type="spellEnd"/>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700E7641" w14:textId="306D8A77" w:rsidR="007C7470" w:rsidRPr="00B94679" w:rsidRDefault="007C7470" w:rsidP="007C7470">
            <w:pPr>
              <w:spacing w:line="240" w:lineRule="auto"/>
              <w:jc w:val="left"/>
              <w:rPr>
                <w:rFonts w:cs="Times New Roman"/>
                <w:sz w:val="20"/>
                <w:szCs w:val="20"/>
              </w:rPr>
            </w:pPr>
            <w:r w:rsidRPr="00B94679">
              <w:rPr>
                <w:rFonts w:cs="Times New Roman"/>
                <w:sz w:val="20"/>
                <w:szCs w:val="20"/>
              </w:rPr>
              <w:t>settling rate</w:t>
            </w:r>
          </w:p>
        </w:tc>
        <w:tc>
          <w:tcPr>
            <w:tcW w:w="1611" w:type="dxa"/>
            <w:tcBorders>
              <w:top w:val="nil"/>
              <w:left w:val="single" w:sz="4" w:space="0" w:color="auto"/>
              <w:bottom w:val="nil"/>
              <w:right w:val="single" w:sz="4" w:space="0" w:color="auto"/>
            </w:tcBorders>
            <w:vAlign w:val="center"/>
          </w:tcPr>
          <w:p w14:paraId="75DB9D50" w14:textId="7565CA9F" w:rsidR="007C7470" w:rsidRPr="00B94679" w:rsidRDefault="007C7470" w:rsidP="007C7470">
            <w:pPr>
              <w:spacing w:line="240" w:lineRule="auto"/>
              <w:jc w:val="center"/>
              <w:rPr>
                <w:rFonts w:cs="Times New Roman"/>
                <w:i/>
                <w:sz w:val="20"/>
                <w:szCs w:val="20"/>
              </w:rPr>
            </w:pPr>
            <w:r w:rsidRPr="00B94679">
              <w:rPr>
                <w:rFonts w:cs="Times New Roman"/>
                <w:sz w:val="20"/>
                <w:szCs w:val="20"/>
              </w:rPr>
              <w:t>m/d</w:t>
            </w:r>
          </w:p>
        </w:tc>
        <w:tc>
          <w:tcPr>
            <w:tcW w:w="2216" w:type="dxa"/>
            <w:gridSpan w:val="2"/>
            <w:tcBorders>
              <w:top w:val="nil"/>
              <w:left w:val="single" w:sz="4" w:space="0" w:color="auto"/>
              <w:bottom w:val="nil"/>
              <w:right w:val="nil"/>
            </w:tcBorders>
            <w:vAlign w:val="center"/>
          </w:tcPr>
          <w:p w14:paraId="052EF017" w14:textId="78E66B68" w:rsidR="007C7470" w:rsidRPr="00BF1C56" w:rsidRDefault="007C7470">
            <w:pPr>
              <w:spacing w:line="240" w:lineRule="auto"/>
              <w:jc w:val="center"/>
              <w:rPr>
                <w:rFonts w:eastAsiaTheme="minorEastAsia"/>
                <w:sz w:val="20"/>
                <w:szCs w:val="20"/>
              </w:rPr>
            </w:pPr>
            <w:r w:rsidRPr="00BF1C56">
              <w:rPr>
                <w:rFonts w:eastAsiaTheme="minorEastAsia"/>
                <w:sz w:val="20"/>
                <w:szCs w:val="20"/>
              </w:rPr>
              <w:t>0.2</w:t>
            </w:r>
            <w:r w:rsidR="00D76EE5">
              <w:rPr>
                <w:rFonts w:eastAsiaTheme="minorEastAsia"/>
                <w:sz w:val="20"/>
                <w:szCs w:val="20"/>
              </w:rPr>
              <w:t>5</w:t>
            </w:r>
            <w:r w:rsidRPr="00BF1C56">
              <w:rPr>
                <w:rFonts w:eastAsiaTheme="minorEastAsia"/>
                <w:sz w:val="20"/>
                <w:szCs w:val="20"/>
              </w:rPr>
              <w:t xml:space="preserve"> (0.0</w:t>
            </w:r>
            <w:r w:rsidR="00D76EE5">
              <w:rPr>
                <w:rFonts w:eastAsiaTheme="minorEastAsia"/>
                <w:sz w:val="20"/>
                <w:szCs w:val="20"/>
              </w:rPr>
              <w:t>6</w:t>
            </w:r>
            <w:r w:rsidRPr="00BF1C56">
              <w:rPr>
                <w:rFonts w:eastAsiaTheme="minorEastAsia"/>
                <w:sz w:val="20"/>
                <w:szCs w:val="20"/>
              </w:rPr>
              <w:t>)</w:t>
            </w:r>
          </w:p>
        </w:tc>
        <w:tc>
          <w:tcPr>
            <w:tcW w:w="2477" w:type="dxa"/>
            <w:gridSpan w:val="2"/>
            <w:tcBorders>
              <w:top w:val="nil"/>
              <w:left w:val="single" w:sz="4" w:space="0" w:color="auto"/>
              <w:bottom w:val="nil"/>
              <w:right w:val="nil"/>
            </w:tcBorders>
            <w:vAlign w:val="center"/>
          </w:tcPr>
          <w:p w14:paraId="74BD56BA" w14:textId="2C0F0075" w:rsidR="007C7470" w:rsidRPr="00BF1C56" w:rsidRDefault="007C7470">
            <w:pPr>
              <w:spacing w:line="240" w:lineRule="auto"/>
              <w:jc w:val="center"/>
              <w:rPr>
                <w:rFonts w:eastAsiaTheme="minorEastAsia"/>
                <w:sz w:val="20"/>
                <w:szCs w:val="20"/>
              </w:rPr>
            </w:pPr>
            <w:r w:rsidRPr="00BF1C56">
              <w:rPr>
                <w:rFonts w:eastAsiaTheme="minorEastAsia"/>
                <w:sz w:val="20"/>
                <w:szCs w:val="20"/>
              </w:rPr>
              <w:t>0.</w:t>
            </w:r>
            <w:r>
              <w:rPr>
                <w:rFonts w:eastAsiaTheme="minorEastAsia"/>
                <w:sz w:val="20"/>
                <w:szCs w:val="20"/>
              </w:rPr>
              <w:t>16</w:t>
            </w:r>
            <w:r w:rsidRPr="00BF1C56">
              <w:rPr>
                <w:rFonts w:eastAsiaTheme="minorEastAsia"/>
                <w:sz w:val="20"/>
                <w:szCs w:val="20"/>
              </w:rPr>
              <w:t xml:space="preserve"> (0.0</w:t>
            </w:r>
            <w:r>
              <w:rPr>
                <w:rFonts w:eastAsiaTheme="minorEastAsia"/>
                <w:sz w:val="20"/>
                <w:szCs w:val="20"/>
              </w:rPr>
              <w:t>7</w:t>
            </w:r>
            <w:r w:rsidRPr="00BF1C56">
              <w:rPr>
                <w:rFonts w:eastAsiaTheme="minorEastAsia"/>
                <w:sz w:val="20"/>
                <w:szCs w:val="20"/>
              </w:rPr>
              <w:t>)</w:t>
            </w:r>
          </w:p>
        </w:tc>
      </w:tr>
      <w:tr w:rsidR="007C7470" w14:paraId="6643FDA8"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251328F4" w14:textId="21236AE7" w:rsidR="007C7470" w:rsidRPr="00475A2C" w:rsidRDefault="007C7470" w:rsidP="007C7470">
            <w:pPr>
              <w:spacing w:line="240" w:lineRule="auto"/>
              <w:jc w:val="center"/>
              <w:rPr>
                <w:rFonts w:cs="Times New Roman"/>
                <w:i/>
                <w:sz w:val="20"/>
                <w:szCs w:val="20"/>
              </w:rPr>
            </w:pPr>
            <w:r w:rsidRPr="00475A2C">
              <w:rPr>
                <w:rFonts w:cs="Times New Roman"/>
                <w:i/>
                <w:sz w:val="20"/>
                <w:szCs w:val="20"/>
              </w:rPr>
              <w:t>I</w:t>
            </w:r>
            <w:r w:rsidRPr="00475A2C">
              <w:rPr>
                <w:rFonts w:cs="Times New Roman"/>
                <w:i/>
                <w:sz w:val="20"/>
                <w:szCs w:val="20"/>
                <w:vertAlign w:val="subscript"/>
              </w:rPr>
              <w:t>s</w:t>
            </w:r>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6B16D2EF" w14:textId="66C8ECDE" w:rsidR="007C7470" w:rsidRPr="00B94679" w:rsidRDefault="007C7470" w:rsidP="007C7470">
            <w:pPr>
              <w:spacing w:line="240" w:lineRule="auto"/>
              <w:jc w:val="left"/>
              <w:rPr>
                <w:rFonts w:cs="Times New Roman"/>
                <w:sz w:val="20"/>
                <w:szCs w:val="20"/>
              </w:rPr>
            </w:pPr>
            <w:r w:rsidRPr="00B94679">
              <w:rPr>
                <w:rFonts w:eastAsiaTheme="minorEastAsia" w:cs="Times New Roman"/>
                <w:sz w:val="20"/>
                <w:szCs w:val="20"/>
              </w:rPr>
              <w:t>optimal light level</w:t>
            </w:r>
          </w:p>
        </w:tc>
        <w:tc>
          <w:tcPr>
            <w:tcW w:w="1611" w:type="dxa"/>
            <w:tcBorders>
              <w:top w:val="nil"/>
              <w:left w:val="single" w:sz="4" w:space="0" w:color="auto"/>
              <w:bottom w:val="nil"/>
              <w:right w:val="single" w:sz="4" w:space="0" w:color="auto"/>
            </w:tcBorders>
            <w:vAlign w:val="center"/>
          </w:tcPr>
          <w:p w14:paraId="65A700CD" w14:textId="7473BAFF" w:rsidR="007C7470" w:rsidRPr="00B94679" w:rsidRDefault="007C7470" w:rsidP="007C7470">
            <w:pPr>
              <w:spacing w:line="240" w:lineRule="auto"/>
              <w:jc w:val="center"/>
              <w:rPr>
                <w:rFonts w:cs="Times New Roman"/>
                <w:i/>
                <w:sz w:val="20"/>
                <w:szCs w:val="20"/>
              </w:rPr>
            </w:pPr>
            <w:r w:rsidRPr="00B94679">
              <w:rPr>
                <w:rFonts w:eastAsiaTheme="minorEastAsia" w:cs="Times New Roman"/>
                <w:sz w:val="20"/>
                <w:szCs w:val="20"/>
              </w:rPr>
              <w:t>W/m</w:t>
            </w:r>
            <w:r w:rsidRPr="00B94679">
              <w:rPr>
                <w:rFonts w:eastAsiaTheme="minorEastAsia" w:cs="Times New Roman"/>
                <w:sz w:val="20"/>
                <w:szCs w:val="20"/>
                <w:vertAlign w:val="superscript"/>
              </w:rPr>
              <w:t>2</w:t>
            </w:r>
          </w:p>
        </w:tc>
        <w:tc>
          <w:tcPr>
            <w:tcW w:w="2216" w:type="dxa"/>
            <w:gridSpan w:val="2"/>
            <w:tcBorders>
              <w:top w:val="nil"/>
              <w:left w:val="single" w:sz="4" w:space="0" w:color="auto"/>
              <w:bottom w:val="nil"/>
              <w:right w:val="nil"/>
            </w:tcBorders>
            <w:vAlign w:val="center"/>
          </w:tcPr>
          <w:p w14:paraId="52D69A8E" w14:textId="2839F1A0" w:rsidR="007C7470" w:rsidRPr="00BF1C56" w:rsidRDefault="00D76EE5">
            <w:pPr>
              <w:spacing w:line="240" w:lineRule="auto"/>
              <w:jc w:val="center"/>
              <w:rPr>
                <w:sz w:val="20"/>
                <w:szCs w:val="20"/>
              </w:rPr>
            </w:pPr>
            <w:r>
              <w:rPr>
                <w:sz w:val="20"/>
                <w:szCs w:val="20"/>
              </w:rPr>
              <w:t>40</w:t>
            </w:r>
            <w:r w:rsidR="007C7470" w:rsidRPr="00BF1C56">
              <w:rPr>
                <w:sz w:val="20"/>
                <w:szCs w:val="20"/>
              </w:rPr>
              <w:t>.</w:t>
            </w:r>
            <w:r>
              <w:rPr>
                <w:sz w:val="20"/>
                <w:szCs w:val="20"/>
              </w:rPr>
              <w:t>43</w:t>
            </w:r>
            <w:r w:rsidR="007C7470" w:rsidRPr="00BF1C56">
              <w:rPr>
                <w:sz w:val="20"/>
                <w:szCs w:val="20"/>
              </w:rPr>
              <w:t xml:space="preserve"> (</w:t>
            </w:r>
            <w:r>
              <w:rPr>
                <w:sz w:val="20"/>
                <w:szCs w:val="20"/>
              </w:rPr>
              <w:t>4</w:t>
            </w:r>
            <w:r w:rsidR="007C7470" w:rsidRPr="00BF1C56">
              <w:rPr>
                <w:sz w:val="20"/>
                <w:szCs w:val="20"/>
              </w:rPr>
              <w:t>.</w:t>
            </w:r>
            <w:r>
              <w:rPr>
                <w:sz w:val="20"/>
                <w:szCs w:val="20"/>
              </w:rPr>
              <w:t>03</w:t>
            </w:r>
            <w:r w:rsidR="007C7470" w:rsidRPr="00BF1C56">
              <w:rPr>
                <w:sz w:val="20"/>
                <w:szCs w:val="20"/>
              </w:rPr>
              <w:t>)</w:t>
            </w:r>
          </w:p>
        </w:tc>
        <w:tc>
          <w:tcPr>
            <w:tcW w:w="2477" w:type="dxa"/>
            <w:gridSpan w:val="2"/>
            <w:tcBorders>
              <w:top w:val="nil"/>
              <w:left w:val="single" w:sz="4" w:space="0" w:color="auto"/>
              <w:bottom w:val="nil"/>
              <w:right w:val="nil"/>
            </w:tcBorders>
            <w:vAlign w:val="center"/>
          </w:tcPr>
          <w:p w14:paraId="0DF40A83" w14:textId="47FA8086" w:rsidR="007C7470" w:rsidRPr="00BF1C56" w:rsidRDefault="007C7470">
            <w:pPr>
              <w:spacing w:line="240" w:lineRule="auto"/>
              <w:jc w:val="center"/>
              <w:rPr>
                <w:sz w:val="20"/>
                <w:szCs w:val="20"/>
              </w:rPr>
            </w:pPr>
            <w:r w:rsidRPr="00BF1C56">
              <w:rPr>
                <w:sz w:val="20"/>
                <w:szCs w:val="20"/>
              </w:rPr>
              <w:t>37.</w:t>
            </w:r>
            <w:r>
              <w:rPr>
                <w:sz w:val="20"/>
                <w:szCs w:val="20"/>
              </w:rPr>
              <w:t>39</w:t>
            </w:r>
            <w:r w:rsidRPr="00BF1C56">
              <w:rPr>
                <w:sz w:val="20"/>
                <w:szCs w:val="20"/>
              </w:rPr>
              <w:t xml:space="preserve"> (2.5</w:t>
            </w:r>
            <w:r>
              <w:rPr>
                <w:sz w:val="20"/>
                <w:szCs w:val="20"/>
              </w:rPr>
              <w:t>9</w:t>
            </w:r>
            <w:r w:rsidRPr="00BF1C56">
              <w:rPr>
                <w:sz w:val="20"/>
                <w:szCs w:val="20"/>
              </w:rPr>
              <w:t>)</w:t>
            </w:r>
          </w:p>
        </w:tc>
      </w:tr>
      <w:tr w:rsidR="007C7470" w14:paraId="182DE65F"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59670D77" w14:textId="4C1B6730" w:rsidR="007C7470" w:rsidRPr="00475A2C" w:rsidRDefault="007C7470" w:rsidP="007C7470">
            <w:pPr>
              <w:spacing w:line="240" w:lineRule="auto"/>
              <w:jc w:val="center"/>
              <w:rPr>
                <w:rFonts w:cs="Times New Roman"/>
                <w:i/>
                <w:sz w:val="20"/>
                <w:szCs w:val="20"/>
              </w:rPr>
            </w:pPr>
            <w:proofErr w:type="spellStart"/>
            <w:r w:rsidRPr="00475A2C">
              <w:rPr>
                <w:rFonts w:cs="Times New Roman"/>
                <w:i/>
                <w:sz w:val="20"/>
                <w:szCs w:val="20"/>
              </w:rPr>
              <w:t>k</w:t>
            </w:r>
            <w:r w:rsidRPr="00475A2C">
              <w:rPr>
                <w:rFonts w:cs="Times New Roman"/>
                <w:i/>
                <w:sz w:val="20"/>
                <w:szCs w:val="20"/>
                <w:vertAlign w:val="subscript"/>
              </w:rPr>
              <w:t>d</w:t>
            </w:r>
            <w:proofErr w:type="spellEnd"/>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617C7C99" w14:textId="26ED9219" w:rsidR="007C7470" w:rsidRPr="00B94679" w:rsidRDefault="007C7470" w:rsidP="007C7470">
            <w:pPr>
              <w:spacing w:line="240" w:lineRule="auto"/>
              <w:jc w:val="left"/>
              <w:rPr>
                <w:rFonts w:cs="Times New Roman"/>
                <w:sz w:val="20"/>
                <w:szCs w:val="20"/>
              </w:rPr>
            </w:pPr>
            <w:r w:rsidRPr="009B00D6">
              <w:rPr>
                <w:rFonts w:cs="Times New Roman"/>
                <w:i/>
                <w:sz w:val="20"/>
                <w:szCs w:val="20"/>
              </w:rPr>
              <w:t>n</w:t>
            </w:r>
            <w:r>
              <w:rPr>
                <w:rFonts w:cs="Times New Roman"/>
                <w:sz w:val="20"/>
                <w:szCs w:val="20"/>
              </w:rPr>
              <w:t xml:space="preserve"> removal</w:t>
            </w:r>
            <w:r w:rsidRPr="00B94679">
              <w:rPr>
                <w:rFonts w:cs="Times New Roman"/>
                <w:sz w:val="20"/>
                <w:szCs w:val="20"/>
              </w:rPr>
              <w:t xml:space="preserve"> rate</w:t>
            </w:r>
          </w:p>
        </w:tc>
        <w:tc>
          <w:tcPr>
            <w:tcW w:w="1611" w:type="dxa"/>
            <w:tcBorders>
              <w:top w:val="nil"/>
              <w:left w:val="single" w:sz="4" w:space="0" w:color="auto"/>
              <w:bottom w:val="nil"/>
              <w:right w:val="single" w:sz="4" w:space="0" w:color="auto"/>
            </w:tcBorders>
            <w:vAlign w:val="center"/>
          </w:tcPr>
          <w:p w14:paraId="7FC4E8C6" w14:textId="44D4E60F" w:rsidR="007C7470" w:rsidRPr="00B94679" w:rsidRDefault="007C7470" w:rsidP="007C7470">
            <w:pPr>
              <w:spacing w:line="240" w:lineRule="auto"/>
              <w:jc w:val="center"/>
              <w:rPr>
                <w:rFonts w:cs="Times New Roman"/>
                <w:i/>
                <w:sz w:val="20"/>
                <w:szCs w:val="20"/>
              </w:rPr>
            </w:pPr>
            <w:r w:rsidRPr="00B94679">
              <w:rPr>
                <w:rFonts w:cs="Times New Roman"/>
                <w:sz w:val="20"/>
                <w:szCs w:val="20"/>
              </w:rPr>
              <w:t>d</w:t>
            </w:r>
            <w:r w:rsidRPr="00B94679">
              <w:rPr>
                <w:rFonts w:cs="Times New Roman"/>
                <w:sz w:val="20"/>
                <w:szCs w:val="20"/>
                <w:vertAlign w:val="superscript"/>
              </w:rPr>
              <w:t>-1</w:t>
            </w:r>
          </w:p>
        </w:tc>
        <w:tc>
          <w:tcPr>
            <w:tcW w:w="2216" w:type="dxa"/>
            <w:gridSpan w:val="2"/>
            <w:tcBorders>
              <w:top w:val="nil"/>
              <w:left w:val="single" w:sz="4" w:space="0" w:color="auto"/>
              <w:bottom w:val="nil"/>
              <w:right w:val="nil"/>
            </w:tcBorders>
            <w:vAlign w:val="center"/>
          </w:tcPr>
          <w:p w14:paraId="4022E30C" w14:textId="368AB574" w:rsidR="007C7470" w:rsidRPr="00BF1C56" w:rsidRDefault="007C7470">
            <w:pPr>
              <w:spacing w:line="240" w:lineRule="auto"/>
              <w:jc w:val="center"/>
              <w:rPr>
                <w:sz w:val="20"/>
                <w:szCs w:val="20"/>
              </w:rPr>
            </w:pPr>
            <w:r w:rsidRPr="00BF1C56">
              <w:rPr>
                <w:sz w:val="20"/>
                <w:szCs w:val="20"/>
              </w:rPr>
              <w:t>0.</w:t>
            </w:r>
            <w:r>
              <w:rPr>
                <w:sz w:val="20"/>
                <w:szCs w:val="20"/>
              </w:rPr>
              <w:t>0</w:t>
            </w:r>
            <w:r w:rsidR="00D76EE5">
              <w:rPr>
                <w:sz w:val="20"/>
                <w:szCs w:val="20"/>
              </w:rPr>
              <w:t>8</w:t>
            </w:r>
            <w:r w:rsidRPr="00BF1C56">
              <w:rPr>
                <w:sz w:val="20"/>
                <w:szCs w:val="20"/>
              </w:rPr>
              <w:t xml:space="preserve"> (0.01)</w:t>
            </w:r>
          </w:p>
        </w:tc>
        <w:tc>
          <w:tcPr>
            <w:tcW w:w="2477" w:type="dxa"/>
            <w:gridSpan w:val="2"/>
            <w:tcBorders>
              <w:top w:val="nil"/>
              <w:left w:val="single" w:sz="4" w:space="0" w:color="auto"/>
              <w:bottom w:val="nil"/>
              <w:right w:val="nil"/>
            </w:tcBorders>
            <w:vAlign w:val="center"/>
          </w:tcPr>
          <w:p w14:paraId="156D2B96" w14:textId="025FF21E" w:rsidR="007C7470" w:rsidRPr="00BF1C56" w:rsidRDefault="007C7470">
            <w:pPr>
              <w:spacing w:line="240" w:lineRule="auto"/>
              <w:jc w:val="center"/>
              <w:rPr>
                <w:sz w:val="20"/>
                <w:szCs w:val="20"/>
              </w:rPr>
            </w:pPr>
            <w:r w:rsidRPr="00BF1C56">
              <w:rPr>
                <w:sz w:val="20"/>
                <w:szCs w:val="20"/>
              </w:rPr>
              <w:t>0.0</w:t>
            </w:r>
            <w:r>
              <w:rPr>
                <w:sz w:val="20"/>
                <w:szCs w:val="20"/>
              </w:rPr>
              <w:t>7</w:t>
            </w:r>
            <w:r w:rsidRPr="00BF1C56">
              <w:rPr>
                <w:sz w:val="20"/>
                <w:szCs w:val="20"/>
              </w:rPr>
              <w:t xml:space="preserve"> (0.01)</w:t>
            </w:r>
          </w:p>
        </w:tc>
      </w:tr>
      <w:tr w:rsidR="007C7470" w14:paraId="466E6ADE"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tcPr>
          <w:p w14:paraId="33EB8BED" w14:textId="415A82CE" w:rsidR="007C7470" w:rsidRPr="00475A2C" w:rsidRDefault="007C7470" w:rsidP="007C7470">
            <w:pPr>
              <w:spacing w:line="240" w:lineRule="auto"/>
              <w:jc w:val="center"/>
              <w:rPr>
                <w:rFonts w:cs="Times New Roman"/>
                <w:sz w:val="20"/>
                <w:szCs w:val="20"/>
              </w:rPr>
            </w:pPr>
            <w:proofErr w:type="spellStart"/>
            <w:r w:rsidRPr="00475A2C">
              <w:rPr>
                <w:rFonts w:cs="Times New Roman"/>
                <w:sz w:val="20"/>
                <w:szCs w:val="20"/>
              </w:rPr>
              <w:t>θ</w:t>
            </w:r>
            <w:r w:rsidRPr="00475A2C">
              <w:rPr>
                <w:rFonts w:cs="Times New Roman"/>
                <w:i/>
                <w:sz w:val="20"/>
                <w:szCs w:val="20"/>
                <w:vertAlign w:val="subscript"/>
              </w:rPr>
              <w:t>d</w:t>
            </w:r>
            <w:proofErr w:type="spellEnd"/>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tcPr>
          <w:p w14:paraId="6E63CC86" w14:textId="4858EE1B" w:rsidR="007C7470" w:rsidRPr="00B94679" w:rsidRDefault="007C7470" w:rsidP="007C7470">
            <w:pPr>
              <w:spacing w:line="240" w:lineRule="auto"/>
              <w:jc w:val="left"/>
              <w:rPr>
                <w:rFonts w:cs="Times New Roman"/>
                <w:sz w:val="20"/>
                <w:szCs w:val="20"/>
              </w:rPr>
            </w:pPr>
            <w:r w:rsidRPr="00B94679">
              <w:rPr>
                <w:rFonts w:cs="Times New Roman"/>
                <w:sz w:val="20"/>
                <w:szCs w:val="20"/>
              </w:rPr>
              <w:t>temperature correction</w:t>
            </w:r>
          </w:p>
        </w:tc>
        <w:tc>
          <w:tcPr>
            <w:tcW w:w="1611" w:type="dxa"/>
            <w:tcBorders>
              <w:top w:val="nil"/>
              <w:left w:val="single" w:sz="4" w:space="0" w:color="auto"/>
              <w:bottom w:val="nil"/>
              <w:right w:val="single" w:sz="4" w:space="0" w:color="auto"/>
            </w:tcBorders>
            <w:vAlign w:val="center"/>
          </w:tcPr>
          <w:p w14:paraId="05AA3130" w14:textId="16B35069" w:rsidR="007C7470" w:rsidRPr="00B94679" w:rsidRDefault="007C7470" w:rsidP="007C7470">
            <w:pPr>
              <w:spacing w:line="240" w:lineRule="auto"/>
              <w:jc w:val="center"/>
              <w:rPr>
                <w:rFonts w:cs="Times New Roman"/>
                <w:i/>
                <w:sz w:val="20"/>
                <w:szCs w:val="20"/>
              </w:rPr>
            </w:pPr>
            <w:r w:rsidRPr="00B94679">
              <w:rPr>
                <w:rFonts w:cs="Times New Roman"/>
                <w:i/>
                <w:sz w:val="20"/>
                <w:szCs w:val="20"/>
              </w:rPr>
              <w:t>—</w:t>
            </w:r>
          </w:p>
        </w:tc>
        <w:tc>
          <w:tcPr>
            <w:tcW w:w="2216" w:type="dxa"/>
            <w:gridSpan w:val="2"/>
            <w:tcBorders>
              <w:top w:val="nil"/>
              <w:left w:val="single" w:sz="4" w:space="0" w:color="auto"/>
              <w:bottom w:val="nil"/>
              <w:right w:val="nil"/>
            </w:tcBorders>
            <w:vAlign w:val="center"/>
          </w:tcPr>
          <w:p w14:paraId="6D2D9F54" w14:textId="14E9049D" w:rsidR="007C7470" w:rsidRPr="00BF1C56" w:rsidRDefault="00D76EE5">
            <w:pPr>
              <w:spacing w:line="240" w:lineRule="auto"/>
              <w:jc w:val="center"/>
              <w:rPr>
                <w:sz w:val="20"/>
                <w:szCs w:val="20"/>
              </w:rPr>
            </w:pPr>
            <w:r>
              <w:rPr>
                <w:sz w:val="20"/>
                <w:szCs w:val="20"/>
              </w:rPr>
              <w:t>1</w:t>
            </w:r>
            <w:r w:rsidR="007C7470">
              <w:rPr>
                <w:sz w:val="20"/>
                <w:szCs w:val="20"/>
              </w:rPr>
              <w:t>.</w:t>
            </w:r>
            <w:r>
              <w:rPr>
                <w:sz w:val="20"/>
                <w:szCs w:val="20"/>
              </w:rPr>
              <w:t>03</w:t>
            </w:r>
            <w:r w:rsidR="007C7470" w:rsidRPr="00BF1C56">
              <w:rPr>
                <w:sz w:val="20"/>
                <w:szCs w:val="20"/>
              </w:rPr>
              <w:t xml:space="preserve"> (0.01)</w:t>
            </w:r>
          </w:p>
        </w:tc>
        <w:tc>
          <w:tcPr>
            <w:tcW w:w="2477" w:type="dxa"/>
            <w:gridSpan w:val="2"/>
            <w:tcBorders>
              <w:top w:val="nil"/>
              <w:left w:val="single" w:sz="4" w:space="0" w:color="auto"/>
              <w:bottom w:val="nil"/>
              <w:right w:val="nil"/>
            </w:tcBorders>
            <w:vAlign w:val="center"/>
          </w:tcPr>
          <w:p w14:paraId="0A464FC2" w14:textId="482699BE" w:rsidR="007C7470" w:rsidRPr="00BF1C56" w:rsidRDefault="007C7470">
            <w:pPr>
              <w:spacing w:line="240" w:lineRule="auto"/>
              <w:jc w:val="center"/>
              <w:rPr>
                <w:sz w:val="20"/>
                <w:szCs w:val="20"/>
              </w:rPr>
            </w:pPr>
            <w:r>
              <w:rPr>
                <w:sz w:val="20"/>
                <w:szCs w:val="20"/>
              </w:rPr>
              <w:t>0.99</w:t>
            </w:r>
            <w:r w:rsidRPr="00BF1C56">
              <w:rPr>
                <w:sz w:val="20"/>
                <w:szCs w:val="20"/>
              </w:rPr>
              <w:t xml:space="preserve"> (0.01)</w:t>
            </w:r>
          </w:p>
        </w:tc>
      </w:tr>
      <w:tr w:rsidR="00A776B9" w14:paraId="3269FB09" w14:textId="77777777" w:rsidTr="00A8256E">
        <w:tc>
          <w:tcPr>
            <w:tcW w:w="1105" w:type="dxa"/>
            <w:tcBorders>
              <w:top w:val="nil"/>
              <w:left w:val="nil"/>
              <w:bottom w:val="single" w:sz="12" w:space="0" w:color="auto"/>
              <w:right w:val="single" w:sz="4" w:space="0" w:color="auto"/>
            </w:tcBorders>
            <w:tcMar>
              <w:top w:w="0" w:type="dxa"/>
              <w:left w:w="14" w:type="dxa"/>
              <w:bottom w:w="0" w:type="dxa"/>
              <w:right w:w="14" w:type="dxa"/>
            </w:tcMar>
            <w:vAlign w:val="center"/>
          </w:tcPr>
          <w:p w14:paraId="150692A1" w14:textId="77777777" w:rsidR="00A776B9" w:rsidRPr="00475A2C" w:rsidRDefault="00A776B9" w:rsidP="00144182">
            <w:pPr>
              <w:spacing w:line="240" w:lineRule="auto"/>
              <w:jc w:val="center"/>
              <w:rPr>
                <w:rFonts w:cs="Times New Roman"/>
                <w:sz w:val="20"/>
                <w:szCs w:val="20"/>
              </w:rPr>
            </w:pPr>
            <w:proofErr w:type="spellStart"/>
            <w:r w:rsidRPr="00475A2C">
              <w:rPr>
                <w:rFonts w:cs="Times New Roman"/>
                <w:sz w:val="20"/>
                <w:szCs w:val="20"/>
              </w:rPr>
              <w:t>σ</w:t>
            </w:r>
            <w:r w:rsidRPr="00475A2C">
              <w:rPr>
                <w:i/>
                <w:sz w:val="20"/>
                <w:szCs w:val="20"/>
                <w:vertAlign w:val="subscript"/>
              </w:rPr>
              <w:t>n</w:t>
            </w:r>
            <w:proofErr w:type="spellEnd"/>
          </w:p>
        </w:tc>
        <w:tc>
          <w:tcPr>
            <w:tcW w:w="1951" w:type="dxa"/>
            <w:tcBorders>
              <w:top w:val="nil"/>
              <w:left w:val="single" w:sz="4" w:space="0" w:color="auto"/>
              <w:bottom w:val="single" w:sz="12" w:space="0" w:color="auto"/>
              <w:right w:val="single" w:sz="4" w:space="0" w:color="auto"/>
            </w:tcBorders>
            <w:tcMar>
              <w:top w:w="0" w:type="dxa"/>
              <w:left w:w="14" w:type="dxa"/>
              <w:bottom w:w="0" w:type="dxa"/>
              <w:right w:w="14" w:type="dxa"/>
            </w:tcMar>
            <w:vAlign w:val="center"/>
          </w:tcPr>
          <w:p w14:paraId="3833E502" w14:textId="77777777" w:rsidR="00A776B9" w:rsidRPr="00B94679" w:rsidRDefault="00A776B9" w:rsidP="00144182">
            <w:pPr>
              <w:spacing w:line="240" w:lineRule="auto"/>
              <w:jc w:val="left"/>
              <w:rPr>
                <w:rFonts w:cs="Times New Roman"/>
                <w:sz w:val="20"/>
                <w:szCs w:val="20"/>
              </w:rPr>
            </w:pPr>
            <w:r w:rsidRPr="00B94679">
              <w:rPr>
                <w:rFonts w:cs="Times New Roman"/>
                <w:sz w:val="20"/>
                <w:szCs w:val="20"/>
              </w:rPr>
              <w:t>residual SD for l</w:t>
            </w:r>
            <w:r>
              <w:rPr>
                <w:rFonts w:cs="Times New Roman"/>
                <w:sz w:val="20"/>
                <w:szCs w:val="20"/>
              </w:rPr>
              <w:t>n</w:t>
            </w:r>
            <w:r w:rsidRPr="00B94679">
              <w:rPr>
                <w:rFonts w:cs="Times New Roman"/>
                <w:sz w:val="20"/>
                <w:szCs w:val="20"/>
              </w:rPr>
              <w:t>(</w:t>
            </w:r>
            <w:r w:rsidRPr="00B94679">
              <w:rPr>
                <w:rFonts w:cs="Times New Roman"/>
                <w:i/>
                <w:sz w:val="20"/>
                <w:szCs w:val="20"/>
              </w:rPr>
              <w:t>n</w:t>
            </w:r>
            <w:r w:rsidRPr="00B94679">
              <w:rPr>
                <w:rFonts w:cs="Times New Roman"/>
                <w:sz w:val="20"/>
                <w:szCs w:val="20"/>
              </w:rPr>
              <w:t>)</w:t>
            </w:r>
          </w:p>
        </w:tc>
        <w:tc>
          <w:tcPr>
            <w:tcW w:w="1611" w:type="dxa"/>
            <w:tcBorders>
              <w:top w:val="nil"/>
              <w:left w:val="single" w:sz="4" w:space="0" w:color="auto"/>
              <w:bottom w:val="single" w:sz="12" w:space="0" w:color="auto"/>
              <w:right w:val="single" w:sz="4" w:space="0" w:color="auto"/>
            </w:tcBorders>
            <w:vAlign w:val="center"/>
          </w:tcPr>
          <w:p w14:paraId="39E5523F" w14:textId="23337758" w:rsidR="00A776B9" w:rsidRPr="00B94679" w:rsidRDefault="00A776B9" w:rsidP="00144182">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sidR="0036326D">
              <w:rPr>
                <w:rFonts w:cs="Times New Roman"/>
                <w:sz w:val="20"/>
                <w:szCs w:val="20"/>
              </w:rPr>
              <w:t>μg</w:t>
            </w:r>
            <w:proofErr w:type="spellEnd"/>
            <w:r w:rsidR="0036326D">
              <w:rPr>
                <w:rFonts w:cs="Times New Roman"/>
                <w:sz w:val="20"/>
                <w:szCs w:val="20"/>
              </w:rPr>
              <w:t>/L</w:t>
            </w:r>
            <w:r>
              <w:rPr>
                <w:rFonts w:cs="Times New Roman"/>
                <w:sz w:val="20"/>
                <w:szCs w:val="20"/>
              </w:rPr>
              <w:t>)</w:t>
            </w:r>
          </w:p>
        </w:tc>
        <w:tc>
          <w:tcPr>
            <w:tcW w:w="2216" w:type="dxa"/>
            <w:gridSpan w:val="2"/>
            <w:tcBorders>
              <w:top w:val="nil"/>
              <w:left w:val="single" w:sz="4" w:space="0" w:color="auto"/>
              <w:bottom w:val="single" w:sz="12" w:space="0" w:color="auto"/>
              <w:right w:val="nil"/>
            </w:tcBorders>
            <w:vAlign w:val="center"/>
          </w:tcPr>
          <w:p w14:paraId="2D911088" w14:textId="0BE4EB9D" w:rsidR="00A776B9" w:rsidRPr="00BF1C56" w:rsidRDefault="00857298">
            <w:pPr>
              <w:spacing w:line="240" w:lineRule="auto"/>
              <w:jc w:val="center"/>
              <w:rPr>
                <w:sz w:val="20"/>
                <w:szCs w:val="20"/>
              </w:rPr>
            </w:pPr>
            <w:r>
              <w:rPr>
                <w:sz w:val="20"/>
                <w:szCs w:val="20"/>
              </w:rPr>
              <w:t>0.</w:t>
            </w:r>
            <w:r w:rsidR="00D76EE5">
              <w:rPr>
                <w:sz w:val="20"/>
                <w:szCs w:val="20"/>
              </w:rPr>
              <w:t>88</w:t>
            </w:r>
            <w:r w:rsidR="00A776B9" w:rsidRPr="00BF1C56">
              <w:rPr>
                <w:sz w:val="20"/>
                <w:szCs w:val="20"/>
              </w:rPr>
              <w:t xml:space="preserve"> (0.02)</w:t>
            </w:r>
          </w:p>
        </w:tc>
        <w:tc>
          <w:tcPr>
            <w:tcW w:w="2477" w:type="dxa"/>
            <w:gridSpan w:val="2"/>
            <w:tcBorders>
              <w:top w:val="nil"/>
              <w:left w:val="single" w:sz="4" w:space="0" w:color="auto"/>
              <w:bottom w:val="single" w:sz="12" w:space="0" w:color="auto"/>
              <w:right w:val="nil"/>
            </w:tcBorders>
            <w:vAlign w:val="center"/>
          </w:tcPr>
          <w:p w14:paraId="3133FC7C" w14:textId="046070EE" w:rsidR="00A776B9" w:rsidRPr="00BF1C56" w:rsidRDefault="00857298">
            <w:pPr>
              <w:spacing w:line="240" w:lineRule="auto"/>
              <w:jc w:val="center"/>
              <w:rPr>
                <w:sz w:val="20"/>
                <w:szCs w:val="20"/>
              </w:rPr>
            </w:pPr>
            <w:r>
              <w:rPr>
                <w:sz w:val="20"/>
                <w:szCs w:val="20"/>
              </w:rPr>
              <w:t>0.</w:t>
            </w:r>
            <w:r w:rsidR="007C7470">
              <w:rPr>
                <w:sz w:val="20"/>
                <w:szCs w:val="20"/>
              </w:rPr>
              <w:t>89</w:t>
            </w:r>
            <w:r w:rsidR="007C7470" w:rsidRPr="00BF1C56">
              <w:rPr>
                <w:sz w:val="20"/>
                <w:szCs w:val="20"/>
              </w:rPr>
              <w:t xml:space="preserve"> </w:t>
            </w:r>
            <w:r w:rsidR="00A776B9" w:rsidRPr="00BF1C56">
              <w:rPr>
                <w:sz w:val="20"/>
                <w:szCs w:val="20"/>
              </w:rPr>
              <w:t>(0.02)</w:t>
            </w:r>
          </w:p>
        </w:tc>
      </w:tr>
      <w:tr w:rsidR="00A776B9" w14:paraId="661D78B8" w14:textId="77777777" w:rsidTr="00A8256E">
        <w:tc>
          <w:tcPr>
            <w:tcW w:w="1105" w:type="dxa"/>
            <w:tcBorders>
              <w:top w:val="single" w:sz="12" w:space="0" w:color="auto"/>
              <w:left w:val="nil"/>
              <w:bottom w:val="nil"/>
              <w:right w:val="single" w:sz="4" w:space="0" w:color="auto"/>
            </w:tcBorders>
            <w:tcMar>
              <w:top w:w="0" w:type="dxa"/>
              <w:left w:w="14" w:type="dxa"/>
              <w:bottom w:w="0" w:type="dxa"/>
              <w:right w:w="14" w:type="dxa"/>
            </w:tcMar>
            <w:vAlign w:val="center"/>
            <w:hideMark/>
          </w:tcPr>
          <w:p w14:paraId="26D067E1" w14:textId="77777777" w:rsidR="00A776B9" w:rsidRPr="00475A2C" w:rsidRDefault="00A776B9" w:rsidP="00144182">
            <w:pPr>
              <w:spacing w:line="240" w:lineRule="auto"/>
              <w:jc w:val="center"/>
              <w:rPr>
                <w:rFonts w:cs="Times New Roman"/>
                <w:i/>
                <w:sz w:val="20"/>
                <w:szCs w:val="20"/>
              </w:rPr>
            </w:pPr>
            <w:proofErr w:type="spellStart"/>
            <w:r w:rsidRPr="00475A2C">
              <w:rPr>
                <w:rFonts w:cs="Times New Roman"/>
                <w:i/>
                <w:sz w:val="20"/>
                <w:szCs w:val="20"/>
              </w:rPr>
              <w:t>k</w:t>
            </w:r>
            <w:r w:rsidRPr="00475A2C">
              <w:rPr>
                <w:rFonts w:cs="Times New Roman"/>
                <w:i/>
                <w:sz w:val="20"/>
                <w:szCs w:val="20"/>
                <w:vertAlign w:val="subscript"/>
              </w:rPr>
              <w:t>sp</w:t>
            </w:r>
            <w:proofErr w:type="spellEnd"/>
          </w:p>
        </w:tc>
        <w:tc>
          <w:tcPr>
            <w:tcW w:w="1951" w:type="dxa"/>
            <w:tcBorders>
              <w:top w:val="single" w:sz="12" w:space="0" w:color="auto"/>
              <w:left w:val="single" w:sz="4" w:space="0" w:color="auto"/>
              <w:bottom w:val="nil"/>
              <w:right w:val="single" w:sz="4" w:space="0" w:color="auto"/>
            </w:tcBorders>
            <w:tcMar>
              <w:top w:w="0" w:type="dxa"/>
              <w:left w:w="14" w:type="dxa"/>
              <w:bottom w:w="0" w:type="dxa"/>
              <w:right w:w="14" w:type="dxa"/>
            </w:tcMar>
            <w:vAlign w:val="center"/>
            <w:hideMark/>
          </w:tcPr>
          <w:p w14:paraId="242DF3E3" w14:textId="55354F68" w:rsidR="00A776B9" w:rsidRPr="00B94679" w:rsidRDefault="00A776B9" w:rsidP="00820C02">
            <w:pPr>
              <w:spacing w:line="240" w:lineRule="auto"/>
              <w:jc w:val="left"/>
              <w:rPr>
                <w:rFonts w:cs="Times New Roman"/>
                <w:sz w:val="20"/>
                <w:szCs w:val="20"/>
              </w:rPr>
            </w:pPr>
            <w:r w:rsidRPr="00B94679">
              <w:rPr>
                <w:rFonts w:cs="Times New Roman"/>
                <w:sz w:val="20"/>
                <w:szCs w:val="20"/>
              </w:rPr>
              <w:t>half-sat constant</w:t>
            </w:r>
            <w:r w:rsidR="00820C02">
              <w:rPr>
                <w:rFonts w:cs="Times New Roman"/>
                <w:sz w:val="20"/>
                <w:szCs w:val="20"/>
              </w:rPr>
              <w:t>,</w:t>
            </w:r>
            <w:r w:rsidRPr="00B94679">
              <w:rPr>
                <w:rFonts w:cs="Times New Roman"/>
                <w:sz w:val="20"/>
                <w:szCs w:val="20"/>
              </w:rPr>
              <w:t xml:space="preserve"> </w:t>
            </w:r>
            <w:r w:rsidRPr="00B94679">
              <w:rPr>
                <w:rFonts w:cs="Times New Roman"/>
                <w:i/>
                <w:sz w:val="20"/>
                <w:szCs w:val="20"/>
              </w:rPr>
              <w:t>p</w:t>
            </w:r>
          </w:p>
        </w:tc>
        <w:tc>
          <w:tcPr>
            <w:tcW w:w="1611" w:type="dxa"/>
            <w:tcBorders>
              <w:top w:val="single" w:sz="12" w:space="0" w:color="auto"/>
              <w:left w:val="single" w:sz="4" w:space="0" w:color="auto"/>
              <w:bottom w:val="nil"/>
              <w:right w:val="single" w:sz="4" w:space="0" w:color="auto"/>
            </w:tcBorders>
            <w:vAlign w:val="center"/>
          </w:tcPr>
          <w:p w14:paraId="11F21A71" w14:textId="36528EE6" w:rsidR="00A776B9" w:rsidRPr="00B94679" w:rsidRDefault="0036326D" w:rsidP="00144182">
            <w:pPr>
              <w:spacing w:line="240" w:lineRule="auto"/>
              <w:jc w:val="center"/>
              <w:rPr>
                <w:rFonts w:cs="Times New Roman"/>
                <w:i/>
                <w:sz w:val="20"/>
                <w:szCs w:val="20"/>
              </w:rPr>
            </w:pPr>
            <w:proofErr w:type="spellStart"/>
            <w:r>
              <w:rPr>
                <w:rFonts w:cs="Times New Roman"/>
                <w:sz w:val="20"/>
                <w:szCs w:val="20"/>
              </w:rPr>
              <w:t>μg</w:t>
            </w:r>
            <w:proofErr w:type="spellEnd"/>
            <w:r>
              <w:rPr>
                <w:rFonts w:cs="Times New Roman"/>
                <w:sz w:val="20"/>
                <w:szCs w:val="20"/>
              </w:rPr>
              <w:t>/L</w:t>
            </w:r>
          </w:p>
        </w:tc>
        <w:tc>
          <w:tcPr>
            <w:tcW w:w="2216" w:type="dxa"/>
            <w:gridSpan w:val="2"/>
            <w:vMerge w:val="restart"/>
            <w:tcBorders>
              <w:top w:val="single" w:sz="12" w:space="0" w:color="auto"/>
              <w:left w:val="single" w:sz="4" w:space="0" w:color="auto"/>
              <w:bottom w:val="nil"/>
              <w:right w:val="nil"/>
            </w:tcBorders>
            <w:vAlign w:val="center"/>
          </w:tcPr>
          <w:p w14:paraId="0FED25C3" w14:textId="77777777" w:rsidR="00A776B9" w:rsidRPr="00BF1C56" w:rsidRDefault="00A776B9" w:rsidP="00144182">
            <w:pPr>
              <w:spacing w:line="240" w:lineRule="auto"/>
              <w:jc w:val="center"/>
              <w:rPr>
                <w:rFonts w:cs="Times New Roman"/>
                <w:sz w:val="20"/>
                <w:szCs w:val="20"/>
              </w:rPr>
            </w:pPr>
            <w:r w:rsidRPr="00BF1C56">
              <w:rPr>
                <w:sz w:val="20"/>
                <w:szCs w:val="20"/>
              </w:rPr>
              <w:t>—</w:t>
            </w:r>
          </w:p>
        </w:tc>
        <w:tc>
          <w:tcPr>
            <w:tcW w:w="2477" w:type="dxa"/>
            <w:gridSpan w:val="2"/>
            <w:tcBorders>
              <w:top w:val="single" w:sz="12" w:space="0" w:color="auto"/>
              <w:left w:val="single" w:sz="4" w:space="0" w:color="auto"/>
              <w:bottom w:val="nil"/>
              <w:right w:val="nil"/>
            </w:tcBorders>
            <w:vAlign w:val="center"/>
          </w:tcPr>
          <w:p w14:paraId="17CE72F9" w14:textId="5D099592" w:rsidR="00A776B9" w:rsidRPr="00BF1C56" w:rsidRDefault="00A776B9">
            <w:pPr>
              <w:spacing w:line="240" w:lineRule="auto"/>
              <w:jc w:val="center"/>
              <w:rPr>
                <w:rFonts w:cs="Times New Roman"/>
                <w:sz w:val="20"/>
                <w:szCs w:val="20"/>
              </w:rPr>
            </w:pPr>
            <w:r w:rsidRPr="00BF1C56">
              <w:rPr>
                <w:rFonts w:cs="Times New Roman"/>
                <w:sz w:val="20"/>
                <w:szCs w:val="20"/>
              </w:rPr>
              <w:t>1.</w:t>
            </w:r>
            <w:r w:rsidR="007C7470">
              <w:rPr>
                <w:rFonts w:cs="Times New Roman"/>
                <w:sz w:val="20"/>
                <w:szCs w:val="20"/>
              </w:rPr>
              <w:t>49</w:t>
            </w:r>
            <w:r w:rsidR="007C7470" w:rsidRPr="00BF1C56">
              <w:rPr>
                <w:rFonts w:cs="Times New Roman"/>
                <w:sz w:val="20"/>
                <w:szCs w:val="20"/>
              </w:rPr>
              <w:t xml:space="preserve"> </w:t>
            </w:r>
            <w:r w:rsidRPr="00BF1C56">
              <w:rPr>
                <w:rFonts w:cs="Times New Roman"/>
                <w:sz w:val="20"/>
                <w:szCs w:val="20"/>
              </w:rPr>
              <w:t>(0.</w:t>
            </w:r>
            <w:r w:rsidR="007C7470" w:rsidRPr="00BF1C56">
              <w:rPr>
                <w:rFonts w:cs="Times New Roman"/>
                <w:sz w:val="20"/>
                <w:szCs w:val="20"/>
              </w:rPr>
              <w:t>0</w:t>
            </w:r>
            <w:r w:rsidR="007C7470">
              <w:rPr>
                <w:rFonts w:cs="Times New Roman"/>
                <w:sz w:val="20"/>
                <w:szCs w:val="20"/>
              </w:rPr>
              <w:t>9</w:t>
            </w:r>
            <w:r w:rsidRPr="00BF1C56">
              <w:rPr>
                <w:rFonts w:cs="Times New Roman"/>
                <w:sz w:val="20"/>
                <w:szCs w:val="20"/>
              </w:rPr>
              <w:t>)</w:t>
            </w:r>
          </w:p>
        </w:tc>
      </w:tr>
      <w:tr w:rsidR="00A776B9" w14:paraId="5ADEEAB2"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13AD28E0" w14:textId="77777777" w:rsidR="00A776B9" w:rsidRPr="00475A2C" w:rsidRDefault="00A776B9" w:rsidP="00144182">
            <w:pPr>
              <w:spacing w:line="240" w:lineRule="auto"/>
              <w:jc w:val="center"/>
              <w:rPr>
                <w:rFonts w:cs="Times New Roman"/>
                <w:i/>
                <w:sz w:val="20"/>
                <w:szCs w:val="20"/>
              </w:rPr>
            </w:pPr>
            <w:r w:rsidRPr="00475A2C">
              <w:rPr>
                <w:rFonts w:cs="Times New Roman"/>
                <w:i/>
                <w:sz w:val="20"/>
                <w:szCs w:val="20"/>
              </w:rPr>
              <w:t>r</w:t>
            </w:r>
            <w:r w:rsidRPr="00475A2C">
              <w:rPr>
                <w:rFonts w:cs="Times New Roman"/>
                <w:i/>
                <w:sz w:val="20"/>
                <w:szCs w:val="20"/>
                <w:vertAlign w:val="subscript"/>
              </w:rPr>
              <w:t>pa</w:t>
            </w:r>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7505E0C7" w14:textId="77777777" w:rsidR="00A776B9" w:rsidRPr="00B94679" w:rsidRDefault="00A776B9" w:rsidP="00144182">
            <w:pPr>
              <w:spacing w:line="240" w:lineRule="auto"/>
              <w:jc w:val="left"/>
              <w:rPr>
                <w:rFonts w:cs="Times New Roman"/>
                <w:sz w:val="20"/>
                <w:szCs w:val="20"/>
              </w:rPr>
            </w:pPr>
            <w:r w:rsidRPr="00B94679">
              <w:rPr>
                <w:rFonts w:cs="Times New Roman"/>
                <w:sz w:val="20"/>
                <w:szCs w:val="20"/>
              </w:rPr>
              <w:t xml:space="preserve">ratio of </w:t>
            </w:r>
            <w:r w:rsidRPr="00B94679">
              <w:rPr>
                <w:rFonts w:cs="Times New Roman"/>
                <w:i/>
                <w:sz w:val="20"/>
                <w:szCs w:val="20"/>
              </w:rPr>
              <w:t>p</w:t>
            </w:r>
            <w:r w:rsidRPr="00B94679">
              <w:rPr>
                <w:rFonts w:cs="Times New Roman"/>
                <w:sz w:val="20"/>
                <w:szCs w:val="20"/>
              </w:rPr>
              <w:t xml:space="preserve"> to </w:t>
            </w:r>
            <w:r w:rsidRPr="00B94679">
              <w:rPr>
                <w:rFonts w:cs="Times New Roman"/>
                <w:i/>
                <w:sz w:val="20"/>
                <w:szCs w:val="20"/>
              </w:rPr>
              <w:t>a</w:t>
            </w:r>
          </w:p>
        </w:tc>
        <w:tc>
          <w:tcPr>
            <w:tcW w:w="1611" w:type="dxa"/>
            <w:tcBorders>
              <w:top w:val="nil"/>
              <w:left w:val="single" w:sz="4" w:space="0" w:color="auto"/>
              <w:bottom w:val="nil"/>
              <w:right w:val="single" w:sz="4" w:space="0" w:color="auto"/>
            </w:tcBorders>
            <w:vAlign w:val="center"/>
          </w:tcPr>
          <w:p w14:paraId="7D8D3677" w14:textId="77777777" w:rsidR="00A776B9" w:rsidRPr="00B94679" w:rsidRDefault="00A776B9" w:rsidP="00144182">
            <w:pPr>
              <w:spacing w:line="240" w:lineRule="auto"/>
              <w:jc w:val="center"/>
              <w:rPr>
                <w:rFonts w:cs="Times New Roman"/>
                <w:i/>
                <w:sz w:val="20"/>
                <w:szCs w:val="20"/>
              </w:rPr>
            </w:pPr>
            <w:proofErr w:type="spellStart"/>
            <w:r w:rsidRPr="00B94679">
              <w:rPr>
                <w:rFonts w:cs="Times New Roman"/>
                <w:sz w:val="20"/>
                <w:szCs w:val="20"/>
              </w:rPr>
              <w:t>g</w:t>
            </w:r>
            <w:r w:rsidRPr="00B94679">
              <w:rPr>
                <w:rFonts w:cs="Times New Roman"/>
                <w:i/>
                <w:sz w:val="20"/>
                <w:szCs w:val="20"/>
              </w:rPr>
              <w:t>p</w:t>
            </w:r>
            <w:proofErr w:type="spellEnd"/>
            <w:r w:rsidRPr="00B94679">
              <w:rPr>
                <w:rFonts w:cs="Times New Roman"/>
                <w:sz w:val="20"/>
                <w:szCs w:val="20"/>
              </w:rPr>
              <w:t>/</w:t>
            </w:r>
            <w:proofErr w:type="spellStart"/>
            <w:r w:rsidRPr="00B94679">
              <w:rPr>
                <w:rFonts w:cs="Times New Roman"/>
                <w:sz w:val="20"/>
                <w:szCs w:val="20"/>
              </w:rPr>
              <w:t>g</w:t>
            </w:r>
            <w:r w:rsidRPr="00B94679">
              <w:rPr>
                <w:rFonts w:cs="Times New Roman"/>
                <w:i/>
                <w:sz w:val="20"/>
                <w:szCs w:val="20"/>
              </w:rPr>
              <w:t>a</w:t>
            </w:r>
            <w:proofErr w:type="spellEnd"/>
          </w:p>
        </w:tc>
        <w:tc>
          <w:tcPr>
            <w:tcW w:w="2216" w:type="dxa"/>
            <w:gridSpan w:val="2"/>
            <w:vMerge/>
            <w:tcBorders>
              <w:top w:val="nil"/>
              <w:left w:val="single" w:sz="4" w:space="0" w:color="auto"/>
              <w:bottom w:val="nil"/>
              <w:right w:val="nil"/>
            </w:tcBorders>
            <w:vAlign w:val="center"/>
          </w:tcPr>
          <w:p w14:paraId="2D6F5CF5" w14:textId="77777777" w:rsidR="00A776B9" w:rsidRPr="00BF1C56" w:rsidRDefault="00A776B9" w:rsidP="00144182">
            <w:pPr>
              <w:spacing w:line="240" w:lineRule="auto"/>
              <w:jc w:val="center"/>
              <w:rPr>
                <w:sz w:val="20"/>
                <w:szCs w:val="20"/>
              </w:rPr>
            </w:pPr>
          </w:p>
        </w:tc>
        <w:tc>
          <w:tcPr>
            <w:tcW w:w="2477" w:type="dxa"/>
            <w:gridSpan w:val="2"/>
            <w:tcBorders>
              <w:top w:val="nil"/>
              <w:left w:val="single" w:sz="4" w:space="0" w:color="auto"/>
              <w:bottom w:val="nil"/>
              <w:right w:val="nil"/>
            </w:tcBorders>
            <w:vAlign w:val="center"/>
          </w:tcPr>
          <w:p w14:paraId="244DE1DF" w14:textId="7746A3FC" w:rsidR="00A776B9" w:rsidRPr="00BF1C56" w:rsidRDefault="00A776B9">
            <w:pPr>
              <w:spacing w:line="240" w:lineRule="auto"/>
              <w:jc w:val="center"/>
              <w:rPr>
                <w:sz w:val="20"/>
                <w:szCs w:val="20"/>
              </w:rPr>
            </w:pPr>
            <w:r w:rsidRPr="00BF1C56">
              <w:rPr>
                <w:sz w:val="20"/>
                <w:szCs w:val="20"/>
              </w:rPr>
              <w:t>0.</w:t>
            </w:r>
            <w:r w:rsidR="007C7470">
              <w:rPr>
                <w:sz w:val="20"/>
                <w:szCs w:val="20"/>
              </w:rPr>
              <w:t>53</w:t>
            </w:r>
            <w:r w:rsidR="007C7470" w:rsidRPr="00BF1C56">
              <w:rPr>
                <w:sz w:val="20"/>
                <w:szCs w:val="20"/>
              </w:rPr>
              <w:t xml:space="preserve"> </w:t>
            </w:r>
            <w:r w:rsidRPr="00BF1C56">
              <w:rPr>
                <w:sz w:val="20"/>
                <w:szCs w:val="20"/>
              </w:rPr>
              <w:t>(0.04)</w:t>
            </w:r>
          </w:p>
        </w:tc>
      </w:tr>
      <w:tr w:rsidR="00A776B9" w14:paraId="5B5166CE"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hideMark/>
          </w:tcPr>
          <w:p w14:paraId="34DEA1D4" w14:textId="77777777" w:rsidR="00A776B9" w:rsidRPr="00475A2C" w:rsidRDefault="00A776B9" w:rsidP="00144182">
            <w:pPr>
              <w:spacing w:line="240" w:lineRule="auto"/>
              <w:jc w:val="center"/>
              <w:rPr>
                <w:rFonts w:cs="Times New Roman"/>
                <w:i/>
                <w:sz w:val="20"/>
                <w:szCs w:val="20"/>
              </w:rPr>
            </w:pPr>
            <w:r w:rsidRPr="00475A2C">
              <w:rPr>
                <w:rFonts w:cs="Times New Roman"/>
                <w:i/>
                <w:sz w:val="20"/>
                <w:szCs w:val="20"/>
              </w:rPr>
              <w:t>P</w:t>
            </w:r>
            <w:r w:rsidRPr="00475A2C">
              <w:rPr>
                <w:rFonts w:cs="Times New Roman"/>
                <w:i/>
                <w:sz w:val="20"/>
                <w:szCs w:val="20"/>
                <w:vertAlign w:val="subscript"/>
              </w:rPr>
              <w:t>f</w:t>
            </w:r>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hideMark/>
          </w:tcPr>
          <w:p w14:paraId="5BF322D2" w14:textId="77777777" w:rsidR="00A776B9" w:rsidRPr="00B94679" w:rsidRDefault="00A776B9" w:rsidP="00144182">
            <w:pPr>
              <w:spacing w:line="240" w:lineRule="auto"/>
              <w:jc w:val="left"/>
              <w:rPr>
                <w:rFonts w:cs="Times New Roman"/>
                <w:sz w:val="20"/>
                <w:szCs w:val="20"/>
              </w:rPr>
            </w:pPr>
            <w:r w:rsidRPr="00B94679">
              <w:rPr>
                <w:rFonts w:cs="Times New Roman"/>
                <w:i/>
                <w:sz w:val="20"/>
                <w:szCs w:val="20"/>
              </w:rPr>
              <w:t>p</w:t>
            </w:r>
            <w:r w:rsidRPr="00B94679">
              <w:rPr>
                <w:rFonts w:cs="Times New Roman"/>
                <w:sz w:val="20"/>
                <w:szCs w:val="20"/>
              </w:rPr>
              <w:t xml:space="preserve"> flux from the sediment</w:t>
            </w:r>
          </w:p>
        </w:tc>
        <w:tc>
          <w:tcPr>
            <w:tcW w:w="1611" w:type="dxa"/>
            <w:tcBorders>
              <w:top w:val="nil"/>
              <w:left w:val="single" w:sz="4" w:space="0" w:color="auto"/>
              <w:bottom w:val="nil"/>
              <w:right w:val="single" w:sz="4" w:space="0" w:color="auto"/>
            </w:tcBorders>
            <w:vAlign w:val="center"/>
          </w:tcPr>
          <w:p w14:paraId="198BC635" w14:textId="77777777" w:rsidR="00A776B9" w:rsidRPr="00B94679" w:rsidRDefault="00A776B9" w:rsidP="00144182">
            <w:pPr>
              <w:spacing w:line="240" w:lineRule="auto"/>
              <w:jc w:val="center"/>
              <w:rPr>
                <w:rFonts w:cs="Times New Roman"/>
                <w:i/>
                <w:sz w:val="20"/>
                <w:szCs w:val="20"/>
              </w:rPr>
            </w:pPr>
            <w:proofErr w:type="spellStart"/>
            <w:r w:rsidRPr="00B94679">
              <w:rPr>
                <w:rFonts w:cs="Times New Roman"/>
                <w:sz w:val="20"/>
                <w:szCs w:val="20"/>
              </w:rPr>
              <w:t>μg</w:t>
            </w:r>
            <w:proofErr w:type="spellEnd"/>
            <w:r w:rsidRPr="00B94679">
              <w:rPr>
                <w:rFonts w:cs="Times New Roman"/>
                <w:sz w:val="20"/>
                <w:szCs w:val="20"/>
              </w:rPr>
              <w:t>/m</w:t>
            </w:r>
            <w:r w:rsidRPr="00B94679">
              <w:rPr>
                <w:rFonts w:cs="Times New Roman"/>
                <w:sz w:val="20"/>
                <w:szCs w:val="20"/>
                <w:vertAlign w:val="superscript"/>
              </w:rPr>
              <w:t>2</w:t>
            </w:r>
            <w:r w:rsidRPr="00B94679">
              <w:rPr>
                <w:rFonts w:cs="Times New Roman"/>
                <w:sz w:val="20"/>
                <w:szCs w:val="20"/>
              </w:rPr>
              <w:t>/d</w:t>
            </w:r>
          </w:p>
        </w:tc>
        <w:tc>
          <w:tcPr>
            <w:tcW w:w="2216" w:type="dxa"/>
            <w:gridSpan w:val="2"/>
            <w:vMerge/>
            <w:tcBorders>
              <w:top w:val="nil"/>
              <w:left w:val="single" w:sz="4" w:space="0" w:color="auto"/>
              <w:bottom w:val="nil"/>
              <w:right w:val="nil"/>
            </w:tcBorders>
            <w:vAlign w:val="center"/>
          </w:tcPr>
          <w:p w14:paraId="223F92A8" w14:textId="77777777" w:rsidR="00A776B9" w:rsidRPr="00BF1C56" w:rsidRDefault="00A776B9" w:rsidP="00144182">
            <w:pPr>
              <w:spacing w:line="240" w:lineRule="auto"/>
              <w:jc w:val="center"/>
              <w:rPr>
                <w:rFonts w:cs="Times New Roman"/>
                <w:sz w:val="20"/>
                <w:szCs w:val="20"/>
              </w:rPr>
            </w:pPr>
          </w:p>
        </w:tc>
        <w:tc>
          <w:tcPr>
            <w:tcW w:w="2477" w:type="dxa"/>
            <w:gridSpan w:val="2"/>
            <w:tcBorders>
              <w:top w:val="nil"/>
              <w:left w:val="single" w:sz="4" w:space="0" w:color="auto"/>
              <w:bottom w:val="nil"/>
              <w:right w:val="nil"/>
            </w:tcBorders>
            <w:vAlign w:val="center"/>
          </w:tcPr>
          <w:p w14:paraId="7BEA01BB" w14:textId="1370257A" w:rsidR="00A776B9" w:rsidRPr="00BF1C56" w:rsidRDefault="007C7470">
            <w:pPr>
              <w:spacing w:line="240" w:lineRule="auto"/>
              <w:jc w:val="center"/>
              <w:rPr>
                <w:rFonts w:cs="Times New Roman"/>
                <w:sz w:val="20"/>
                <w:szCs w:val="20"/>
              </w:rPr>
            </w:pPr>
            <w:r>
              <w:rPr>
                <w:rFonts w:cs="Times New Roman"/>
                <w:sz w:val="20"/>
                <w:szCs w:val="20"/>
              </w:rPr>
              <w:t>357</w:t>
            </w:r>
            <w:r w:rsidRPr="00BF1C56">
              <w:rPr>
                <w:rFonts w:cs="Times New Roman"/>
                <w:sz w:val="20"/>
                <w:szCs w:val="20"/>
              </w:rPr>
              <w:t xml:space="preserve"> </w:t>
            </w:r>
            <w:r w:rsidR="00A776B9" w:rsidRPr="00BF1C56">
              <w:rPr>
                <w:rFonts w:cs="Times New Roman"/>
                <w:sz w:val="20"/>
                <w:szCs w:val="20"/>
              </w:rPr>
              <w:t>(</w:t>
            </w:r>
            <w:r>
              <w:rPr>
                <w:rFonts w:cs="Times New Roman"/>
                <w:sz w:val="20"/>
                <w:szCs w:val="20"/>
              </w:rPr>
              <w:t>62</w:t>
            </w:r>
            <w:r w:rsidR="00A776B9" w:rsidRPr="00BF1C56">
              <w:rPr>
                <w:rFonts w:cs="Times New Roman"/>
                <w:sz w:val="20"/>
                <w:szCs w:val="20"/>
              </w:rPr>
              <w:t>)</w:t>
            </w:r>
          </w:p>
        </w:tc>
      </w:tr>
      <w:tr w:rsidR="00A776B9" w14:paraId="2B79EE4F" w14:textId="77777777" w:rsidTr="00A8256E">
        <w:tc>
          <w:tcPr>
            <w:tcW w:w="1105" w:type="dxa"/>
            <w:tcBorders>
              <w:top w:val="nil"/>
              <w:left w:val="nil"/>
              <w:bottom w:val="nil"/>
              <w:right w:val="single" w:sz="4" w:space="0" w:color="auto"/>
            </w:tcBorders>
            <w:tcMar>
              <w:top w:w="0" w:type="dxa"/>
              <w:left w:w="14" w:type="dxa"/>
              <w:bottom w:w="0" w:type="dxa"/>
              <w:right w:w="14" w:type="dxa"/>
            </w:tcMar>
            <w:vAlign w:val="center"/>
          </w:tcPr>
          <w:p w14:paraId="5CE1E10C" w14:textId="77777777" w:rsidR="00A776B9" w:rsidRPr="00475A2C" w:rsidRDefault="00A776B9" w:rsidP="00144182">
            <w:pPr>
              <w:spacing w:line="240" w:lineRule="auto"/>
              <w:jc w:val="center"/>
              <w:rPr>
                <w:rFonts w:cs="Times New Roman"/>
                <w:i/>
                <w:sz w:val="20"/>
                <w:szCs w:val="20"/>
              </w:rPr>
            </w:pPr>
            <w:proofErr w:type="spellStart"/>
            <w:r w:rsidRPr="00475A2C">
              <w:rPr>
                <w:rFonts w:cs="Times New Roman"/>
                <w:sz w:val="20"/>
                <w:szCs w:val="20"/>
              </w:rPr>
              <w:t>θ</w:t>
            </w:r>
            <w:r w:rsidRPr="00475A2C">
              <w:rPr>
                <w:rFonts w:cs="Times New Roman"/>
                <w:i/>
                <w:sz w:val="20"/>
                <w:szCs w:val="20"/>
                <w:vertAlign w:val="subscript"/>
              </w:rPr>
              <w:t>p</w:t>
            </w:r>
            <w:proofErr w:type="spellEnd"/>
          </w:p>
        </w:tc>
        <w:tc>
          <w:tcPr>
            <w:tcW w:w="1951" w:type="dxa"/>
            <w:tcBorders>
              <w:top w:val="nil"/>
              <w:left w:val="single" w:sz="4" w:space="0" w:color="auto"/>
              <w:bottom w:val="nil"/>
              <w:right w:val="single" w:sz="4" w:space="0" w:color="auto"/>
            </w:tcBorders>
            <w:tcMar>
              <w:top w:w="0" w:type="dxa"/>
              <w:left w:w="14" w:type="dxa"/>
              <w:bottom w:w="0" w:type="dxa"/>
              <w:right w:w="14" w:type="dxa"/>
            </w:tcMar>
            <w:vAlign w:val="center"/>
          </w:tcPr>
          <w:p w14:paraId="60837EFF" w14:textId="77777777" w:rsidR="00A776B9" w:rsidRPr="00B94679" w:rsidRDefault="00A776B9" w:rsidP="00144182">
            <w:pPr>
              <w:spacing w:line="240" w:lineRule="auto"/>
              <w:jc w:val="left"/>
              <w:rPr>
                <w:rFonts w:cs="Times New Roman"/>
                <w:i/>
                <w:sz w:val="20"/>
                <w:szCs w:val="20"/>
              </w:rPr>
            </w:pPr>
            <w:r w:rsidRPr="00B94679">
              <w:rPr>
                <w:rFonts w:cs="Times New Roman"/>
                <w:sz w:val="20"/>
                <w:szCs w:val="20"/>
              </w:rPr>
              <w:t xml:space="preserve">temperature correction for </w:t>
            </w:r>
            <w:r w:rsidRPr="00B94679">
              <w:rPr>
                <w:rFonts w:cs="Times New Roman"/>
                <w:i/>
                <w:sz w:val="20"/>
                <w:szCs w:val="20"/>
              </w:rPr>
              <w:t>P</w:t>
            </w:r>
            <w:r w:rsidRPr="00B94679">
              <w:rPr>
                <w:rFonts w:cs="Times New Roman"/>
                <w:i/>
                <w:sz w:val="20"/>
                <w:szCs w:val="20"/>
                <w:vertAlign w:val="subscript"/>
              </w:rPr>
              <w:t>f</w:t>
            </w:r>
          </w:p>
        </w:tc>
        <w:tc>
          <w:tcPr>
            <w:tcW w:w="1611" w:type="dxa"/>
            <w:tcBorders>
              <w:top w:val="nil"/>
              <w:left w:val="single" w:sz="4" w:space="0" w:color="auto"/>
              <w:bottom w:val="nil"/>
              <w:right w:val="single" w:sz="4" w:space="0" w:color="auto"/>
            </w:tcBorders>
            <w:vAlign w:val="center"/>
          </w:tcPr>
          <w:p w14:paraId="2FABDD38" w14:textId="77777777" w:rsidR="00A776B9" w:rsidRPr="00B94679" w:rsidRDefault="00A776B9" w:rsidP="00144182">
            <w:pPr>
              <w:spacing w:line="240" w:lineRule="auto"/>
              <w:jc w:val="center"/>
              <w:rPr>
                <w:rFonts w:cs="Times New Roman"/>
                <w:i/>
                <w:sz w:val="20"/>
                <w:szCs w:val="20"/>
              </w:rPr>
            </w:pPr>
            <w:r w:rsidRPr="00B94679">
              <w:rPr>
                <w:rFonts w:cs="Times New Roman"/>
                <w:i/>
                <w:sz w:val="20"/>
                <w:szCs w:val="20"/>
              </w:rPr>
              <w:t>—</w:t>
            </w:r>
          </w:p>
        </w:tc>
        <w:tc>
          <w:tcPr>
            <w:tcW w:w="2216" w:type="dxa"/>
            <w:gridSpan w:val="2"/>
            <w:vMerge/>
            <w:tcBorders>
              <w:top w:val="nil"/>
              <w:left w:val="single" w:sz="4" w:space="0" w:color="auto"/>
              <w:bottom w:val="nil"/>
              <w:right w:val="nil"/>
            </w:tcBorders>
            <w:vAlign w:val="center"/>
          </w:tcPr>
          <w:p w14:paraId="6F528C5A" w14:textId="77777777" w:rsidR="00A776B9" w:rsidRPr="00BF1C56" w:rsidRDefault="00A776B9" w:rsidP="00144182">
            <w:pPr>
              <w:spacing w:line="240" w:lineRule="auto"/>
              <w:jc w:val="center"/>
              <w:rPr>
                <w:rFonts w:cs="Times New Roman"/>
                <w:sz w:val="20"/>
                <w:szCs w:val="20"/>
              </w:rPr>
            </w:pPr>
          </w:p>
        </w:tc>
        <w:tc>
          <w:tcPr>
            <w:tcW w:w="2477" w:type="dxa"/>
            <w:gridSpan w:val="2"/>
            <w:tcBorders>
              <w:top w:val="nil"/>
              <w:left w:val="single" w:sz="4" w:space="0" w:color="auto"/>
              <w:bottom w:val="nil"/>
              <w:right w:val="nil"/>
            </w:tcBorders>
            <w:vAlign w:val="center"/>
          </w:tcPr>
          <w:p w14:paraId="4CDF3ED2" w14:textId="763330C2" w:rsidR="00A776B9" w:rsidRPr="00BF1C56" w:rsidRDefault="00A776B9">
            <w:pPr>
              <w:spacing w:line="240" w:lineRule="auto"/>
              <w:jc w:val="center"/>
              <w:rPr>
                <w:rFonts w:cs="Times New Roman"/>
                <w:sz w:val="20"/>
                <w:szCs w:val="20"/>
              </w:rPr>
            </w:pPr>
            <w:r w:rsidRPr="00BF1C56">
              <w:rPr>
                <w:rFonts w:cs="Times New Roman"/>
                <w:sz w:val="20"/>
                <w:szCs w:val="20"/>
              </w:rPr>
              <w:t>1.</w:t>
            </w:r>
            <w:r w:rsidR="007C7470" w:rsidRPr="00BF1C56">
              <w:rPr>
                <w:rFonts w:cs="Times New Roman"/>
                <w:sz w:val="20"/>
                <w:szCs w:val="20"/>
              </w:rPr>
              <w:t>3</w:t>
            </w:r>
            <w:r w:rsidR="007C7470">
              <w:rPr>
                <w:rFonts w:cs="Times New Roman"/>
                <w:sz w:val="20"/>
                <w:szCs w:val="20"/>
              </w:rPr>
              <w:t>7</w:t>
            </w:r>
            <w:r w:rsidR="007C7470" w:rsidRPr="00BF1C56">
              <w:rPr>
                <w:rFonts w:cs="Times New Roman"/>
                <w:sz w:val="20"/>
                <w:szCs w:val="20"/>
              </w:rPr>
              <w:t xml:space="preserve"> </w:t>
            </w:r>
            <w:r w:rsidRPr="00BF1C56">
              <w:rPr>
                <w:rFonts w:cs="Times New Roman"/>
                <w:sz w:val="20"/>
                <w:szCs w:val="20"/>
              </w:rPr>
              <w:t>(0.</w:t>
            </w:r>
            <w:r w:rsidR="007C7470" w:rsidRPr="00BF1C56">
              <w:rPr>
                <w:rFonts w:cs="Times New Roman"/>
                <w:sz w:val="20"/>
                <w:szCs w:val="20"/>
              </w:rPr>
              <w:t>0</w:t>
            </w:r>
            <w:r w:rsidR="007C7470">
              <w:rPr>
                <w:rFonts w:cs="Times New Roman"/>
                <w:sz w:val="20"/>
                <w:szCs w:val="20"/>
              </w:rPr>
              <w:t>3</w:t>
            </w:r>
            <w:r w:rsidRPr="00BF1C56">
              <w:rPr>
                <w:rFonts w:cs="Times New Roman"/>
                <w:sz w:val="20"/>
                <w:szCs w:val="20"/>
              </w:rPr>
              <w:t>)</w:t>
            </w:r>
          </w:p>
        </w:tc>
      </w:tr>
      <w:tr w:rsidR="00A776B9" w14:paraId="52C37177" w14:textId="77777777" w:rsidTr="00A8256E">
        <w:tc>
          <w:tcPr>
            <w:tcW w:w="1105" w:type="dxa"/>
            <w:tcBorders>
              <w:top w:val="nil"/>
              <w:left w:val="nil"/>
              <w:bottom w:val="single" w:sz="12" w:space="0" w:color="auto"/>
              <w:right w:val="single" w:sz="4" w:space="0" w:color="auto"/>
            </w:tcBorders>
            <w:tcMar>
              <w:top w:w="0" w:type="dxa"/>
              <w:left w:w="14" w:type="dxa"/>
              <w:bottom w:w="0" w:type="dxa"/>
              <w:right w:w="14" w:type="dxa"/>
            </w:tcMar>
            <w:vAlign w:val="center"/>
            <w:hideMark/>
          </w:tcPr>
          <w:p w14:paraId="7FB81560" w14:textId="77777777" w:rsidR="00A776B9" w:rsidRPr="00475A2C" w:rsidRDefault="00A776B9" w:rsidP="00144182">
            <w:pPr>
              <w:spacing w:line="240" w:lineRule="auto"/>
              <w:jc w:val="center"/>
              <w:rPr>
                <w:rFonts w:cs="Times New Roman"/>
                <w:i/>
                <w:sz w:val="20"/>
                <w:szCs w:val="20"/>
              </w:rPr>
            </w:pPr>
            <w:proofErr w:type="spellStart"/>
            <w:r w:rsidRPr="00475A2C">
              <w:rPr>
                <w:rFonts w:cs="Times New Roman"/>
                <w:sz w:val="20"/>
                <w:szCs w:val="20"/>
              </w:rPr>
              <w:t>σ</w:t>
            </w:r>
            <w:r w:rsidRPr="00475A2C">
              <w:rPr>
                <w:i/>
                <w:sz w:val="20"/>
                <w:szCs w:val="20"/>
                <w:vertAlign w:val="subscript"/>
              </w:rPr>
              <w:t>p</w:t>
            </w:r>
            <w:proofErr w:type="spellEnd"/>
          </w:p>
        </w:tc>
        <w:tc>
          <w:tcPr>
            <w:tcW w:w="1951" w:type="dxa"/>
            <w:tcBorders>
              <w:top w:val="nil"/>
              <w:left w:val="single" w:sz="4" w:space="0" w:color="auto"/>
              <w:bottom w:val="single" w:sz="12" w:space="0" w:color="auto"/>
              <w:right w:val="single" w:sz="4" w:space="0" w:color="auto"/>
            </w:tcBorders>
            <w:tcMar>
              <w:top w:w="0" w:type="dxa"/>
              <w:left w:w="14" w:type="dxa"/>
              <w:bottom w:w="0" w:type="dxa"/>
              <w:right w:w="14" w:type="dxa"/>
            </w:tcMar>
            <w:vAlign w:val="center"/>
            <w:hideMark/>
          </w:tcPr>
          <w:p w14:paraId="54190B6B" w14:textId="77777777" w:rsidR="00A776B9" w:rsidRPr="00B94679" w:rsidRDefault="00A776B9" w:rsidP="00144182">
            <w:pPr>
              <w:spacing w:line="240" w:lineRule="auto"/>
              <w:jc w:val="left"/>
              <w:rPr>
                <w:rFonts w:cs="Times New Roman"/>
                <w:sz w:val="20"/>
                <w:szCs w:val="20"/>
              </w:rPr>
            </w:pPr>
            <w:r w:rsidRPr="00B94679">
              <w:rPr>
                <w:rFonts w:cs="Times New Roman"/>
                <w:sz w:val="20"/>
                <w:szCs w:val="20"/>
              </w:rPr>
              <w:t>residual SD for l</w:t>
            </w:r>
            <w:r>
              <w:rPr>
                <w:rFonts w:cs="Times New Roman"/>
                <w:sz w:val="20"/>
                <w:szCs w:val="20"/>
              </w:rPr>
              <w:t>n</w:t>
            </w:r>
            <w:r w:rsidRPr="00B94679">
              <w:rPr>
                <w:rFonts w:cs="Times New Roman"/>
                <w:sz w:val="20"/>
                <w:szCs w:val="20"/>
              </w:rPr>
              <w:t>(</w:t>
            </w:r>
            <w:r w:rsidRPr="00B94679">
              <w:rPr>
                <w:rFonts w:cs="Times New Roman"/>
                <w:i/>
                <w:sz w:val="20"/>
                <w:szCs w:val="20"/>
              </w:rPr>
              <w:t>p</w:t>
            </w:r>
            <w:r w:rsidRPr="00B94679">
              <w:rPr>
                <w:rFonts w:cs="Times New Roman"/>
                <w:sz w:val="20"/>
                <w:szCs w:val="20"/>
              </w:rPr>
              <w:t>)</w:t>
            </w:r>
          </w:p>
        </w:tc>
        <w:tc>
          <w:tcPr>
            <w:tcW w:w="1611" w:type="dxa"/>
            <w:tcBorders>
              <w:top w:val="nil"/>
              <w:left w:val="single" w:sz="4" w:space="0" w:color="auto"/>
              <w:bottom w:val="single" w:sz="12" w:space="0" w:color="auto"/>
              <w:right w:val="single" w:sz="4" w:space="0" w:color="auto"/>
            </w:tcBorders>
            <w:vAlign w:val="center"/>
          </w:tcPr>
          <w:p w14:paraId="5FD7F856" w14:textId="0A0E80FE" w:rsidR="00A776B9" w:rsidRPr="00B94679" w:rsidRDefault="00A776B9" w:rsidP="00144182">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sidR="0036326D">
              <w:rPr>
                <w:rFonts w:cs="Times New Roman"/>
                <w:sz w:val="20"/>
                <w:szCs w:val="20"/>
              </w:rPr>
              <w:t>μg</w:t>
            </w:r>
            <w:proofErr w:type="spellEnd"/>
            <w:r w:rsidR="0036326D">
              <w:rPr>
                <w:rFonts w:cs="Times New Roman"/>
                <w:sz w:val="20"/>
                <w:szCs w:val="20"/>
              </w:rPr>
              <w:t>/L</w:t>
            </w:r>
            <w:r>
              <w:rPr>
                <w:rFonts w:cs="Times New Roman"/>
                <w:sz w:val="20"/>
                <w:szCs w:val="20"/>
              </w:rPr>
              <w:t>)</w:t>
            </w:r>
          </w:p>
        </w:tc>
        <w:tc>
          <w:tcPr>
            <w:tcW w:w="2216" w:type="dxa"/>
            <w:gridSpan w:val="2"/>
            <w:vMerge/>
            <w:tcBorders>
              <w:top w:val="nil"/>
              <w:left w:val="single" w:sz="4" w:space="0" w:color="auto"/>
              <w:bottom w:val="single" w:sz="12" w:space="0" w:color="auto"/>
              <w:right w:val="nil"/>
            </w:tcBorders>
            <w:vAlign w:val="center"/>
          </w:tcPr>
          <w:p w14:paraId="7B5EEDBB" w14:textId="77777777" w:rsidR="00A776B9" w:rsidRPr="00BF1C56" w:rsidRDefault="00A776B9" w:rsidP="00144182">
            <w:pPr>
              <w:spacing w:line="240" w:lineRule="auto"/>
              <w:jc w:val="center"/>
              <w:rPr>
                <w:sz w:val="20"/>
                <w:szCs w:val="20"/>
              </w:rPr>
            </w:pPr>
          </w:p>
        </w:tc>
        <w:tc>
          <w:tcPr>
            <w:tcW w:w="2477" w:type="dxa"/>
            <w:gridSpan w:val="2"/>
            <w:tcBorders>
              <w:top w:val="nil"/>
              <w:left w:val="single" w:sz="4" w:space="0" w:color="auto"/>
              <w:bottom w:val="single" w:sz="12" w:space="0" w:color="auto"/>
              <w:right w:val="nil"/>
            </w:tcBorders>
            <w:vAlign w:val="center"/>
          </w:tcPr>
          <w:p w14:paraId="03D30DC2" w14:textId="24E286E0" w:rsidR="00A776B9" w:rsidRPr="00BF1C56" w:rsidRDefault="00857298">
            <w:pPr>
              <w:spacing w:line="240" w:lineRule="auto"/>
              <w:jc w:val="center"/>
              <w:rPr>
                <w:sz w:val="20"/>
                <w:szCs w:val="20"/>
              </w:rPr>
            </w:pPr>
            <w:r>
              <w:rPr>
                <w:sz w:val="20"/>
                <w:szCs w:val="20"/>
              </w:rPr>
              <w:t>0.</w:t>
            </w:r>
            <w:r w:rsidR="007C7470">
              <w:rPr>
                <w:sz w:val="20"/>
                <w:szCs w:val="20"/>
              </w:rPr>
              <w:t xml:space="preserve">75 </w:t>
            </w:r>
            <w:r>
              <w:rPr>
                <w:sz w:val="20"/>
                <w:szCs w:val="20"/>
              </w:rPr>
              <w:t>(0.01</w:t>
            </w:r>
            <w:r w:rsidR="00A776B9" w:rsidRPr="00BF1C56">
              <w:rPr>
                <w:sz w:val="20"/>
                <w:szCs w:val="20"/>
              </w:rPr>
              <w:t>)</w:t>
            </w:r>
          </w:p>
        </w:tc>
      </w:tr>
      <w:tr w:rsidR="00A776B9" w14:paraId="72407224" w14:textId="77777777" w:rsidTr="00A8256E">
        <w:tc>
          <w:tcPr>
            <w:tcW w:w="1105" w:type="dxa"/>
            <w:tcBorders>
              <w:top w:val="single" w:sz="12" w:space="0" w:color="auto"/>
              <w:left w:val="nil"/>
              <w:bottom w:val="single" w:sz="4" w:space="0" w:color="auto"/>
              <w:right w:val="single" w:sz="4" w:space="0" w:color="auto"/>
            </w:tcBorders>
            <w:tcMar>
              <w:top w:w="0" w:type="dxa"/>
              <w:left w:w="14" w:type="dxa"/>
              <w:bottom w:w="0" w:type="dxa"/>
              <w:right w:w="14" w:type="dxa"/>
            </w:tcMar>
            <w:vAlign w:val="center"/>
            <w:hideMark/>
          </w:tcPr>
          <w:p w14:paraId="2EE4BF98" w14:textId="77777777" w:rsidR="00A776B9" w:rsidRPr="00475A2C" w:rsidRDefault="00A776B9" w:rsidP="00144182">
            <w:pPr>
              <w:spacing w:line="240" w:lineRule="auto"/>
              <w:jc w:val="center"/>
              <w:rPr>
                <w:rFonts w:cs="Times New Roman"/>
                <w:i/>
                <w:sz w:val="20"/>
                <w:szCs w:val="20"/>
              </w:rPr>
            </w:pPr>
            <w:proofErr w:type="spellStart"/>
            <w:r w:rsidRPr="00475A2C">
              <w:rPr>
                <w:rFonts w:cs="Times New Roman"/>
                <w:sz w:val="20"/>
                <w:szCs w:val="20"/>
              </w:rPr>
              <w:t>σ</w:t>
            </w:r>
            <w:r w:rsidRPr="00475A2C">
              <w:rPr>
                <w:i/>
                <w:sz w:val="20"/>
                <w:szCs w:val="20"/>
                <w:vertAlign w:val="subscript"/>
              </w:rPr>
              <w:t>a</w:t>
            </w:r>
            <w:proofErr w:type="spellEnd"/>
          </w:p>
        </w:tc>
        <w:tc>
          <w:tcPr>
            <w:tcW w:w="1951" w:type="dxa"/>
            <w:tcBorders>
              <w:top w:val="single" w:sz="12" w:space="0" w:color="auto"/>
              <w:left w:val="single" w:sz="4" w:space="0" w:color="auto"/>
              <w:bottom w:val="single" w:sz="4" w:space="0" w:color="auto"/>
              <w:right w:val="single" w:sz="4" w:space="0" w:color="auto"/>
            </w:tcBorders>
            <w:tcMar>
              <w:top w:w="0" w:type="dxa"/>
              <w:left w:w="14" w:type="dxa"/>
              <w:bottom w:w="0" w:type="dxa"/>
              <w:right w:w="14" w:type="dxa"/>
            </w:tcMar>
            <w:hideMark/>
          </w:tcPr>
          <w:p w14:paraId="1896EA23" w14:textId="77777777" w:rsidR="00A776B9" w:rsidRPr="00B94679" w:rsidRDefault="00A776B9" w:rsidP="00144182">
            <w:pPr>
              <w:spacing w:line="240" w:lineRule="auto"/>
              <w:jc w:val="left"/>
              <w:rPr>
                <w:rFonts w:cs="Times New Roman"/>
                <w:sz w:val="20"/>
                <w:szCs w:val="20"/>
              </w:rPr>
            </w:pPr>
            <w:r w:rsidRPr="00B94679">
              <w:rPr>
                <w:rFonts w:cs="Times New Roman"/>
                <w:sz w:val="20"/>
                <w:szCs w:val="20"/>
              </w:rPr>
              <w:t>residual SD for l</w:t>
            </w:r>
            <w:r>
              <w:rPr>
                <w:rFonts w:cs="Times New Roman"/>
                <w:sz w:val="20"/>
                <w:szCs w:val="20"/>
              </w:rPr>
              <w:t>n</w:t>
            </w:r>
            <w:r w:rsidRPr="00B94679">
              <w:rPr>
                <w:rFonts w:cs="Times New Roman"/>
                <w:sz w:val="20"/>
                <w:szCs w:val="20"/>
              </w:rPr>
              <w:t>(</w:t>
            </w:r>
            <w:r w:rsidRPr="00B94679">
              <w:rPr>
                <w:rFonts w:cs="Times New Roman"/>
                <w:i/>
                <w:sz w:val="20"/>
                <w:szCs w:val="20"/>
              </w:rPr>
              <w:t>a</w:t>
            </w:r>
            <w:r w:rsidRPr="00B94679">
              <w:rPr>
                <w:rFonts w:cs="Times New Roman"/>
                <w:sz w:val="20"/>
                <w:szCs w:val="20"/>
              </w:rPr>
              <w:t>)</w:t>
            </w:r>
          </w:p>
        </w:tc>
        <w:tc>
          <w:tcPr>
            <w:tcW w:w="1611" w:type="dxa"/>
            <w:tcBorders>
              <w:top w:val="single" w:sz="12" w:space="0" w:color="auto"/>
              <w:left w:val="single" w:sz="4" w:space="0" w:color="auto"/>
              <w:bottom w:val="single" w:sz="4" w:space="0" w:color="auto"/>
              <w:right w:val="single" w:sz="4" w:space="0" w:color="auto"/>
            </w:tcBorders>
            <w:vAlign w:val="center"/>
          </w:tcPr>
          <w:p w14:paraId="70A0F1DD" w14:textId="1EF633DB" w:rsidR="00A776B9" w:rsidRPr="00B94679" w:rsidRDefault="00A776B9" w:rsidP="00144182">
            <w:pPr>
              <w:spacing w:line="240" w:lineRule="auto"/>
              <w:jc w:val="center"/>
              <w:rPr>
                <w:rFonts w:cs="Times New Roman"/>
                <w:i/>
                <w:sz w:val="20"/>
                <w:szCs w:val="20"/>
              </w:rPr>
            </w:pPr>
            <w:r w:rsidRPr="00945459">
              <w:rPr>
                <w:rFonts w:cs="Times New Roman"/>
                <w:sz w:val="20"/>
                <w:szCs w:val="20"/>
              </w:rPr>
              <w:t>ln</w:t>
            </w:r>
            <w:r>
              <w:rPr>
                <w:rFonts w:cs="Times New Roman"/>
                <w:sz w:val="20"/>
                <w:szCs w:val="20"/>
              </w:rPr>
              <w:t>(</w:t>
            </w:r>
            <w:proofErr w:type="spellStart"/>
            <w:r w:rsidR="0036326D">
              <w:rPr>
                <w:rFonts w:cs="Times New Roman"/>
                <w:sz w:val="20"/>
                <w:szCs w:val="20"/>
              </w:rPr>
              <w:t>μg</w:t>
            </w:r>
            <w:proofErr w:type="spellEnd"/>
            <w:r w:rsidR="0036326D">
              <w:rPr>
                <w:rFonts w:cs="Times New Roman"/>
                <w:sz w:val="20"/>
                <w:szCs w:val="20"/>
              </w:rPr>
              <w:t>/L</w:t>
            </w:r>
            <w:r>
              <w:rPr>
                <w:rFonts w:cs="Times New Roman"/>
                <w:sz w:val="20"/>
                <w:szCs w:val="20"/>
              </w:rPr>
              <w:t>)</w:t>
            </w:r>
          </w:p>
        </w:tc>
        <w:tc>
          <w:tcPr>
            <w:tcW w:w="2216" w:type="dxa"/>
            <w:gridSpan w:val="2"/>
            <w:tcBorders>
              <w:top w:val="single" w:sz="12" w:space="0" w:color="auto"/>
              <w:left w:val="single" w:sz="4" w:space="0" w:color="auto"/>
              <w:bottom w:val="single" w:sz="4" w:space="0" w:color="auto"/>
              <w:right w:val="nil"/>
            </w:tcBorders>
            <w:vAlign w:val="center"/>
          </w:tcPr>
          <w:p w14:paraId="696BB17B" w14:textId="0B63A73E" w:rsidR="00A776B9" w:rsidRPr="00BF1C56" w:rsidRDefault="00857298">
            <w:pPr>
              <w:spacing w:line="240" w:lineRule="auto"/>
              <w:jc w:val="center"/>
              <w:rPr>
                <w:sz w:val="20"/>
                <w:szCs w:val="20"/>
              </w:rPr>
            </w:pPr>
            <w:r>
              <w:rPr>
                <w:sz w:val="20"/>
                <w:szCs w:val="20"/>
              </w:rPr>
              <w:t>0.</w:t>
            </w:r>
            <w:r w:rsidR="00D76EE5">
              <w:rPr>
                <w:sz w:val="20"/>
                <w:szCs w:val="20"/>
              </w:rPr>
              <w:t>67</w:t>
            </w:r>
            <w:r w:rsidR="00D76EE5" w:rsidRPr="00BF1C56">
              <w:rPr>
                <w:sz w:val="20"/>
                <w:szCs w:val="20"/>
              </w:rPr>
              <w:t xml:space="preserve"> </w:t>
            </w:r>
            <w:r w:rsidR="00A776B9" w:rsidRPr="00BF1C56">
              <w:rPr>
                <w:sz w:val="20"/>
                <w:szCs w:val="20"/>
              </w:rPr>
              <w:t>(0.01)</w:t>
            </w:r>
          </w:p>
        </w:tc>
        <w:tc>
          <w:tcPr>
            <w:tcW w:w="2477" w:type="dxa"/>
            <w:gridSpan w:val="2"/>
            <w:tcBorders>
              <w:top w:val="single" w:sz="12" w:space="0" w:color="auto"/>
              <w:left w:val="single" w:sz="4" w:space="0" w:color="auto"/>
              <w:bottom w:val="single" w:sz="4" w:space="0" w:color="auto"/>
              <w:right w:val="nil"/>
            </w:tcBorders>
            <w:vAlign w:val="center"/>
          </w:tcPr>
          <w:p w14:paraId="6384A1CF" w14:textId="53106D9E" w:rsidR="00A776B9" w:rsidRPr="00BF1C56" w:rsidRDefault="00A776B9">
            <w:pPr>
              <w:spacing w:line="240" w:lineRule="auto"/>
              <w:jc w:val="center"/>
              <w:rPr>
                <w:sz w:val="20"/>
                <w:szCs w:val="20"/>
              </w:rPr>
            </w:pPr>
            <w:r w:rsidRPr="00BF1C56">
              <w:rPr>
                <w:sz w:val="20"/>
                <w:szCs w:val="20"/>
              </w:rPr>
              <w:t>0.</w:t>
            </w:r>
            <w:r w:rsidR="007C7470">
              <w:rPr>
                <w:sz w:val="20"/>
                <w:szCs w:val="20"/>
              </w:rPr>
              <w:t xml:space="preserve">68 </w:t>
            </w:r>
            <w:r w:rsidR="00857298">
              <w:rPr>
                <w:sz w:val="20"/>
                <w:szCs w:val="20"/>
              </w:rPr>
              <w:t>(0.01</w:t>
            </w:r>
            <w:r w:rsidRPr="00BF1C56">
              <w:rPr>
                <w:sz w:val="20"/>
                <w:szCs w:val="20"/>
              </w:rPr>
              <w:t>)</w:t>
            </w:r>
          </w:p>
        </w:tc>
      </w:tr>
    </w:tbl>
    <w:p w14:paraId="1DF972ED" w14:textId="77777777" w:rsidR="00CE4E67" w:rsidRDefault="00CE4E67" w:rsidP="00AF70CC">
      <w:pPr>
        <w:pStyle w:val="Generalparagraph"/>
      </w:pPr>
    </w:p>
    <w:p w14:paraId="138F2F7A" w14:textId="526EEAD1" w:rsidR="00A776B9" w:rsidRDefault="00A776B9" w:rsidP="00A776B9">
      <w:pPr>
        <w:pStyle w:val="Heading2"/>
      </w:pPr>
      <w:r>
        <w:lastRenderedPageBreak/>
        <w:t>S</w:t>
      </w:r>
      <w:r w:rsidR="005C148F">
        <w:t>4</w:t>
      </w:r>
      <w:r>
        <w:t xml:space="preserve"> Light </w:t>
      </w:r>
      <w:r w:rsidR="006404E3">
        <w:t xml:space="preserve">limitation of phytoplankton growth and </w:t>
      </w:r>
      <w:r>
        <w:t>extinction coefficient</w:t>
      </w:r>
    </w:p>
    <w:p w14:paraId="4017A541" w14:textId="64B4B098" w:rsidR="00030031" w:rsidRPr="005D72B3" w:rsidRDefault="005D72B3" w:rsidP="00E152DF">
      <w:pPr>
        <w:pStyle w:val="Generalparagraph"/>
      </w:pPr>
      <w:r>
        <w:t xml:space="preserve">Light limitation was estimated using the following </w:t>
      </w:r>
      <w:r w:rsidR="00E81D62">
        <w:t>f</w:t>
      </w:r>
      <w:r>
        <w:t>ormulation</w:t>
      </w:r>
      <w:r w:rsidR="00E81D62">
        <w:t xml:space="preserve"> for integrated water depth</w:t>
      </w:r>
      <w:r>
        <w:t xml:space="preserve"> </w:t>
      </w:r>
      <w:r>
        <w:fldChar w:fldCharType="begin" w:fldLock="1"/>
      </w:r>
      <w:r w:rsidR="007B3F74">
        <w:instrText>ADDIN CSL_CITATION {"citationItems":[{"id":"ITEM-1","itemData":{"ISBN":"978-1577666059","author":[{"dropping-particle":"","family":"Chapra","given":"S","non-dropping-particle":"","parse-names":false,"suffix":""}],"id":"ITEM-1","issued":{"date-parts":[["2008"]]},"publisher":"Waveland Press, Inc.","title":"Surface Water-Quality Modeling","type":"book"},"uris":["http://www.mendeley.com/documents/?uuid=128055ef-740e-4608-b620-afb7aa591c6d"]}],"mendeley":{"formattedCitation":"(Chapra, 2008)","plainTextFormattedCitation":"(Chapra, 2008)","previouslyFormattedCitation":"(Chapra, 2008)"},"properties":{"noteIndex":0},"schema":"https://github.com/citation-style-language/schema/raw/master/csl-citation.json"}</w:instrText>
      </w:r>
      <w:r>
        <w:fldChar w:fldCharType="separate"/>
      </w:r>
      <w:r w:rsidR="007B3F74" w:rsidRPr="007B3F74">
        <w:rPr>
          <w:noProof/>
        </w:rPr>
        <w:t>(Chapra, 2008)</w:t>
      </w:r>
      <w:r>
        <w:fldChar w:fldCharType="end"/>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810"/>
      </w:tblGrid>
      <w:tr w:rsidR="00030031" w14:paraId="578C020E" w14:textId="77777777" w:rsidTr="00014BEC">
        <w:tc>
          <w:tcPr>
            <w:tcW w:w="8647" w:type="dxa"/>
          </w:tcPr>
          <w:p w14:paraId="6BCC0B9C" w14:textId="77777777" w:rsidR="00030031" w:rsidRDefault="00DC5118" w:rsidP="00014BEC">
            <m:oMathPara>
              <m:oMath>
                <m:sSub>
                  <m:sSubPr>
                    <m:ctrlPr>
                      <w:rPr>
                        <w:rFonts w:ascii="Cambria Math" w:hAnsi="Cambria Math"/>
                        <w:i/>
                      </w:rPr>
                    </m:ctrlPr>
                  </m:sSubPr>
                  <m:e>
                    <m:r>
                      <m:rPr>
                        <m:sty m:val="p"/>
                      </m:rPr>
                      <w:rPr>
                        <w:rFonts w:ascii="Cambria Math" w:hAnsi="Cambria Math"/>
                      </w:rPr>
                      <m:t>ϕ</m:t>
                    </m:r>
                  </m:e>
                  <m:sub>
                    <m:r>
                      <w:rPr>
                        <w:rFonts w:ascii="Cambria Math" w:hAnsi="Cambria Math"/>
                      </w:rPr>
                      <m:t>l,i</m:t>
                    </m:r>
                  </m:sub>
                </m:sSub>
                <m:r>
                  <w:rPr>
                    <w:rFonts w:ascii="Cambria Math" w:hAnsi="Cambria Math"/>
                  </w:rPr>
                  <m:t xml:space="preserve">= </m:t>
                </m:r>
                <m:f>
                  <m:fPr>
                    <m:ctrlPr>
                      <w:rPr>
                        <w:rFonts w:ascii="Cambria Math" w:hAnsi="Cambria Math"/>
                        <w:i/>
                      </w:rPr>
                    </m:ctrlPr>
                  </m:fPr>
                  <m:num>
                    <m:r>
                      <w:rPr>
                        <w:rFonts w:ascii="Cambria Math" w:hAnsi="Cambria Math"/>
                      </w:rPr>
                      <m:t>2.718∙f</m:t>
                    </m:r>
                  </m:num>
                  <m:den>
                    <m:sSub>
                      <m:sSubPr>
                        <m:ctrlPr>
                          <w:rPr>
                            <w:rFonts w:ascii="Cambria Math" w:hAnsi="Cambria Math"/>
                            <w:i/>
                          </w:rPr>
                        </m:ctrlPr>
                      </m:sSubPr>
                      <m:e>
                        <m:r>
                          <w:rPr>
                            <w:rFonts w:ascii="Cambria Math" w:hAnsi="Cambria Math"/>
                          </w:rPr>
                          <m:t>k</m:t>
                        </m:r>
                      </m:e>
                      <m:sub>
                        <m:r>
                          <w:rPr>
                            <w:rFonts w:ascii="Cambria Math" w:hAnsi="Cambria Math"/>
                          </w:rPr>
                          <m:t>e,i</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i</m:t>
                        </m:r>
                      </m:sub>
                    </m:sSub>
                  </m:den>
                </m:f>
                <m:r>
                  <w:rPr>
                    <w:rFonts w:ascii="Cambria Math" w:hAnsi="Cambria Math"/>
                  </w:rPr>
                  <m:t>(</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a</m:t>
                                </m:r>
                              </m:sub>
                            </m:sSub>
                          </m:num>
                          <m:den>
                            <m:sSub>
                              <m:sSubPr>
                                <m:ctrlPr>
                                  <w:rPr>
                                    <w:rFonts w:ascii="Cambria Math" w:hAnsi="Cambria Math"/>
                                    <w:i/>
                                  </w:rPr>
                                </m:ctrlPr>
                              </m:sSubPr>
                              <m:e>
                                <m:r>
                                  <w:rPr>
                                    <w:rFonts w:ascii="Cambria Math" w:hAnsi="Cambria Math"/>
                                  </w:rPr>
                                  <m:t>I</m:t>
                                </m:r>
                              </m:e>
                              <m:sub>
                                <m:r>
                                  <w:rPr>
                                    <w:rFonts w:ascii="Cambria Math" w:hAnsi="Cambria Math"/>
                                  </w:rPr>
                                  <m:t>s</m:t>
                                </m:r>
                              </m:sub>
                            </m:sSub>
                          </m:den>
                        </m:f>
                        <m:r>
                          <w:rPr>
                            <w:rFonts w:ascii="Cambria Math" w:hAnsi="Cambria Math"/>
                          </w:rPr>
                          <m:t>∙</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e,i</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i</m:t>
                                    </m:r>
                                  </m:sub>
                                </m:sSub>
                              </m:e>
                            </m:d>
                          </m:e>
                        </m:func>
                        <m:ctrlPr>
                          <w:rPr>
                            <w:rFonts w:ascii="Cambria Math" w:eastAsiaTheme="minorEastAsia" w:hAnsi="Cambria Math"/>
                            <w:i/>
                          </w:rPr>
                        </m:ctrlPr>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exp</m:t>
                    </m:r>
                    <m:ctrlPr>
                      <w:rPr>
                        <w:rFonts w:ascii="Cambria Math" w:eastAsiaTheme="minorEastAsia" w:hAnsi="Cambria Math"/>
                        <w:i/>
                      </w:rPr>
                    </m:ctrlPr>
                  </m:fName>
                  <m:e>
                    <m:d>
                      <m:dPr>
                        <m:ctrlPr>
                          <w:rPr>
                            <w:rFonts w:ascii="Cambria Math" w:eastAsiaTheme="minorEastAsia" w:hAnsi="Cambria Math"/>
                            <w:i/>
                          </w:rPr>
                        </m:ctrlPr>
                      </m:dPr>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a</m:t>
                                </m:r>
                              </m:sub>
                            </m:sSub>
                          </m:num>
                          <m:den>
                            <m:sSub>
                              <m:sSubPr>
                                <m:ctrlPr>
                                  <w:rPr>
                                    <w:rFonts w:ascii="Cambria Math" w:hAnsi="Cambria Math"/>
                                    <w:i/>
                                  </w:rPr>
                                </m:ctrlPr>
                              </m:sSubPr>
                              <m:e>
                                <m:r>
                                  <w:rPr>
                                    <w:rFonts w:ascii="Cambria Math" w:hAnsi="Cambria Math"/>
                                  </w:rPr>
                                  <m:t>I</m:t>
                                </m:r>
                              </m:e>
                              <m:sub>
                                <m:r>
                                  <w:rPr>
                                    <w:rFonts w:ascii="Cambria Math" w:hAnsi="Cambria Math"/>
                                  </w:rPr>
                                  <m:t>s</m:t>
                                </m:r>
                              </m:sub>
                            </m:sSub>
                          </m:den>
                        </m:f>
                      </m:e>
                    </m:d>
                  </m:e>
                </m:func>
                <m:r>
                  <w:rPr>
                    <w:rFonts w:ascii="Cambria Math" w:eastAsiaTheme="minorEastAsia" w:hAnsi="Cambria Math"/>
                  </w:rPr>
                  <m:t>)</m:t>
                </m:r>
              </m:oMath>
            </m:oMathPara>
          </w:p>
        </w:tc>
        <w:tc>
          <w:tcPr>
            <w:tcW w:w="703" w:type="dxa"/>
            <w:vAlign w:val="center"/>
          </w:tcPr>
          <w:p w14:paraId="0DE64FB1" w14:textId="18084F00" w:rsidR="00030031" w:rsidRDefault="00030031">
            <w:pPr>
              <w:jc w:val="center"/>
            </w:pPr>
            <w:r>
              <w:t>(S</w:t>
            </w:r>
            <w:r w:rsidR="005C148F">
              <w:t>4</w:t>
            </w:r>
            <w:r w:rsidR="000A7EBA">
              <w:t>.1</w:t>
            </w:r>
            <w:r>
              <w:t>)</w:t>
            </w:r>
          </w:p>
        </w:tc>
      </w:tr>
    </w:tbl>
    <w:p w14:paraId="3137BB3D" w14:textId="4F0B7DCF" w:rsidR="00030031" w:rsidRDefault="00030031" w:rsidP="00030031">
      <w:pPr>
        <w:pStyle w:val="Generalparagraph"/>
      </w:pPr>
      <w:r>
        <w:t xml:space="preserve">where </w:t>
      </w:r>
      <w:r w:rsidRPr="00F758CB">
        <w:rPr>
          <w:i/>
        </w:rPr>
        <w:t>f</w:t>
      </w:r>
      <w:r>
        <w:t xml:space="preserve"> is a photoperiod (fraction of day) calculated based on day of the year and geographical location </w:t>
      </w:r>
      <w:r>
        <w:fldChar w:fldCharType="begin" w:fldLock="1"/>
      </w:r>
      <w:r w:rsidR="007B3F74">
        <w:instrText>ADDIN CSL_CITATION {"citationItems":[{"id":"ITEM-1","itemData":{"author":[{"dropping-particle":"","family":"Agafonkin","given":"Vladimir","non-dropping-particle":"","parse-names":false,"suffix":""},{"dropping-particle":"","family":"Thieurmel","given":"Benoit","non-dropping-particle":"","parse-names":false,"suffix":""}],"id":"ITEM-1","issued":{"date-parts":[["2018"]]},"number":"R package version 0.4","title":"suncalc: Compute Sun Position, Sunlight Phases, Moon Position and Lunar Phase","type":"article"},"uris":["http://www.mendeley.com/documents/?uuid=a8cabf46-516e-47fe-addc-8682c4cffc58","http://www.mendeley.com/documents/?uuid=62928c95-bc9f-425a-b219-e8681007ac0b"]}],"mendeley":{"formattedCitation":"(Agafonkin and Thieurmel, 2018)","plainTextFormattedCitation":"(Agafonkin and Thieurmel, 2018)","previouslyFormattedCitation":"(Agafonkin and Thieurmel, 2018)"},"properties":{"noteIndex":0},"schema":"https://github.com/citation-style-language/schema/raw/master/csl-citation.json"}</w:instrText>
      </w:r>
      <w:r>
        <w:fldChar w:fldCharType="separate"/>
      </w:r>
      <w:r w:rsidR="007B3F74" w:rsidRPr="007B3F74">
        <w:rPr>
          <w:noProof/>
        </w:rPr>
        <w:t>(Agafonkin and Thieurmel, 2018)</w:t>
      </w:r>
      <w:r>
        <w:fldChar w:fldCharType="end"/>
      </w:r>
      <w:r>
        <w:t xml:space="preserve">, </w:t>
      </w:r>
      <w:r w:rsidRPr="00F758CB">
        <w:rPr>
          <w:i/>
        </w:rPr>
        <w:t>I</w:t>
      </w:r>
      <w:r w:rsidRPr="00F758CB">
        <w:rPr>
          <w:i/>
          <w:vertAlign w:val="subscript"/>
        </w:rPr>
        <w:t>s</w:t>
      </w:r>
      <w:r>
        <w:t> (W/m</w:t>
      </w:r>
      <w:r w:rsidRPr="00665D3F">
        <w:rPr>
          <w:vertAlign w:val="superscript"/>
        </w:rPr>
        <w:t>2</w:t>
      </w:r>
      <w:r>
        <w:t xml:space="preserve">) is optimal light level for phytoplankton growth, </w:t>
      </w:r>
      <w:proofErr w:type="spellStart"/>
      <w:r w:rsidRPr="00F758CB">
        <w:rPr>
          <w:i/>
        </w:rPr>
        <w:t>I</w:t>
      </w:r>
      <w:r w:rsidRPr="00F758CB">
        <w:rPr>
          <w:i/>
          <w:vertAlign w:val="subscript"/>
        </w:rPr>
        <w:t>a</w:t>
      </w:r>
      <w:proofErr w:type="spellEnd"/>
      <w:r>
        <w:t> (W/m</w:t>
      </w:r>
      <w:r w:rsidRPr="00665D3F">
        <w:rPr>
          <w:vertAlign w:val="superscript"/>
        </w:rPr>
        <w:t>2</w:t>
      </w:r>
      <w:r>
        <w:t xml:space="preserve">) is average daily photosynthetically available light intensity, </w:t>
      </w:r>
      <w:proofErr w:type="spellStart"/>
      <w:r w:rsidRPr="00F758CB">
        <w:rPr>
          <w:i/>
        </w:rPr>
        <w:t>k</w:t>
      </w:r>
      <w:r w:rsidRPr="00F758CB">
        <w:rPr>
          <w:i/>
          <w:vertAlign w:val="subscript"/>
        </w:rPr>
        <w:t>e</w:t>
      </w:r>
      <w:proofErr w:type="spellEnd"/>
      <w:r>
        <w:t> (m</w:t>
      </w:r>
      <w:r w:rsidRPr="00665D3F">
        <w:rPr>
          <w:vertAlign w:val="superscript"/>
        </w:rPr>
        <w:t>-1</w:t>
      </w:r>
      <w:r>
        <w:t xml:space="preserve">) </w:t>
      </w:r>
      <w:r w:rsidR="005D72B3">
        <w:t>i</w:t>
      </w:r>
      <w:r>
        <w:t>s light extinction coefficient.</w:t>
      </w:r>
    </w:p>
    <w:p w14:paraId="2CDEAF78" w14:textId="1BC978CC" w:rsidR="00887540" w:rsidRDefault="00887540" w:rsidP="00887540">
      <w:pPr>
        <w:pStyle w:val="Generalparagraph"/>
      </w:pPr>
      <w:r>
        <w:t xml:space="preserve">Daily values of light extinction coefficient, </w:t>
      </w:r>
      <w:proofErr w:type="spellStart"/>
      <w:r w:rsidRPr="001D672F">
        <w:rPr>
          <w:i/>
        </w:rPr>
        <w:t>k</w:t>
      </w:r>
      <w:r w:rsidRPr="001D672F">
        <w:rPr>
          <w:i/>
          <w:vertAlign w:val="subscript"/>
        </w:rPr>
        <w:t>e</w:t>
      </w:r>
      <w:proofErr w:type="spellEnd"/>
      <w:r>
        <w:t xml:space="preserve"> (m</w:t>
      </w:r>
      <w:r w:rsidRPr="00B723C1">
        <w:rPr>
          <w:vertAlign w:val="superscript"/>
        </w:rPr>
        <w:t>-1</w:t>
      </w:r>
      <w:r w:rsidRPr="004D2E59">
        <w:t>)</w:t>
      </w:r>
      <w:r>
        <w:t xml:space="preserve"> were estimated from Bayesian regression model with varying intercept using chl</w:t>
      </w:r>
      <w:r w:rsidRPr="000444A6">
        <w:rPr>
          <w:i/>
          <w:iCs/>
        </w:rPr>
        <w:t>-a</w:t>
      </w:r>
      <w:r>
        <w:t xml:space="preserve"> concentration and hydrometeorological variables as predictors. As meteorological and flow conditions might have a lagged effect on light extinction coefficient, 2-, 10-, and 60-day averages of wind speed, air temperature and river discharge were included as candidate predictors (other intermediate averaging periods were also considered, but were found to be highly correlated with those listed above). Both untransformed and natural log-transformed discharges were also considered as </w:t>
      </w:r>
      <w:r w:rsidR="00546353">
        <w:t>potential</w:t>
      </w:r>
      <w:r>
        <w:t xml:space="preserve"> predictors. First, simple linear regressions were built for each of three segments, selecting the predictive variables through a process of an exhaustive search </w:t>
      </w:r>
      <w:r>
        <w:fldChar w:fldCharType="begin" w:fldLock="1"/>
      </w:r>
      <w:r>
        <w:instrText>ADDIN CSL_CITATION {"citationItems":[{"id":"ITEM-1","itemData":{"author":[{"dropping-particle":"","family":"Lumley","given":"T","non-dropping-particle":"","parse-names":false,"suffix":""}],"id":"ITEM-1","issued":{"date-parts":[["2017"]]},"note":"R package version 3.0","title":"leaps: Regression Subset Selection. Based on Fortran code by Alan Miller","type":"article"},"uris":["http://www.mendeley.com/documents/?uuid=da8ba8be-6c1c-4e96-8853-2f982b3e21f1"]}],"mendeley":{"formattedCitation":"(Lumley, 2017)","plainTextFormattedCitation":"(Lumley, 2017)","previouslyFormattedCitation":"(Lumley, 2017)"},"properties":{"noteIndex":0},"schema":"https://github.com/citation-style-language/schema/raw/master/csl-citation.json"}</w:instrText>
      </w:r>
      <w:r>
        <w:fldChar w:fldCharType="separate"/>
      </w:r>
      <w:r w:rsidRPr="007B3F74">
        <w:rPr>
          <w:noProof/>
        </w:rPr>
        <w:t>(Lumley, 2017)</w:t>
      </w:r>
      <w:r>
        <w:fldChar w:fldCharType="end"/>
      </w:r>
      <w:r>
        <w:t xml:space="preserve">. Best fit models were chosen based on Bayesian information criterion (BIC), which prioritizes predictive performance while penalizing for overfitting </w:t>
      </w:r>
      <w:r>
        <w:fldChar w:fldCharType="begin" w:fldLock="1"/>
      </w:r>
      <w:r w:rsidR="00DB598F">
        <w:instrText>ADDIN CSL_CITATION {"citationItems":[{"id":"ITEM-1","itemData":{"author":[{"dropping-particle":"","family":"Faraway","given":"J J","non-dropping-particle":"","parse-names":false,"suffix":""}],"edition":"2nd","id":"ITEM-1","issued":{"date-parts":[["2015"]]},"publisher":"Taylor &amp; Francis Group","title":"Linear Models with R","type":"book"},"uris":["http://www.mendeley.com/documents/?uuid=71e70db3-0463-4716-bf19-8f250765d708"]}],"mendeley":{"formattedCitation":"(Faraway, 2015)","plainTextFormattedCitation":"(Faraway, 2015)","previouslyFormattedCitation":"(Faraway, 2015)"},"properties":{"noteIndex":0},"schema":"https://github.com/citation-style-language/schema/raw/master/csl-citation.json"}</w:instrText>
      </w:r>
      <w:r>
        <w:fldChar w:fldCharType="separate"/>
      </w:r>
      <w:r w:rsidRPr="007B3F74">
        <w:rPr>
          <w:noProof/>
        </w:rPr>
        <w:t>(Faraway, 2015)</w:t>
      </w:r>
      <w:r>
        <w:fldChar w:fldCharType="end"/>
      </w:r>
      <w:r>
        <w:t xml:space="preserve">. Multiple linear regression models explained 41%, 45% and 49% of variability in light extinction coefficient </w:t>
      </w:r>
      <w:proofErr w:type="spellStart"/>
      <w:r w:rsidRPr="00E152DF">
        <w:rPr>
          <w:i/>
        </w:rPr>
        <w:t>k</w:t>
      </w:r>
      <w:r w:rsidRPr="00E152DF">
        <w:rPr>
          <w:i/>
          <w:vertAlign w:val="subscript"/>
        </w:rPr>
        <w:t>e</w:t>
      </w:r>
      <w:proofErr w:type="spellEnd"/>
      <w:r>
        <w:t xml:space="preserve"> in Upper, Middle and Bend segments, respectively and are shown in </w:t>
      </w:r>
      <w:proofErr w:type="spellStart"/>
      <w:r>
        <w:t>eqs</w:t>
      </w:r>
      <w:proofErr w:type="spellEnd"/>
      <w:r>
        <w:t xml:space="preserve">. S4.2-S4.4.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847"/>
      </w:tblGrid>
      <w:tr w:rsidR="00887540" w14:paraId="664B759B" w14:textId="77777777" w:rsidTr="000C20B0">
        <w:tc>
          <w:tcPr>
            <w:tcW w:w="7513" w:type="dxa"/>
            <w:tcMar>
              <w:top w:w="57" w:type="dxa"/>
              <w:left w:w="108" w:type="dxa"/>
              <w:bottom w:w="170" w:type="dxa"/>
              <w:right w:w="108" w:type="dxa"/>
            </w:tcMar>
            <w:vAlign w:val="center"/>
            <w:hideMark/>
          </w:tcPr>
          <w:p w14:paraId="3EAF3157" w14:textId="77777777" w:rsidR="00887540" w:rsidRDefault="00DC5118" w:rsidP="000C20B0">
            <w:pPr>
              <w:spacing w:line="240" w:lineRule="auto"/>
              <w:jc w:val="center"/>
              <w:rPr>
                <w:i/>
              </w:rPr>
            </w:pPr>
            <m:oMathPara>
              <m:oMath>
                <m:sSub>
                  <m:sSubPr>
                    <m:ctrlPr>
                      <w:rPr>
                        <w:rFonts w:ascii="Cambria Math" w:hAnsi="Cambria Math"/>
                        <w:i/>
                      </w:rPr>
                    </m:ctrlPr>
                  </m:sSubPr>
                  <m:e>
                    <m:r>
                      <w:rPr>
                        <w:rFonts w:ascii="Cambria Math" w:hAnsi="Cambria Math"/>
                      </w:rPr>
                      <m:t>k</m:t>
                    </m:r>
                  </m:e>
                  <m:sub>
                    <m:r>
                      <w:rPr>
                        <w:rFonts w:ascii="Cambria Math" w:hAnsi="Cambria Math"/>
                      </w:rPr>
                      <m:t>e,1</m:t>
                    </m:r>
                  </m:sub>
                </m:sSub>
                <m:r>
                  <w:rPr>
                    <w:rFonts w:ascii="Cambria Math" w:hAnsi="Cambria Math"/>
                  </w:rPr>
                  <m:t>=-18.203+0.007∙a+4.055∙</m:t>
                </m:r>
                <m:func>
                  <m:funcPr>
                    <m:ctrlPr>
                      <w:rPr>
                        <w:rFonts w:ascii="Cambria Math" w:hAnsi="Cambria Math"/>
                        <w:i/>
                      </w:rPr>
                    </m:ctrlPr>
                  </m:funcPr>
                  <m:fName>
                    <m:r>
                      <m:rPr>
                        <m:sty m:val="p"/>
                      </m:rPr>
                      <w:rPr>
                        <w:rFonts w:ascii="Cambria Math" w:hAnsi="Cambria Math"/>
                      </w:rPr>
                      <m:t>ln</m:t>
                    </m:r>
                  </m:fName>
                  <m:e>
                    <m:r>
                      <w:rPr>
                        <w:rFonts w:ascii="Cambria Math" w:hAnsi="Cambria Math"/>
                      </w:rPr>
                      <m:t>Q</m:t>
                    </m:r>
                  </m:e>
                </m:func>
                <m:r>
                  <w:rPr>
                    <w:rFonts w:ascii="Cambria Math" w:hAnsi="Cambria Math"/>
                  </w:rPr>
                  <m:t>+3.137∙</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Q</m:t>
                        </m:r>
                      </m:e>
                      <m:sub>
                        <m:r>
                          <w:rPr>
                            <w:rFonts w:ascii="Cambria Math" w:hAnsi="Cambria Math"/>
                          </w:rPr>
                          <m:t>10</m:t>
                        </m:r>
                      </m:sub>
                    </m:sSub>
                  </m:e>
                </m:func>
                <m:r>
                  <w:rPr>
                    <w:rFonts w:ascii="Cambria Math" w:hAnsi="Cambria Math"/>
                  </w:rPr>
                  <m:t>+0.018∙</m:t>
                </m:r>
                <m:sSub>
                  <m:sSubPr>
                    <m:ctrlPr>
                      <w:rPr>
                        <w:rFonts w:ascii="Cambria Math" w:hAnsi="Cambria Math"/>
                        <w:i/>
                      </w:rPr>
                    </m:ctrlPr>
                  </m:sSubPr>
                  <m:e>
                    <m:r>
                      <w:rPr>
                        <w:rFonts w:ascii="Cambria Math" w:hAnsi="Cambria Math"/>
                      </w:rPr>
                      <m:t>T</m:t>
                    </m:r>
                  </m:e>
                  <m:sub>
                    <m:r>
                      <w:rPr>
                        <w:rFonts w:ascii="Cambria Math" w:hAnsi="Cambria Math"/>
                      </w:rPr>
                      <m:t>60</m:t>
                    </m:r>
                  </m:sub>
                </m:sSub>
              </m:oMath>
            </m:oMathPara>
          </w:p>
        </w:tc>
        <w:tc>
          <w:tcPr>
            <w:tcW w:w="1847" w:type="dxa"/>
            <w:tcMar>
              <w:top w:w="57" w:type="dxa"/>
              <w:left w:w="108" w:type="dxa"/>
              <w:bottom w:w="170" w:type="dxa"/>
              <w:right w:w="108" w:type="dxa"/>
            </w:tcMar>
            <w:vAlign w:val="center"/>
            <w:hideMark/>
          </w:tcPr>
          <w:p w14:paraId="62049EC2" w14:textId="77777777" w:rsidR="00887540" w:rsidRDefault="00887540" w:rsidP="000C20B0">
            <w:pPr>
              <w:spacing w:line="240" w:lineRule="auto"/>
              <w:ind w:left="177"/>
              <w:jc w:val="center"/>
            </w:pPr>
            <w:r>
              <w:t>(S4.2)</w:t>
            </w:r>
          </w:p>
        </w:tc>
      </w:tr>
      <w:tr w:rsidR="00887540" w14:paraId="641FAEAF" w14:textId="77777777" w:rsidTr="000C20B0">
        <w:tc>
          <w:tcPr>
            <w:tcW w:w="7513" w:type="dxa"/>
            <w:tcMar>
              <w:top w:w="57" w:type="dxa"/>
              <w:left w:w="108" w:type="dxa"/>
              <w:bottom w:w="170" w:type="dxa"/>
              <w:right w:w="108" w:type="dxa"/>
            </w:tcMar>
            <w:vAlign w:val="center"/>
          </w:tcPr>
          <w:p w14:paraId="77EBA22F" w14:textId="77777777" w:rsidR="00887540" w:rsidRDefault="00DC5118" w:rsidP="000C20B0">
            <w:pPr>
              <w:spacing w:line="240" w:lineRule="auto"/>
              <w:jc w:val="center"/>
              <w:rPr>
                <w:i/>
              </w:rPr>
            </w:pPr>
            <m:oMathPara>
              <m:oMath>
                <m:sSub>
                  <m:sSubPr>
                    <m:ctrlPr>
                      <w:rPr>
                        <w:rFonts w:ascii="Cambria Math" w:hAnsi="Cambria Math"/>
                        <w:i/>
                      </w:rPr>
                    </m:ctrlPr>
                  </m:sSubPr>
                  <m:e>
                    <m:r>
                      <w:rPr>
                        <w:rFonts w:ascii="Cambria Math" w:hAnsi="Cambria Math"/>
                      </w:rPr>
                      <m:t>k</m:t>
                    </m:r>
                  </m:e>
                  <m:sub>
                    <m:r>
                      <w:rPr>
                        <w:rFonts w:ascii="Cambria Math" w:hAnsi="Cambria Math"/>
                      </w:rPr>
                      <m:t>e,2</m:t>
                    </m:r>
                  </m:sub>
                </m:sSub>
                <m:r>
                  <w:rPr>
                    <w:rFonts w:ascii="Cambria Math" w:hAnsi="Cambria Math"/>
                  </w:rPr>
                  <m:t>=-20.104+0.005∙a+7.702∙</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Q</m:t>
                        </m:r>
                      </m:e>
                      <m:sub>
                        <m:r>
                          <w:rPr>
                            <w:rFonts w:ascii="Cambria Math" w:hAnsi="Cambria Math"/>
                          </w:rPr>
                          <m:t>10</m:t>
                        </m:r>
                      </m:sub>
                    </m:sSub>
                  </m:e>
                </m:func>
                <m:r>
                  <w:rPr>
                    <w:rFonts w:ascii="Cambria Math" w:hAnsi="Cambria Math"/>
                  </w:rPr>
                  <m:t>+0.019∙</m:t>
                </m:r>
                <m:sSub>
                  <m:sSubPr>
                    <m:ctrlPr>
                      <w:rPr>
                        <w:rFonts w:ascii="Cambria Math" w:hAnsi="Cambria Math"/>
                        <w:i/>
                      </w:rPr>
                    </m:ctrlPr>
                  </m:sSubPr>
                  <m:e>
                    <m:r>
                      <w:rPr>
                        <w:rFonts w:ascii="Cambria Math" w:hAnsi="Cambria Math"/>
                      </w:rPr>
                      <m:t>T</m:t>
                    </m:r>
                  </m:e>
                  <m:sub>
                    <m:r>
                      <w:rPr>
                        <w:rFonts w:ascii="Cambria Math" w:hAnsi="Cambria Math"/>
                      </w:rPr>
                      <m:t>60</m:t>
                    </m:r>
                  </m:sub>
                </m:sSub>
                <m:r>
                  <w:rPr>
                    <w:rFonts w:ascii="Cambria Math" w:hAnsi="Cambria Math"/>
                  </w:rPr>
                  <m:t>+0.104∙</m:t>
                </m:r>
                <m:sSub>
                  <m:sSubPr>
                    <m:ctrlPr>
                      <w:rPr>
                        <w:rFonts w:ascii="Cambria Math" w:hAnsi="Cambria Math"/>
                        <w:i/>
                      </w:rPr>
                    </m:ctrlPr>
                  </m:sSubPr>
                  <m:e>
                    <m:r>
                      <w:rPr>
                        <w:rFonts w:ascii="Cambria Math" w:hAnsi="Cambria Math"/>
                      </w:rPr>
                      <m:t>WS</m:t>
                    </m:r>
                  </m:e>
                  <m:sub>
                    <m:r>
                      <w:rPr>
                        <w:rFonts w:ascii="Cambria Math" w:hAnsi="Cambria Math"/>
                      </w:rPr>
                      <m:t>2</m:t>
                    </m:r>
                  </m:sub>
                </m:sSub>
              </m:oMath>
            </m:oMathPara>
          </w:p>
        </w:tc>
        <w:tc>
          <w:tcPr>
            <w:tcW w:w="1847" w:type="dxa"/>
            <w:tcMar>
              <w:top w:w="57" w:type="dxa"/>
              <w:left w:w="108" w:type="dxa"/>
              <w:bottom w:w="170" w:type="dxa"/>
              <w:right w:w="108" w:type="dxa"/>
            </w:tcMar>
            <w:vAlign w:val="center"/>
          </w:tcPr>
          <w:p w14:paraId="25B9CDFA" w14:textId="77777777" w:rsidR="00887540" w:rsidRDefault="00887540" w:rsidP="000C20B0">
            <w:pPr>
              <w:spacing w:line="240" w:lineRule="auto"/>
              <w:ind w:left="177"/>
              <w:jc w:val="center"/>
            </w:pPr>
            <w:r>
              <w:t>(S4.3)</w:t>
            </w:r>
          </w:p>
        </w:tc>
      </w:tr>
      <w:tr w:rsidR="00887540" w14:paraId="1F526AE8" w14:textId="77777777" w:rsidTr="000C20B0">
        <w:tc>
          <w:tcPr>
            <w:tcW w:w="7513" w:type="dxa"/>
            <w:tcMar>
              <w:top w:w="57" w:type="dxa"/>
              <w:left w:w="108" w:type="dxa"/>
              <w:bottom w:w="170" w:type="dxa"/>
              <w:right w:w="108" w:type="dxa"/>
            </w:tcMar>
            <w:vAlign w:val="center"/>
          </w:tcPr>
          <w:p w14:paraId="2E7D58A0" w14:textId="77777777" w:rsidR="00887540" w:rsidRPr="00F11B95" w:rsidRDefault="00DC5118" w:rsidP="000C20B0">
            <w:pPr>
              <w:spacing w:line="240" w:lineRule="auto"/>
              <w:jc w:val="center"/>
              <w:rPr>
                <w:i/>
              </w:rPr>
            </w:pPr>
            <m:oMathPara>
              <m:oMath>
                <m:sSub>
                  <m:sSubPr>
                    <m:ctrlPr>
                      <w:rPr>
                        <w:rFonts w:ascii="Cambria Math" w:hAnsi="Cambria Math"/>
                        <w:i/>
                      </w:rPr>
                    </m:ctrlPr>
                  </m:sSubPr>
                  <m:e>
                    <m:r>
                      <w:rPr>
                        <w:rFonts w:ascii="Cambria Math" w:hAnsi="Cambria Math"/>
                      </w:rPr>
                      <m:t>k</m:t>
                    </m:r>
                  </m:e>
                  <m:sub>
                    <m:r>
                      <w:rPr>
                        <w:rFonts w:ascii="Cambria Math" w:hAnsi="Cambria Math"/>
                      </w:rPr>
                      <m:t>e,3</m:t>
                    </m:r>
                  </m:sub>
                </m:sSub>
                <m:r>
                  <w:rPr>
                    <w:rFonts w:ascii="Cambria Math" w:hAnsi="Cambria Math"/>
                  </w:rPr>
                  <m:t>=-19.244+0.006∙a+7.335∙</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Q</m:t>
                        </m:r>
                      </m:e>
                      <m:sub>
                        <m:r>
                          <w:rPr>
                            <w:rFonts w:ascii="Cambria Math" w:hAnsi="Cambria Math"/>
                          </w:rPr>
                          <m:t>10</m:t>
                        </m:r>
                      </m:sub>
                    </m:sSub>
                  </m:e>
                </m:func>
                <m:r>
                  <w:rPr>
                    <w:rFonts w:ascii="Cambria Math" w:hAnsi="Cambria Math"/>
                  </w:rPr>
                  <m:t>+0.018∙</m:t>
                </m:r>
                <m:sSub>
                  <m:sSubPr>
                    <m:ctrlPr>
                      <w:rPr>
                        <w:rFonts w:ascii="Cambria Math" w:hAnsi="Cambria Math"/>
                        <w:i/>
                      </w:rPr>
                    </m:ctrlPr>
                  </m:sSubPr>
                  <m:e>
                    <m:r>
                      <w:rPr>
                        <w:rFonts w:ascii="Cambria Math" w:hAnsi="Cambria Math"/>
                      </w:rPr>
                      <m:t>T</m:t>
                    </m:r>
                  </m:e>
                  <m:sub>
                    <m:r>
                      <w:rPr>
                        <w:rFonts w:ascii="Cambria Math" w:hAnsi="Cambria Math"/>
                      </w:rPr>
                      <m:t>60</m:t>
                    </m:r>
                  </m:sub>
                </m:sSub>
                <m:r>
                  <w:rPr>
                    <w:rFonts w:ascii="Cambria Math" w:hAnsi="Cambria Math"/>
                  </w:rPr>
                  <m:t>+0.072∙</m:t>
                </m:r>
                <m:sSub>
                  <m:sSubPr>
                    <m:ctrlPr>
                      <w:rPr>
                        <w:rFonts w:ascii="Cambria Math" w:hAnsi="Cambria Math"/>
                        <w:i/>
                      </w:rPr>
                    </m:ctrlPr>
                  </m:sSubPr>
                  <m:e>
                    <m:r>
                      <w:rPr>
                        <w:rFonts w:ascii="Cambria Math" w:hAnsi="Cambria Math"/>
                      </w:rPr>
                      <m:t>WS</m:t>
                    </m:r>
                  </m:e>
                  <m:sub>
                    <m:r>
                      <w:rPr>
                        <w:rFonts w:ascii="Cambria Math" w:hAnsi="Cambria Math"/>
                      </w:rPr>
                      <m:t>2</m:t>
                    </m:r>
                  </m:sub>
                </m:sSub>
              </m:oMath>
            </m:oMathPara>
          </w:p>
        </w:tc>
        <w:tc>
          <w:tcPr>
            <w:tcW w:w="1847" w:type="dxa"/>
            <w:tcMar>
              <w:top w:w="57" w:type="dxa"/>
              <w:left w:w="108" w:type="dxa"/>
              <w:bottom w:w="170" w:type="dxa"/>
              <w:right w:w="108" w:type="dxa"/>
            </w:tcMar>
            <w:vAlign w:val="center"/>
          </w:tcPr>
          <w:p w14:paraId="19BDBEEE" w14:textId="77777777" w:rsidR="00887540" w:rsidRDefault="00887540" w:rsidP="000C20B0">
            <w:pPr>
              <w:spacing w:line="240" w:lineRule="auto"/>
              <w:ind w:left="177"/>
              <w:jc w:val="center"/>
            </w:pPr>
            <w:r>
              <w:t>(S4.4)</w:t>
            </w:r>
          </w:p>
        </w:tc>
      </w:tr>
    </w:tbl>
    <w:p w14:paraId="223CB2BB" w14:textId="77777777" w:rsidR="00887540" w:rsidRDefault="00887540" w:rsidP="00887540">
      <w:pPr>
        <w:pStyle w:val="Generalparagraph"/>
      </w:pPr>
    </w:p>
    <w:p w14:paraId="1ED05648" w14:textId="2638C406" w:rsidR="00887540" w:rsidRDefault="00887540" w:rsidP="00887540">
      <w:pPr>
        <w:pStyle w:val="Generalparagraph"/>
      </w:pPr>
      <w:r>
        <w:t>Optimal hydro-meteorological variables and averaging periods were selected based on their frequency of selection in these segment-specific regressions. Then, these variables were used to construct a Bayesian</w:t>
      </w:r>
      <w:r w:rsidRPr="00A50CA5">
        <w:t xml:space="preserve"> model</w:t>
      </w:r>
      <w:r>
        <w:t xml:space="preserve"> to predict </w:t>
      </w:r>
      <w:proofErr w:type="spellStart"/>
      <w:r w:rsidRPr="001D672F">
        <w:rPr>
          <w:i/>
        </w:rPr>
        <w:t>k</w:t>
      </w:r>
      <w:r w:rsidRPr="001D672F">
        <w:rPr>
          <w:i/>
          <w:vertAlign w:val="subscript"/>
        </w:rPr>
        <w:t>e</w:t>
      </w:r>
      <w:proofErr w:type="spellEnd"/>
      <w:r>
        <w:t xml:space="preserve">, allowing only the intercept term to vary by segment. This approach was employed assuming that light attenuation is dependent on the same variables throughout the estuary, given clustering effects of the different segments </w:t>
      </w:r>
      <w:r>
        <w:fldChar w:fldCharType="begin" w:fldLock="1"/>
      </w:r>
      <w:r>
        <w:instrText>ADDIN CSL_CITATION {"citationItems":[{"id":"ITEM-1","itemData":{"abstract":"\\emph{Data Analysis Using Regression and Multilevel/Hierarchical Models} is a comprehensive manual for the applied researcher who wants to perform data analysis using linear and nonlinear regression and multilevel models. The book introduces a wide variety of models, whilst at the same time instructing the reader in how to fit these models using available software packages. The book illustrates the concepts by working through scores of real data examples that have arisen from the authors' own applied research, with programming codes provided for each one. Topics covered include causal inference, including regression, poststratification, matching, regression discontinuity, and instrumental variables, as well as multilevel logistic regression and missing-data imputation. Practical tips regarding building, fitting, and understanding are provided throughout.","author":[{"dropping-particle":"","family":"Gelman","given":"A","non-dropping-particle":"","parse-names":false,"suffix":""},{"dropping-particle":"","family":"Hill","given":"J","non-dropping-particle":"","parse-names":false,"suffix":""}],"container-title":"Data Analysis Using Regression and Multilevel/Hierarchical Models","id":"ITEM-1","issued":{"date-parts":[["2007"]]},"number-of-pages":"xxii, 625 p","publisher":"Cambridge University Press","publisher-place":"New York","title":"Data analysis using regression and multilevel/hierarchical models","type":"book","volume":"Analytical"},"uris":["http://www.mendeley.com/documents/?uuid=935cd0c7-2bb8-441d-a8d4-2f83630e7b85"]}],"mendeley":{"formattedCitation":"(Gelman and Hill, 2007)","plainTextFormattedCitation":"(Gelman and Hill, 2007)","previouslyFormattedCitation":"(Gelman and Hill, 2007)"},"properties":{"noteIndex":0},"schema":"https://github.com/citation-style-language/schema/raw/master/csl-citation.json"}</w:instrText>
      </w:r>
      <w:r>
        <w:fldChar w:fldCharType="separate"/>
      </w:r>
      <w:r w:rsidRPr="00166802">
        <w:rPr>
          <w:noProof/>
        </w:rPr>
        <w:t>(Gelman and Hill, 2007)</w:t>
      </w:r>
      <w:r>
        <w:fldChar w:fldCharType="end"/>
      </w:r>
      <w:r>
        <w:t xml:space="preserve">. The resulting hierarchical model allowed for distinguishing between algal and non-algal sources of light attenuation and provided means of </w:t>
      </w:r>
      <w:proofErr w:type="spellStart"/>
      <w:r w:rsidRPr="001D672F">
        <w:rPr>
          <w:i/>
        </w:rPr>
        <w:t>k</w:t>
      </w:r>
      <w:r w:rsidRPr="001D672F">
        <w:rPr>
          <w:i/>
          <w:vertAlign w:val="subscript"/>
        </w:rPr>
        <w:t>e</w:t>
      </w:r>
      <w:proofErr w:type="spellEnd"/>
      <w:r>
        <w:t xml:space="preserve"> dynamical estimation within the mechanistic models.</w:t>
      </w:r>
      <w:r w:rsidRPr="006936B2">
        <w:t xml:space="preserve"> </w:t>
      </w:r>
    </w:p>
    <w:p w14:paraId="1C1C4490" w14:textId="416B80D5" w:rsidR="00887540" w:rsidRDefault="00887540" w:rsidP="00887540">
      <w:pPr>
        <w:pStyle w:val="Generalparagraph"/>
      </w:pPr>
      <w:r>
        <w:t>The light extinction coefficient is estimated via Bayesian linear regression with</w:t>
      </w:r>
      <w:r w:rsidRPr="00E1588A">
        <w:t xml:space="preserve"> </w:t>
      </w:r>
      <w:r>
        <w:t>varying intercept and chl</w:t>
      </w:r>
      <w:r w:rsidRPr="000C4693">
        <w:rPr>
          <w:i/>
        </w:rPr>
        <w:t>-a</w:t>
      </w:r>
      <w:r>
        <w:t xml:space="preserve"> and hydrometeorological inputs as covariates. The BIC-selected predictors include chl</w:t>
      </w:r>
      <w:r w:rsidRPr="000C4693">
        <w:rPr>
          <w:i/>
          <w:iCs/>
        </w:rPr>
        <w:t>-a</w:t>
      </w:r>
      <w:r>
        <w:t>, 10-day natural log-transformed flow (ln(</w:t>
      </w:r>
      <w:r w:rsidRPr="00E1588A">
        <w:rPr>
          <w:i/>
        </w:rPr>
        <w:t>Q</w:t>
      </w:r>
      <w:r w:rsidRPr="00E1588A">
        <w:rPr>
          <w:vertAlign w:val="subscript"/>
        </w:rPr>
        <w:t>10</w:t>
      </w:r>
      <w:r>
        <w:t>)), 60-day temperature (</w:t>
      </w:r>
      <w:r w:rsidRPr="00E1588A">
        <w:rPr>
          <w:i/>
        </w:rPr>
        <w:t>T</w:t>
      </w:r>
      <w:r w:rsidRPr="00E1588A">
        <w:rPr>
          <w:vertAlign w:val="subscript"/>
        </w:rPr>
        <w:t>60</w:t>
      </w:r>
      <w:r>
        <w:t>), and 2-day wind speed (</w:t>
      </w:r>
      <w:r w:rsidRPr="00E1588A">
        <w:rPr>
          <w:i/>
        </w:rPr>
        <w:t>WS</w:t>
      </w:r>
      <w:r w:rsidRPr="00E1588A">
        <w:rPr>
          <w:vertAlign w:val="subscript"/>
        </w:rPr>
        <w:t>2</w:t>
      </w:r>
      <w:r>
        <w:t>), and the associated significantly positive coefficients (</w:t>
      </w:r>
      <w:r w:rsidRPr="00A06F5E">
        <w:t>β</w:t>
      </w:r>
      <w:r w:rsidRPr="006936B2">
        <w:rPr>
          <w:i/>
        </w:rPr>
        <w:t>ke</w:t>
      </w:r>
      <w:r w:rsidRPr="006936B2">
        <w:rPr>
          <w:i/>
          <w:vertAlign w:val="subscript"/>
        </w:rPr>
        <w:t>a</w:t>
      </w:r>
      <w:r>
        <w:t xml:space="preserve">, </w:t>
      </w:r>
      <w:r w:rsidRPr="00A06F5E">
        <w:t>β</w:t>
      </w:r>
      <w:proofErr w:type="spellStart"/>
      <w:r w:rsidRPr="006936B2">
        <w:rPr>
          <w:i/>
        </w:rPr>
        <w:t>ke</w:t>
      </w:r>
      <w:r>
        <w:rPr>
          <w:i/>
          <w:vertAlign w:val="subscript"/>
        </w:rPr>
        <w:t>Q</w:t>
      </w:r>
      <w:proofErr w:type="spellEnd"/>
      <w:r>
        <w:t xml:space="preserve">, </w:t>
      </w:r>
      <w:r w:rsidRPr="00A06F5E">
        <w:t>β</w:t>
      </w:r>
      <w:proofErr w:type="spellStart"/>
      <w:r w:rsidRPr="006936B2">
        <w:rPr>
          <w:i/>
        </w:rPr>
        <w:t>ke</w:t>
      </w:r>
      <w:r w:rsidRPr="00E1588A">
        <w:rPr>
          <w:i/>
          <w:vertAlign w:val="subscript"/>
        </w:rPr>
        <w:t>T</w:t>
      </w:r>
      <w:r w:rsidRPr="006936B2">
        <w:rPr>
          <w:i/>
          <w:vertAlign w:val="subscript"/>
        </w:rPr>
        <w:t>a</w:t>
      </w:r>
      <w:proofErr w:type="spellEnd"/>
      <w:r>
        <w:t xml:space="preserve">, and </w:t>
      </w:r>
      <w:r w:rsidRPr="00A06F5E">
        <w:t>β</w:t>
      </w:r>
      <w:proofErr w:type="spellStart"/>
      <w:r w:rsidRPr="006936B2">
        <w:rPr>
          <w:i/>
        </w:rPr>
        <w:t>ke</w:t>
      </w:r>
      <w:r>
        <w:rPr>
          <w:i/>
          <w:vertAlign w:val="subscript"/>
        </w:rPr>
        <w:t>WS</w:t>
      </w:r>
      <w:proofErr w:type="spellEnd"/>
      <w:r>
        <w:t xml:space="preserve">, respectively) with the mean values showed in </w:t>
      </w:r>
      <w:r w:rsidRPr="00E1588A">
        <w:t>eq. </w:t>
      </w:r>
      <w:r>
        <w:t>S4.</w:t>
      </w:r>
      <w:r w:rsidRPr="00E1588A">
        <w:t>5</w:t>
      </w:r>
      <w:r>
        <w:t xml:space="preserve">. The segment-specific intercepts decrease from upstream to downstream (mean </w:t>
      </w:r>
      <w:r w:rsidRPr="00A06F5E">
        <w:t>β</w:t>
      </w:r>
      <w:r w:rsidRPr="006936B2">
        <w:rPr>
          <w:i/>
        </w:rPr>
        <w:t>ke</w:t>
      </w:r>
      <w:r>
        <w:rPr>
          <w:vertAlign w:val="subscript"/>
        </w:rPr>
        <w:t>0</w:t>
      </w:r>
      <w:r w:rsidRPr="00914BFA">
        <w:t xml:space="preserve"> </w:t>
      </w:r>
      <w:r>
        <w:t>are −6.45, −6.65 and −6.96 for Upper, Middle and Bend segments, respectively (</w:t>
      </w:r>
      <w:r w:rsidRPr="00E1588A">
        <w:t>Fig. S</w:t>
      </w:r>
      <w:r>
        <w:t>4</w:t>
      </w:r>
      <w:r w:rsidRPr="00E1588A">
        <w:t>.1</w:t>
      </w:r>
      <w:r>
        <w:t>)).</w:t>
      </w:r>
      <w:r w:rsidR="006E1D1C">
        <w:t xml:space="preserve"> A self-shading effect of phytoplankton increases with higher chl-</w:t>
      </w:r>
      <w:r w:rsidR="006E1D1C" w:rsidRPr="001005CC">
        <w:rPr>
          <w:i/>
        </w:rPr>
        <w:t>a</w:t>
      </w:r>
      <w:r w:rsidR="006E1D1C">
        <w:t xml:space="preserve"> concentration, reflected via coefficient β</w:t>
      </w:r>
      <w:r w:rsidR="006E1D1C" w:rsidRPr="001005CC">
        <w:rPr>
          <w:i/>
        </w:rPr>
        <w:t>ke</w:t>
      </w:r>
      <w:r w:rsidR="006E1D1C" w:rsidRPr="001005CC">
        <w:rPr>
          <w:i/>
          <w:vertAlign w:val="subscript"/>
        </w:rPr>
        <w:t>a</w:t>
      </w:r>
      <w:r w:rsidR="006E1D1C">
        <w:t xml:space="preserve"> (Fig. S4.1), which magnitude is within the range of previously reported values for other systems </w:t>
      </w:r>
      <w:r w:rsidR="006E1D1C">
        <w:fldChar w:fldCharType="begin" w:fldLock="1"/>
      </w:r>
      <w:r w:rsidR="006E1D1C">
        <w:instrText>ADDIN CSL_CITATION {"citationItems":[{"id":"ITEM-1","itemData":{"DOI":"10.1016/j.ecss.2007.09.008","ISSN":"02727714","author":[{"dropping-particle":"","family":"Obrador","given":"Biel","non-dropping-particle":"","parse-names":false,"suffix":""},{"dropping-particle":"","family":"Pretus","given":"Joan Lluís","non-dropping-particle":"","parse-names":false,"suffix":""}],"container-title":"Estuarine, Coastal and Shelf Science","id":"ITEM-1","issue":"1","issued":{"date-parts":[["2008","3"]]},"page":"123-133","title":"Light regime and components of turbidity in a Mediterranean coastal lagoon","type":"article-journal","volume":"77"},"uris":["http://www.mendeley.com/documents/?uuid=92c35c4d-3a98-41f7-91ff-75eb77154366"]},{"id":"ITEM-2","itemData":{"DOI":"10.13140/2.1.2533.1526","author":[{"dropping-particle":"","family":"Thomann","given":"R","non-dropping-particle":"","parse-names":false,"suffix":""},{"dropping-particle":"","family":"Fitzpatrick","given":"J","non-dropping-particle":"","parse-names":false,"suffix":""}],"id":"ITEM-2","issued":{"date-parts":[["1982"]]},"publisher-place":"New Jersey","title":"Calibration and verification of a mathematical model of the eutrophication of the Potomac Estuary","type":"report"},"uris":["http://www.mendeley.com/documents/?uuid=c5dc53b9-2add-4524-ac18-a4cc98cfa960"]}],"mendeley":{"formattedCitation":"(Obrador and Pretus, 2008; Thomann and Fitzpatrick, 1982)","plainTextFormattedCitation":"(Obrador and Pretus, 2008; Thomann and Fitzpatrick, 1982)","previouslyFormattedCitation":"(Obrador and Pretus, 2008; Thomann and Fitzpatrick, 1982)"},"properties":{"noteIndex":0},"schema":"https://github.com/citation-style-language/schema/raw/master/csl-citation.json"}</w:instrText>
      </w:r>
      <w:r w:rsidR="006E1D1C">
        <w:fldChar w:fldCharType="separate"/>
      </w:r>
      <w:r w:rsidR="006E1D1C" w:rsidRPr="007B3F74">
        <w:rPr>
          <w:noProof/>
        </w:rPr>
        <w:t>(Obrador and Pretus, 2008; Thomann and Fitzpatrick, 1982)</w:t>
      </w:r>
      <w:r w:rsidR="006E1D1C">
        <w:fldChar w:fldCharType="end"/>
      </w:r>
      <w:r w:rsidR="006E1D1C">
        <w:t>.</w:t>
      </w:r>
      <w:r>
        <w:t xml:space="preserve"> The resulting regression was visually checked for normality of residuals, and it explains 50% </w:t>
      </w:r>
      <w:r w:rsidRPr="00F71193">
        <w:t>of</w:t>
      </w:r>
      <w:r>
        <w:t xml:space="preserve"> </w:t>
      </w:r>
      <w:proofErr w:type="spellStart"/>
      <w:r w:rsidRPr="001D672F">
        <w:rPr>
          <w:i/>
        </w:rPr>
        <w:t>k</w:t>
      </w:r>
      <w:r w:rsidRPr="001D672F">
        <w:rPr>
          <w:i/>
          <w:vertAlign w:val="subscript"/>
        </w:rPr>
        <w:t>e</w:t>
      </w:r>
      <w:proofErr w:type="spellEnd"/>
      <w:r>
        <w:t xml:space="preserve"> variability in all segments </w:t>
      </w:r>
      <w:r w:rsidRPr="00E1588A">
        <w:t>(Fig. S</w:t>
      </w:r>
      <w:r>
        <w:t>4</w:t>
      </w:r>
      <w:r w:rsidRPr="00E1588A">
        <w:t>.</w:t>
      </w:r>
      <w:r>
        <w:t xml:space="preserve">2). </w:t>
      </w:r>
    </w:p>
    <w:tbl>
      <w:tblPr>
        <w:tblStyle w:val="TableGrid"/>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8"/>
        <w:gridCol w:w="1492"/>
      </w:tblGrid>
      <w:tr w:rsidR="00887540" w14:paraId="595523F9" w14:textId="77777777" w:rsidTr="000C20B0">
        <w:tc>
          <w:tcPr>
            <w:tcW w:w="7868" w:type="dxa"/>
          </w:tcPr>
          <w:p w14:paraId="037EF965" w14:textId="77777777" w:rsidR="00887540" w:rsidRPr="00914BFA" w:rsidRDefault="00DC5118" w:rsidP="000C20B0">
            <m:oMath>
              <m:sSub>
                <m:sSubPr>
                  <m:ctrlPr>
                    <w:rPr>
                      <w:rFonts w:ascii="Cambria Math" w:hAnsi="Cambria Math"/>
                      <w:i/>
                    </w:rPr>
                  </m:ctrlPr>
                </m:sSubPr>
                <m:e>
                  <m:r>
                    <w:rPr>
                      <w:rFonts w:ascii="Cambria Math" w:hAnsi="Cambria Math"/>
                    </w:rPr>
                    <m:t>k</m:t>
                  </m:r>
                </m:e>
                <m:sub>
                  <m:r>
                    <w:rPr>
                      <w:rFonts w:ascii="Cambria Math" w:hAnsi="Cambria Math"/>
                    </w:rPr>
                    <m:t>e</m:t>
                  </m:r>
                </m:sub>
              </m:sSub>
              <m:r>
                <w:rPr>
                  <w:rFonts w:ascii="Cambria Math" w:hAnsi="Cambria Math"/>
                </w:rPr>
                <m:t>=β</m:t>
              </m:r>
              <m:sSub>
                <m:sSubPr>
                  <m:ctrlPr>
                    <w:rPr>
                      <w:rFonts w:ascii="Cambria Math" w:hAnsi="Cambria Math"/>
                      <w:i/>
                    </w:rPr>
                  </m:ctrlPr>
                </m:sSubPr>
                <m:e>
                  <m:r>
                    <w:rPr>
                      <w:rFonts w:ascii="Cambria Math" w:hAnsi="Cambria Math"/>
                    </w:rPr>
                    <m:t>ke</m:t>
                  </m:r>
                </m:e>
                <m:sub>
                  <m:r>
                    <w:rPr>
                      <w:rFonts w:ascii="Cambria Math" w:hAnsi="Cambria Math"/>
                    </w:rPr>
                    <m:t>0</m:t>
                  </m:r>
                </m:sub>
              </m:sSub>
              <m:r>
                <w:rPr>
                  <w:rFonts w:ascii="Cambria Math" w:hAnsi="Cambria Math"/>
                </w:rPr>
                <m:t>+0.014∙a+0.481∙</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Q</m:t>
                      </m:r>
                    </m:e>
                    <m:sub>
                      <m:r>
                        <w:rPr>
                          <w:rFonts w:ascii="Cambria Math" w:hAnsi="Cambria Math"/>
                        </w:rPr>
                        <m:t>10</m:t>
                      </m:r>
                    </m:sub>
                  </m:sSub>
                </m:e>
              </m:func>
              <m:r>
                <w:rPr>
                  <w:rFonts w:ascii="Cambria Math" w:hAnsi="Cambria Math"/>
                </w:rPr>
                <m:t>+0.021∙</m:t>
              </m:r>
              <m:sSub>
                <m:sSubPr>
                  <m:ctrlPr>
                    <w:rPr>
                      <w:rFonts w:ascii="Cambria Math" w:hAnsi="Cambria Math"/>
                      <w:i/>
                    </w:rPr>
                  </m:ctrlPr>
                </m:sSubPr>
                <m:e>
                  <m:r>
                    <w:rPr>
                      <w:rFonts w:ascii="Cambria Math" w:hAnsi="Cambria Math"/>
                    </w:rPr>
                    <m:t>T</m:t>
                  </m:r>
                </m:e>
                <m:sub>
                  <m:r>
                    <w:rPr>
                      <w:rFonts w:ascii="Cambria Math" w:hAnsi="Cambria Math"/>
                    </w:rPr>
                    <m:t>60</m:t>
                  </m:r>
                </m:sub>
              </m:sSub>
              <m:r>
                <w:rPr>
                  <w:rFonts w:ascii="Cambria Math" w:hAnsi="Cambria Math"/>
                </w:rPr>
                <m:t>+0.057∙</m:t>
              </m:r>
              <m:sSub>
                <m:sSubPr>
                  <m:ctrlPr>
                    <w:rPr>
                      <w:rFonts w:ascii="Cambria Math" w:hAnsi="Cambria Math"/>
                      <w:i/>
                    </w:rPr>
                  </m:ctrlPr>
                </m:sSubPr>
                <m:e>
                  <m:r>
                    <w:rPr>
                      <w:rFonts w:ascii="Cambria Math" w:hAnsi="Cambria Math"/>
                    </w:rPr>
                    <m:t>WS</m:t>
                  </m:r>
                </m:e>
                <m:sub>
                  <m:r>
                    <w:rPr>
                      <w:rFonts w:ascii="Cambria Math" w:hAnsi="Cambria Math"/>
                    </w:rPr>
                    <m:t>2</m:t>
                  </m:r>
                </m:sub>
              </m:sSub>
            </m:oMath>
            <w:r w:rsidR="00887540">
              <w:rPr>
                <w:rFonts w:eastAsiaTheme="minorEastAsia"/>
              </w:rPr>
              <w:t>.</w:t>
            </w:r>
          </w:p>
        </w:tc>
        <w:tc>
          <w:tcPr>
            <w:tcW w:w="1492" w:type="dxa"/>
            <w:vAlign w:val="center"/>
          </w:tcPr>
          <w:p w14:paraId="39324A32" w14:textId="43D3F4C6" w:rsidR="00887540" w:rsidRDefault="00887540" w:rsidP="000C20B0">
            <w:pPr>
              <w:jc w:val="center"/>
            </w:pPr>
            <w:r>
              <w:t>(S4.5)</w:t>
            </w:r>
          </w:p>
        </w:tc>
      </w:tr>
    </w:tbl>
    <w:p w14:paraId="1A6B2CB2" w14:textId="2213619E" w:rsidR="00EB6DA9" w:rsidRPr="00A8256E" w:rsidRDefault="00EB6DA9" w:rsidP="00030031">
      <w:pPr>
        <w:pStyle w:val="Generalparagraph"/>
      </w:pPr>
    </w:p>
    <w:p w14:paraId="26771F64" w14:textId="77777777" w:rsidR="002A2A8E" w:rsidRDefault="002A2A8E" w:rsidP="002A2A8E">
      <w:r>
        <w:rPr>
          <w:noProof/>
        </w:rPr>
        <w:drawing>
          <wp:inline distT="0" distB="0" distL="0" distR="0" wp14:anchorId="5AA0CC56" wp14:editId="1467CF9F">
            <wp:extent cx="5257800" cy="350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s_kd_08-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8559" cy="3505706"/>
                    </a:xfrm>
                    <a:prstGeom prst="rect">
                      <a:avLst/>
                    </a:prstGeom>
                  </pic:spPr>
                </pic:pic>
              </a:graphicData>
            </a:graphic>
          </wp:inline>
        </w:drawing>
      </w:r>
    </w:p>
    <w:p w14:paraId="42FC0D8E" w14:textId="2CBB7191" w:rsidR="002A2A8E" w:rsidRDefault="002A2A8E" w:rsidP="002A2A8E">
      <w:r w:rsidRPr="00AF70CC">
        <w:t>Fig</w:t>
      </w:r>
      <w:r w:rsidR="008861DF" w:rsidRPr="00AF70CC">
        <w:t>.</w:t>
      </w:r>
      <w:r w:rsidR="008861DF">
        <w:t> </w:t>
      </w:r>
      <w:r w:rsidRPr="00AF70CC">
        <w:t>S</w:t>
      </w:r>
      <w:r w:rsidR="005C148F" w:rsidRPr="00AF70CC">
        <w:t>4</w:t>
      </w:r>
      <w:r w:rsidRPr="00AF70CC">
        <w:t>.1</w:t>
      </w:r>
      <w:r w:rsidRPr="00607155">
        <w:t xml:space="preserve"> Estimated </w:t>
      </w:r>
      <w:r>
        <w:t xml:space="preserve">parameter distributions of the linear regression model with varying intercept for light extinction coefficient </w:t>
      </w:r>
      <w:proofErr w:type="spellStart"/>
      <w:r w:rsidRPr="0050688C">
        <w:rPr>
          <w:i/>
        </w:rPr>
        <w:t>k</w:t>
      </w:r>
      <w:r w:rsidRPr="0050688C">
        <w:rPr>
          <w:i/>
          <w:vertAlign w:val="subscript"/>
        </w:rPr>
        <w:t>e</w:t>
      </w:r>
      <w:proofErr w:type="spellEnd"/>
      <w:r>
        <w:t>.</w:t>
      </w:r>
      <w:r w:rsidR="00C2605F">
        <w:t xml:space="preserve"> </w:t>
      </w:r>
      <w:r w:rsidR="00C2605F" w:rsidRPr="0050688C">
        <w:rPr>
          <w:color w:val="000000" w:themeColor="text1"/>
        </w:rPr>
        <w:t>Y-axis represents</w:t>
      </w:r>
      <w:r w:rsidR="00C2605F">
        <w:rPr>
          <w:color w:val="000000" w:themeColor="text1"/>
        </w:rPr>
        <w:t xml:space="preserve"> relative</w:t>
      </w:r>
      <w:r w:rsidR="00C2605F" w:rsidRPr="0050688C">
        <w:rPr>
          <w:color w:val="000000" w:themeColor="text1"/>
        </w:rPr>
        <w:t xml:space="preserve"> probability density.</w:t>
      </w:r>
    </w:p>
    <w:p w14:paraId="77CC40E8" w14:textId="77777777" w:rsidR="001227D4" w:rsidRDefault="001227D4" w:rsidP="001227D4">
      <w:r>
        <w:rPr>
          <w:noProof/>
        </w:rPr>
        <w:drawing>
          <wp:inline distT="0" distB="0" distL="0" distR="0" wp14:anchorId="2B1EF297" wp14:editId="3C9616FA">
            <wp:extent cx="5553075" cy="222015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s_pred_kd_08-1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60182" cy="2222996"/>
                    </a:xfrm>
                    <a:prstGeom prst="rect">
                      <a:avLst/>
                    </a:prstGeom>
                  </pic:spPr>
                </pic:pic>
              </a:graphicData>
            </a:graphic>
          </wp:inline>
        </w:drawing>
      </w:r>
    </w:p>
    <w:p w14:paraId="6B6A905B" w14:textId="5002E34F" w:rsidR="000C4693" w:rsidRDefault="001227D4" w:rsidP="00E152DF">
      <w:r w:rsidRPr="00AF70CC">
        <w:t>Fig</w:t>
      </w:r>
      <w:r w:rsidR="008861DF" w:rsidRPr="00AF70CC">
        <w:t>.</w:t>
      </w:r>
      <w:r w:rsidR="008861DF">
        <w:t> </w:t>
      </w:r>
      <w:r w:rsidRPr="00AF70CC">
        <w:t>S</w:t>
      </w:r>
      <w:r w:rsidR="005C148F" w:rsidRPr="00AF70CC">
        <w:t>4</w:t>
      </w:r>
      <w:r w:rsidRPr="00AF70CC">
        <w:t>.</w:t>
      </w:r>
      <w:r w:rsidR="002A2A8E" w:rsidRPr="00AF70CC">
        <w:t>2</w:t>
      </w:r>
      <w:r w:rsidRPr="00607155">
        <w:t xml:space="preserve"> </w:t>
      </w:r>
      <w:r>
        <w:t xml:space="preserve">Observed light extinction coefficient </w:t>
      </w:r>
      <w:proofErr w:type="spellStart"/>
      <w:r w:rsidRPr="00681288">
        <w:rPr>
          <w:i/>
          <w:iCs/>
        </w:rPr>
        <w:t>k</w:t>
      </w:r>
      <w:r w:rsidRPr="00681288">
        <w:rPr>
          <w:i/>
          <w:iCs/>
          <w:vertAlign w:val="subscript"/>
        </w:rPr>
        <w:t>e</w:t>
      </w:r>
      <w:proofErr w:type="spellEnd"/>
      <w:r>
        <w:t xml:space="preserve"> (m</w:t>
      </w:r>
      <w:r w:rsidRPr="00B723C1">
        <w:rPr>
          <w:vertAlign w:val="superscript"/>
        </w:rPr>
        <w:t>-1</w:t>
      </w:r>
      <w:r>
        <w:t xml:space="preserve">) vs predicted via </w:t>
      </w:r>
      <w:r w:rsidR="000F2826">
        <w:t>Bayesian</w:t>
      </w:r>
      <w:r>
        <w:t xml:space="preserve"> linear regression model for Upper (red), Middle (orange) and Bend (light-blue) model </w:t>
      </w:r>
      <w:r w:rsidR="00997F29">
        <w:t>segment</w:t>
      </w:r>
      <w:r>
        <w:t>s.</w:t>
      </w:r>
      <w:r w:rsidR="000C4693">
        <w:br w:type="page"/>
      </w:r>
    </w:p>
    <w:p w14:paraId="3611C2BE" w14:textId="234AFC2B" w:rsidR="00F87180" w:rsidRDefault="004402B8" w:rsidP="00E152DF">
      <w:pPr>
        <w:pStyle w:val="Heading2"/>
      </w:pPr>
      <w:r>
        <w:lastRenderedPageBreak/>
        <w:t>S</w:t>
      </w:r>
      <w:r w:rsidR="005C148F">
        <w:t>5</w:t>
      </w:r>
      <w:r>
        <w:t xml:space="preserve"> Model performance</w:t>
      </w:r>
    </w:p>
    <w:p w14:paraId="497DEF00" w14:textId="793432E0" w:rsidR="00F640FD" w:rsidRPr="00F640FD" w:rsidRDefault="00DB598F">
      <w:r>
        <w:t>Table </w:t>
      </w:r>
      <w:r w:rsidR="00F640FD">
        <w:t>S</w:t>
      </w:r>
      <w:r w:rsidR="005C148F">
        <w:t>5</w:t>
      </w:r>
      <w:r w:rsidR="00F640FD">
        <w:t xml:space="preserve"> </w:t>
      </w:r>
      <w:r w:rsidR="00FE247A">
        <w:t xml:space="preserve">Full and cross-validated </w:t>
      </w:r>
      <w:r w:rsidR="00F640FD">
        <w:t>Model</w:t>
      </w:r>
      <w:r w:rsidR="00240656">
        <w:t> </w:t>
      </w:r>
      <w:r w:rsidR="00706455">
        <w:t>1,</w:t>
      </w:r>
      <w:r w:rsidR="00240656">
        <w:t> 2, </w:t>
      </w:r>
      <w:r w:rsidR="00706455">
        <w:t>3</w:t>
      </w:r>
      <w:r w:rsidR="00F640FD">
        <w:t xml:space="preserve"> summary statistics</w:t>
      </w:r>
      <w:r w:rsidR="006E4CED">
        <w:t xml:space="preserve"> for </w:t>
      </w:r>
      <w:r w:rsidR="007E7DB4">
        <w:t>ln(</w:t>
      </w:r>
      <w:r w:rsidR="006E4CED">
        <w:t>chl-</w:t>
      </w:r>
      <w:r w:rsidR="006E4CED" w:rsidRPr="00AF70CC">
        <w:rPr>
          <w:i/>
        </w:rPr>
        <w:t>a</w:t>
      </w:r>
      <w:r w:rsidR="007E7DB4">
        <w:t>)</w:t>
      </w:r>
      <w:r w:rsidR="006E4CED">
        <w:t>.</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287"/>
        <w:gridCol w:w="523"/>
        <w:gridCol w:w="720"/>
        <w:gridCol w:w="450"/>
        <w:gridCol w:w="705"/>
        <w:gridCol w:w="465"/>
        <w:gridCol w:w="630"/>
        <w:gridCol w:w="450"/>
        <w:gridCol w:w="630"/>
        <w:gridCol w:w="450"/>
        <w:gridCol w:w="707"/>
        <w:gridCol w:w="450"/>
        <w:gridCol w:w="644"/>
        <w:gridCol w:w="523"/>
        <w:gridCol w:w="644"/>
        <w:gridCol w:w="443"/>
        <w:gridCol w:w="639"/>
      </w:tblGrid>
      <w:tr w:rsidR="005F6931" w:rsidRPr="00D26501" w14:paraId="450D2E5A" w14:textId="77777777" w:rsidTr="005F6931">
        <w:tc>
          <w:tcPr>
            <w:tcW w:w="287" w:type="dxa"/>
            <w:vMerge w:val="restart"/>
            <w:tcBorders>
              <w:top w:val="single" w:sz="4" w:space="0" w:color="auto"/>
            </w:tcBorders>
            <w:textDirection w:val="btLr"/>
            <w:vAlign w:val="center"/>
          </w:tcPr>
          <w:p w14:paraId="3AD9C279" w14:textId="4308E733" w:rsidR="005F6931" w:rsidRPr="00E152DF" w:rsidRDefault="005F6931" w:rsidP="00E152DF">
            <w:pPr>
              <w:spacing w:after="0" w:line="240" w:lineRule="auto"/>
              <w:ind w:left="115" w:right="115"/>
              <w:jc w:val="center"/>
              <w:rPr>
                <w:rFonts w:ascii="Arial" w:hAnsi="Arial" w:cs="Arial"/>
              </w:rPr>
            </w:pPr>
          </w:p>
        </w:tc>
        <w:tc>
          <w:tcPr>
            <w:tcW w:w="9073" w:type="dxa"/>
            <w:gridSpan w:val="16"/>
            <w:tcBorders>
              <w:top w:val="single" w:sz="4" w:space="0" w:color="auto"/>
              <w:bottom w:val="single" w:sz="4" w:space="0" w:color="auto"/>
            </w:tcBorders>
            <w:vAlign w:val="center"/>
          </w:tcPr>
          <w:p w14:paraId="4F067040" w14:textId="77777777" w:rsidR="005F6931" w:rsidRPr="00E152DF" w:rsidRDefault="005F6931" w:rsidP="00E152DF">
            <w:pPr>
              <w:spacing w:after="0" w:line="240" w:lineRule="auto"/>
              <w:jc w:val="center"/>
              <w:rPr>
                <w:rFonts w:ascii="Arial" w:hAnsi="Arial" w:cs="Arial"/>
              </w:rPr>
            </w:pPr>
            <w:r w:rsidRPr="00E152DF">
              <w:rPr>
                <w:rFonts w:ascii="Arial" w:hAnsi="Arial" w:cs="Arial"/>
              </w:rPr>
              <w:t>Segment</w:t>
            </w:r>
          </w:p>
        </w:tc>
      </w:tr>
      <w:tr w:rsidR="005F6931" w:rsidRPr="00D26501" w14:paraId="3349CED5" w14:textId="77777777" w:rsidTr="005F6931">
        <w:tc>
          <w:tcPr>
            <w:tcW w:w="287" w:type="dxa"/>
            <w:vMerge/>
            <w:tcBorders>
              <w:bottom w:val="single" w:sz="4" w:space="0" w:color="auto"/>
            </w:tcBorders>
            <w:vAlign w:val="center"/>
          </w:tcPr>
          <w:p w14:paraId="25B80A23" w14:textId="77777777" w:rsidR="005F6931" w:rsidRPr="00E152DF" w:rsidRDefault="005F6931" w:rsidP="00E152DF">
            <w:pPr>
              <w:spacing w:after="0" w:line="240" w:lineRule="auto"/>
              <w:jc w:val="center"/>
              <w:rPr>
                <w:rFonts w:ascii="Arial" w:hAnsi="Arial" w:cs="Arial"/>
              </w:rPr>
            </w:pPr>
          </w:p>
        </w:tc>
        <w:tc>
          <w:tcPr>
            <w:tcW w:w="2398" w:type="dxa"/>
            <w:gridSpan w:val="4"/>
            <w:tcBorders>
              <w:top w:val="single" w:sz="4" w:space="0" w:color="auto"/>
              <w:right w:val="single" w:sz="4" w:space="0" w:color="auto"/>
            </w:tcBorders>
            <w:vAlign w:val="center"/>
          </w:tcPr>
          <w:p w14:paraId="2069B995" w14:textId="77777777" w:rsidR="005F6931" w:rsidRPr="00E152DF" w:rsidRDefault="005F6931" w:rsidP="00E152DF">
            <w:pPr>
              <w:spacing w:after="0" w:line="240" w:lineRule="auto"/>
              <w:jc w:val="center"/>
              <w:rPr>
                <w:rFonts w:ascii="Arial" w:hAnsi="Arial" w:cs="Arial"/>
              </w:rPr>
            </w:pPr>
            <w:r w:rsidRPr="00E152DF">
              <w:rPr>
                <w:rFonts w:ascii="Arial" w:hAnsi="Arial" w:cs="Arial"/>
              </w:rPr>
              <w:t>Upper</w:t>
            </w:r>
          </w:p>
        </w:tc>
        <w:tc>
          <w:tcPr>
            <w:tcW w:w="2175" w:type="dxa"/>
            <w:gridSpan w:val="4"/>
            <w:tcBorders>
              <w:top w:val="single" w:sz="4" w:space="0" w:color="auto"/>
              <w:left w:val="single" w:sz="4" w:space="0" w:color="auto"/>
              <w:right w:val="single" w:sz="4" w:space="0" w:color="auto"/>
            </w:tcBorders>
            <w:vAlign w:val="center"/>
          </w:tcPr>
          <w:p w14:paraId="13014CF1" w14:textId="77777777" w:rsidR="005F6931" w:rsidRPr="00E152DF" w:rsidRDefault="005F6931" w:rsidP="00E152DF">
            <w:pPr>
              <w:spacing w:after="0" w:line="240" w:lineRule="auto"/>
              <w:jc w:val="center"/>
              <w:rPr>
                <w:rFonts w:ascii="Arial" w:hAnsi="Arial" w:cs="Arial"/>
              </w:rPr>
            </w:pPr>
            <w:r w:rsidRPr="00E152DF">
              <w:rPr>
                <w:rFonts w:ascii="Arial" w:hAnsi="Arial" w:cs="Arial"/>
              </w:rPr>
              <w:t>Middle</w:t>
            </w:r>
          </w:p>
        </w:tc>
        <w:tc>
          <w:tcPr>
            <w:tcW w:w="2251" w:type="dxa"/>
            <w:gridSpan w:val="4"/>
            <w:tcBorders>
              <w:top w:val="single" w:sz="4" w:space="0" w:color="auto"/>
              <w:left w:val="single" w:sz="4" w:space="0" w:color="auto"/>
              <w:right w:val="single" w:sz="4" w:space="0" w:color="auto"/>
            </w:tcBorders>
            <w:vAlign w:val="center"/>
          </w:tcPr>
          <w:p w14:paraId="33F17BCA" w14:textId="77777777" w:rsidR="005F6931" w:rsidRPr="00E152DF" w:rsidRDefault="005F6931" w:rsidP="00E152DF">
            <w:pPr>
              <w:spacing w:after="0" w:line="240" w:lineRule="auto"/>
              <w:jc w:val="center"/>
              <w:rPr>
                <w:rFonts w:ascii="Arial" w:hAnsi="Arial" w:cs="Arial"/>
              </w:rPr>
            </w:pPr>
            <w:r w:rsidRPr="00E152DF">
              <w:rPr>
                <w:rFonts w:ascii="Arial" w:hAnsi="Arial" w:cs="Arial"/>
              </w:rPr>
              <w:t>Bend</w:t>
            </w:r>
          </w:p>
        </w:tc>
        <w:tc>
          <w:tcPr>
            <w:tcW w:w="2249" w:type="dxa"/>
            <w:gridSpan w:val="4"/>
            <w:tcBorders>
              <w:top w:val="single" w:sz="4" w:space="0" w:color="auto"/>
              <w:left w:val="single" w:sz="4" w:space="0" w:color="auto"/>
            </w:tcBorders>
            <w:vAlign w:val="center"/>
          </w:tcPr>
          <w:p w14:paraId="5226BDBD" w14:textId="77777777" w:rsidR="005F6931" w:rsidRPr="00E152DF" w:rsidRDefault="005F6931" w:rsidP="00E152DF">
            <w:pPr>
              <w:spacing w:after="0" w:line="240" w:lineRule="auto"/>
              <w:jc w:val="center"/>
              <w:rPr>
                <w:rFonts w:ascii="Arial" w:hAnsi="Arial" w:cs="Arial"/>
              </w:rPr>
            </w:pPr>
            <w:r w:rsidRPr="00E152DF">
              <w:rPr>
                <w:rFonts w:ascii="Arial" w:hAnsi="Arial" w:cs="Arial"/>
              </w:rPr>
              <w:t>All</w:t>
            </w:r>
          </w:p>
        </w:tc>
      </w:tr>
      <w:tr w:rsidR="005F6931" w:rsidRPr="00D26501" w14:paraId="5D2E4718" w14:textId="77777777" w:rsidTr="005F6931">
        <w:tc>
          <w:tcPr>
            <w:tcW w:w="287" w:type="dxa"/>
            <w:vMerge w:val="restart"/>
            <w:tcBorders>
              <w:top w:val="single" w:sz="4" w:space="0" w:color="auto"/>
            </w:tcBorders>
            <w:textDirection w:val="btLr"/>
            <w:vAlign w:val="center"/>
          </w:tcPr>
          <w:p w14:paraId="31908CAF" w14:textId="3AC2AD17" w:rsidR="005F6931" w:rsidRPr="005F6931" w:rsidRDefault="005F6931" w:rsidP="005F6931">
            <w:pPr>
              <w:spacing w:after="0" w:line="240" w:lineRule="auto"/>
              <w:ind w:left="113" w:right="113"/>
              <w:jc w:val="center"/>
              <w:rPr>
                <w:rFonts w:ascii="Arial" w:hAnsi="Arial" w:cs="Arial"/>
                <w:sz w:val="18"/>
                <w:szCs w:val="18"/>
              </w:rPr>
            </w:pPr>
            <w:r w:rsidRPr="005F6931">
              <w:rPr>
                <w:rFonts w:ascii="Arial" w:hAnsi="Arial" w:cs="Arial"/>
                <w:sz w:val="18"/>
                <w:szCs w:val="18"/>
              </w:rPr>
              <w:t>Model</w:t>
            </w:r>
          </w:p>
        </w:tc>
        <w:tc>
          <w:tcPr>
            <w:tcW w:w="1243" w:type="dxa"/>
            <w:gridSpan w:val="2"/>
            <w:vAlign w:val="center"/>
          </w:tcPr>
          <w:p w14:paraId="1171DE1C" w14:textId="55FE466E" w:rsidR="005F6931" w:rsidRPr="00E152DF" w:rsidRDefault="005F6931" w:rsidP="00E152DF">
            <w:pPr>
              <w:spacing w:after="0" w:line="240" w:lineRule="auto"/>
              <w:jc w:val="center"/>
              <w:rPr>
                <w:rFonts w:ascii="Arial" w:hAnsi="Arial" w:cs="Arial"/>
              </w:rPr>
            </w:pPr>
            <w:r w:rsidRPr="00E152DF">
              <w:rPr>
                <w:rFonts w:ascii="Arial" w:hAnsi="Arial" w:cs="Arial"/>
              </w:rPr>
              <w:t>Full</w:t>
            </w:r>
          </w:p>
        </w:tc>
        <w:tc>
          <w:tcPr>
            <w:tcW w:w="1155" w:type="dxa"/>
            <w:gridSpan w:val="2"/>
            <w:tcBorders>
              <w:right w:val="single" w:sz="4" w:space="0" w:color="auto"/>
            </w:tcBorders>
            <w:vAlign w:val="center"/>
          </w:tcPr>
          <w:p w14:paraId="5862850E" w14:textId="0CB9C95D" w:rsidR="005F6931" w:rsidRPr="00E152DF" w:rsidRDefault="005F6931" w:rsidP="00E152DF">
            <w:pPr>
              <w:spacing w:after="0" w:line="240" w:lineRule="auto"/>
              <w:jc w:val="center"/>
              <w:rPr>
                <w:rFonts w:ascii="Arial" w:hAnsi="Arial" w:cs="Arial"/>
              </w:rPr>
            </w:pPr>
            <w:r w:rsidRPr="00E152DF">
              <w:rPr>
                <w:rFonts w:ascii="Arial" w:hAnsi="Arial" w:cs="Arial"/>
              </w:rPr>
              <w:t>CV</w:t>
            </w:r>
          </w:p>
        </w:tc>
        <w:tc>
          <w:tcPr>
            <w:tcW w:w="1095" w:type="dxa"/>
            <w:gridSpan w:val="2"/>
            <w:tcBorders>
              <w:left w:val="single" w:sz="4" w:space="0" w:color="auto"/>
            </w:tcBorders>
            <w:vAlign w:val="center"/>
          </w:tcPr>
          <w:p w14:paraId="56973C5B" w14:textId="49F7C7CC" w:rsidR="005F6931" w:rsidRPr="00E152DF" w:rsidRDefault="005F6931" w:rsidP="00E152DF">
            <w:pPr>
              <w:spacing w:after="0" w:line="240" w:lineRule="auto"/>
              <w:jc w:val="center"/>
              <w:rPr>
                <w:rFonts w:ascii="Arial" w:hAnsi="Arial" w:cs="Arial"/>
              </w:rPr>
            </w:pPr>
            <w:r w:rsidRPr="00E152DF">
              <w:rPr>
                <w:rFonts w:ascii="Arial" w:hAnsi="Arial" w:cs="Arial"/>
              </w:rPr>
              <w:t>Full</w:t>
            </w:r>
          </w:p>
        </w:tc>
        <w:tc>
          <w:tcPr>
            <w:tcW w:w="1080" w:type="dxa"/>
            <w:gridSpan w:val="2"/>
            <w:tcBorders>
              <w:right w:val="single" w:sz="4" w:space="0" w:color="auto"/>
            </w:tcBorders>
            <w:vAlign w:val="center"/>
          </w:tcPr>
          <w:p w14:paraId="02F359D6" w14:textId="0556CE3B" w:rsidR="005F6931" w:rsidRPr="00E152DF" w:rsidRDefault="005F6931" w:rsidP="00E152DF">
            <w:pPr>
              <w:spacing w:after="0" w:line="240" w:lineRule="auto"/>
              <w:jc w:val="center"/>
              <w:rPr>
                <w:rFonts w:ascii="Arial" w:hAnsi="Arial" w:cs="Arial"/>
              </w:rPr>
            </w:pPr>
            <w:r w:rsidRPr="00E152DF">
              <w:rPr>
                <w:rFonts w:ascii="Arial" w:hAnsi="Arial" w:cs="Arial"/>
              </w:rPr>
              <w:t>CV</w:t>
            </w:r>
          </w:p>
        </w:tc>
        <w:tc>
          <w:tcPr>
            <w:tcW w:w="1157" w:type="dxa"/>
            <w:gridSpan w:val="2"/>
            <w:tcBorders>
              <w:left w:val="single" w:sz="4" w:space="0" w:color="auto"/>
            </w:tcBorders>
            <w:vAlign w:val="center"/>
          </w:tcPr>
          <w:p w14:paraId="4CCA1400" w14:textId="41B8B467" w:rsidR="005F6931" w:rsidRPr="00E152DF" w:rsidRDefault="005F6931" w:rsidP="00E152DF">
            <w:pPr>
              <w:spacing w:after="0" w:line="240" w:lineRule="auto"/>
              <w:jc w:val="center"/>
              <w:rPr>
                <w:rFonts w:ascii="Arial" w:hAnsi="Arial" w:cs="Arial"/>
              </w:rPr>
            </w:pPr>
            <w:r w:rsidRPr="00E152DF">
              <w:rPr>
                <w:rFonts w:ascii="Arial" w:hAnsi="Arial" w:cs="Arial"/>
              </w:rPr>
              <w:t>Full</w:t>
            </w:r>
          </w:p>
        </w:tc>
        <w:tc>
          <w:tcPr>
            <w:tcW w:w="1094" w:type="dxa"/>
            <w:gridSpan w:val="2"/>
            <w:tcBorders>
              <w:right w:val="single" w:sz="4" w:space="0" w:color="auto"/>
            </w:tcBorders>
            <w:vAlign w:val="center"/>
          </w:tcPr>
          <w:p w14:paraId="7F6E12C0" w14:textId="20771CE4" w:rsidR="005F6931" w:rsidRPr="00E152DF" w:rsidRDefault="005F6931" w:rsidP="00E152DF">
            <w:pPr>
              <w:spacing w:after="0" w:line="240" w:lineRule="auto"/>
              <w:jc w:val="center"/>
              <w:rPr>
                <w:rFonts w:ascii="Arial" w:hAnsi="Arial" w:cs="Arial"/>
              </w:rPr>
            </w:pPr>
            <w:r w:rsidRPr="00E152DF">
              <w:rPr>
                <w:rFonts w:ascii="Arial" w:hAnsi="Arial" w:cs="Arial"/>
              </w:rPr>
              <w:t>CV</w:t>
            </w:r>
          </w:p>
        </w:tc>
        <w:tc>
          <w:tcPr>
            <w:tcW w:w="1167" w:type="dxa"/>
            <w:gridSpan w:val="2"/>
            <w:tcBorders>
              <w:left w:val="single" w:sz="4" w:space="0" w:color="auto"/>
            </w:tcBorders>
            <w:vAlign w:val="center"/>
          </w:tcPr>
          <w:p w14:paraId="3CD23CEC" w14:textId="65ED9E58" w:rsidR="005F6931" w:rsidRPr="00E152DF" w:rsidRDefault="005F6931" w:rsidP="00E152DF">
            <w:pPr>
              <w:spacing w:after="0" w:line="240" w:lineRule="auto"/>
              <w:jc w:val="center"/>
              <w:rPr>
                <w:rFonts w:ascii="Arial" w:hAnsi="Arial" w:cs="Arial"/>
              </w:rPr>
            </w:pPr>
            <w:r w:rsidRPr="00E152DF">
              <w:rPr>
                <w:rFonts w:ascii="Arial" w:hAnsi="Arial" w:cs="Arial"/>
              </w:rPr>
              <w:t>Full</w:t>
            </w:r>
          </w:p>
        </w:tc>
        <w:tc>
          <w:tcPr>
            <w:tcW w:w="1082" w:type="dxa"/>
            <w:gridSpan w:val="2"/>
            <w:vAlign w:val="center"/>
          </w:tcPr>
          <w:p w14:paraId="6877F63C" w14:textId="465D294B" w:rsidR="005F6931" w:rsidRPr="00E152DF" w:rsidRDefault="005F6931" w:rsidP="00E152DF">
            <w:pPr>
              <w:spacing w:after="0" w:line="240" w:lineRule="auto"/>
              <w:jc w:val="center"/>
              <w:rPr>
                <w:rFonts w:ascii="Arial" w:hAnsi="Arial" w:cs="Arial"/>
              </w:rPr>
            </w:pPr>
            <w:r w:rsidRPr="00E152DF">
              <w:rPr>
                <w:rFonts w:ascii="Arial" w:hAnsi="Arial" w:cs="Arial"/>
              </w:rPr>
              <w:t>CV</w:t>
            </w:r>
          </w:p>
        </w:tc>
      </w:tr>
      <w:tr w:rsidR="005F6931" w:rsidRPr="00D26501" w14:paraId="7D05061F" w14:textId="77777777" w:rsidTr="005F6931">
        <w:trPr>
          <w:trHeight w:val="432"/>
        </w:trPr>
        <w:tc>
          <w:tcPr>
            <w:tcW w:w="287" w:type="dxa"/>
            <w:vMerge/>
            <w:tcBorders>
              <w:bottom w:val="single" w:sz="4" w:space="0" w:color="auto"/>
            </w:tcBorders>
            <w:vAlign w:val="center"/>
          </w:tcPr>
          <w:p w14:paraId="536A41C1" w14:textId="77777777" w:rsidR="005F6931" w:rsidRPr="00E152DF" w:rsidRDefault="005F6931" w:rsidP="00E152DF">
            <w:pPr>
              <w:spacing w:after="0" w:line="240" w:lineRule="auto"/>
              <w:jc w:val="center"/>
              <w:rPr>
                <w:rFonts w:ascii="Arial" w:hAnsi="Arial" w:cs="Arial"/>
              </w:rPr>
            </w:pPr>
          </w:p>
        </w:tc>
        <w:tc>
          <w:tcPr>
            <w:tcW w:w="523" w:type="dxa"/>
            <w:tcBorders>
              <w:bottom w:val="single" w:sz="4" w:space="0" w:color="auto"/>
              <w:right w:val="single" w:sz="4" w:space="0" w:color="auto"/>
            </w:tcBorders>
            <w:vAlign w:val="center"/>
          </w:tcPr>
          <w:p w14:paraId="13EEF190" w14:textId="558B6695" w:rsidR="005F6931" w:rsidRPr="00AF70CC" w:rsidRDefault="005F6931" w:rsidP="00E152DF">
            <w:pPr>
              <w:spacing w:after="0" w:line="240" w:lineRule="auto"/>
              <w:jc w:val="center"/>
              <w:rPr>
                <w:rFonts w:ascii="Arial" w:hAnsi="Arial" w:cs="Arial"/>
                <w:sz w:val="18"/>
                <w:szCs w:val="18"/>
              </w:rPr>
            </w:pPr>
            <w:r w:rsidRPr="0060648B">
              <w:rPr>
                <w:rFonts w:ascii="Arial" w:hAnsi="Arial" w:cs="Arial"/>
                <w:i/>
                <w:sz w:val="18"/>
                <w:szCs w:val="18"/>
              </w:rPr>
              <w:t>R</w:t>
            </w:r>
            <w:r w:rsidRPr="00AF70CC">
              <w:rPr>
                <w:rFonts w:ascii="Arial" w:hAnsi="Arial" w:cs="Arial"/>
                <w:sz w:val="18"/>
                <w:szCs w:val="18"/>
                <w:vertAlign w:val="superscript"/>
              </w:rPr>
              <w:t>2</w:t>
            </w:r>
          </w:p>
        </w:tc>
        <w:tc>
          <w:tcPr>
            <w:tcW w:w="720" w:type="dxa"/>
            <w:tcBorders>
              <w:left w:val="single" w:sz="4" w:space="0" w:color="auto"/>
              <w:bottom w:val="single" w:sz="4" w:space="0" w:color="auto"/>
              <w:right w:val="single" w:sz="4" w:space="0" w:color="auto"/>
            </w:tcBorders>
            <w:vAlign w:val="center"/>
          </w:tcPr>
          <w:p w14:paraId="22CB3645" w14:textId="77777777" w:rsidR="005F6931" w:rsidRPr="00AF70CC" w:rsidRDefault="005F6931" w:rsidP="00E152DF">
            <w:pPr>
              <w:spacing w:after="0" w:line="240" w:lineRule="auto"/>
              <w:jc w:val="center"/>
              <w:rPr>
                <w:rFonts w:ascii="Arial" w:hAnsi="Arial" w:cs="Arial"/>
                <w:sz w:val="18"/>
                <w:szCs w:val="18"/>
              </w:rPr>
            </w:pPr>
            <w:r w:rsidRPr="00AF70CC">
              <w:rPr>
                <w:rFonts w:ascii="Arial" w:hAnsi="Arial" w:cs="Arial"/>
                <w:sz w:val="18"/>
                <w:szCs w:val="18"/>
              </w:rPr>
              <w:t>RMSE,</w:t>
            </w:r>
          </w:p>
          <w:p w14:paraId="19BA6CD8" w14:textId="3CB4F982" w:rsidR="005F6931" w:rsidRPr="00AF70CC" w:rsidRDefault="005F6931" w:rsidP="00E152DF">
            <w:pPr>
              <w:spacing w:after="0" w:line="240" w:lineRule="auto"/>
              <w:jc w:val="center"/>
              <w:rPr>
                <w:rFonts w:ascii="Arial" w:hAnsi="Arial" w:cs="Arial"/>
                <w:sz w:val="18"/>
                <w:szCs w:val="18"/>
              </w:rPr>
            </w:pPr>
            <w:r>
              <w:rPr>
                <w:rFonts w:ascii="Arial" w:hAnsi="Arial" w:cs="Arial"/>
                <w:sz w:val="18"/>
                <w:szCs w:val="18"/>
              </w:rPr>
              <w:t>ln(</w:t>
            </w:r>
            <w:r w:rsidRPr="00AF70CC">
              <w:rPr>
                <w:rFonts w:ascii="Arial" w:hAnsi="Arial" w:cs="Arial"/>
                <w:sz w:val="18"/>
                <w:szCs w:val="18"/>
              </w:rPr>
              <w:t>µg/L</w:t>
            </w:r>
            <w:r>
              <w:rPr>
                <w:rFonts w:ascii="Arial" w:hAnsi="Arial" w:cs="Arial"/>
                <w:sz w:val="18"/>
                <w:szCs w:val="18"/>
              </w:rPr>
              <w:t>)</w:t>
            </w:r>
          </w:p>
        </w:tc>
        <w:tc>
          <w:tcPr>
            <w:tcW w:w="450" w:type="dxa"/>
            <w:tcBorders>
              <w:left w:val="single" w:sz="4" w:space="0" w:color="auto"/>
              <w:bottom w:val="single" w:sz="4" w:space="0" w:color="auto"/>
              <w:right w:val="single" w:sz="4" w:space="0" w:color="auto"/>
            </w:tcBorders>
            <w:vAlign w:val="center"/>
          </w:tcPr>
          <w:p w14:paraId="558980B6" w14:textId="5FEB4841" w:rsidR="005F6931" w:rsidRPr="00AF70CC" w:rsidRDefault="005F6931" w:rsidP="00E152DF">
            <w:pPr>
              <w:spacing w:after="0" w:line="240" w:lineRule="auto"/>
              <w:jc w:val="center"/>
              <w:rPr>
                <w:rFonts w:ascii="Arial" w:hAnsi="Arial" w:cs="Arial"/>
                <w:sz w:val="18"/>
                <w:szCs w:val="18"/>
              </w:rPr>
            </w:pPr>
            <w:r w:rsidRPr="0060648B">
              <w:rPr>
                <w:rFonts w:ascii="Arial" w:hAnsi="Arial" w:cs="Arial"/>
                <w:i/>
                <w:sz w:val="18"/>
                <w:szCs w:val="18"/>
              </w:rPr>
              <w:t>R</w:t>
            </w:r>
            <w:r w:rsidRPr="00AF70CC">
              <w:rPr>
                <w:rFonts w:ascii="Arial" w:hAnsi="Arial" w:cs="Arial"/>
                <w:sz w:val="18"/>
                <w:szCs w:val="18"/>
                <w:vertAlign w:val="superscript"/>
              </w:rPr>
              <w:t>2</w:t>
            </w:r>
          </w:p>
        </w:tc>
        <w:tc>
          <w:tcPr>
            <w:tcW w:w="705" w:type="dxa"/>
            <w:tcBorders>
              <w:left w:val="single" w:sz="4" w:space="0" w:color="auto"/>
              <w:bottom w:val="single" w:sz="4" w:space="0" w:color="auto"/>
              <w:right w:val="single" w:sz="4" w:space="0" w:color="auto"/>
            </w:tcBorders>
            <w:vAlign w:val="center"/>
          </w:tcPr>
          <w:p w14:paraId="032FD60A" w14:textId="77777777" w:rsidR="005F6931" w:rsidRPr="00AF70CC" w:rsidRDefault="005F6931" w:rsidP="00E152DF">
            <w:pPr>
              <w:spacing w:after="0" w:line="240" w:lineRule="auto"/>
              <w:jc w:val="center"/>
              <w:rPr>
                <w:rFonts w:ascii="Arial" w:hAnsi="Arial" w:cs="Arial"/>
                <w:sz w:val="18"/>
                <w:szCs w:val="18"/>
              </w:rPr>
            </w:pPr>
            <w:r w:rsidRPr="00AF70CC">
              <w:rPr>
                <w:rFonts w:ascii="Arial" w:hAnsi="Arial" w:cs="Arial"/>
                <w:sz w:val="18"/>
                <w:szCs w:val="18"/>
              </w:rPr>
              <w:t>RMSE,</w:t>
            </w:r>
          </w:p>
          <w:p w14:paraId="1BC99F08" w14:textId="3506AA1F" w:rsidR="005F6931" w:rsidRPr="00AF70CC" w:rsidRDefault="005F6931" w:rsidP="00E152DF">
            <w:pPr>
              <w:spacing w:after="0" w:line="240" w:lineRule="auto"/>
              <w:jc w:val="center"/>
              <w:rPr>
                <w:rFonts w:ascii="Arial" w:hAnsi="Arial" w:cs="Arial"/>
                <w:sz w:val="18"/>
                <w:szCs w:val="18"/>
              </w:rPr>
            </w:pPr>
            <w:r>
              <w:rPr>
                <w:rFonts w:ascii="Arial" w:hAnsi="Arial" w:cs="Arial"/>
                <w:sz w:val="18"/>
                <w:szCs w:val="18"/>
              </w:rPr>
              <w:t>ln(</w:t>
            </w:r>
            <w:r w:rsidRPr="00AF70CC">
              <w:rPr>
                <w:rFonts w:ascii="Arial" w:hAnsi="Arial" w:cs="Arial"/>
                <w:sz w:val="18"/>
                <w:szCs w:val="18"/>
              </w:rPr>
              <w:t>µg/L</w:t>
            </w:r>
            <w:r>
              <w:rPr>
                <w:rFonts w:ascii="Arial" w:hAnsi="Arial" w:cs="Arial"/>
                <w:sz w:val="18"/>
                <w:szCs w:val="18"/>
              </w:rPr>
              <w:t>)</w:t>
            </w:r>
          </w:p>
        </w:tc>
        <w:tc>
          <w:tcPr>
            <w:tcW w:w="465" w:type="dxa"/>
            <w:tcBorders>
              <w:left w:val="single" w:sz="4" w:space="0" w:color="auto"/>
              <w:bottom w:val="single" w:sz="4" w:space="0" w:color="auto"/>
              <w:right w:val="single" w:sz="4" w:space="0" w:color="auto"/>
            </w:tcBorders>
            <w:vAlign w:val="center"/>
          </w:tcPr>
          <w:p w14:paraId="2CE25C78" w14:textId="5A95982E" w:rsidR="005F6931" w:rsidRPr="00AF70CC" w:rsidRDefault="005F6931" w:rsidP="00E152DF">
            <w:pPr>
              <w:spacing w:after="0" w:line="240" w:lineRule="auto"/>
              <w:jc w:val="center"/>
              <w:rPr>
                <w:rFonts w:ascii="Arial" w:hAnsi="Arial" w:cs="Arial"/>
                <w:sz w:val="18"/>
                <w:szCs w:val="18"/>
              </w:rPr>
            </w:pPr>
            <w:r w:rsidRPr="0060648B">
              <w:rPr>
                <w:rFonts w:ascii="Arial" w:hAnsi="Arial" w:cs="Arial"/>
                <w:i/>
                <w:sz w:val="18"/>
                <w:szCs w:val="18"/>
              </w:rPr>
              <w:t>R</w:t>
            </w:r>
            <w:r w:rsidRPr="00AF70CC">
              <w:rPr>
                <w:rFonts w:ascii="Arial" w:hAnsi="Arial" w:cs="Arial"/>
                <w:sz w:val="18"/>
                <w:szCs w:val="18"/>
                <w:vertAlign w:val="superscript"/>
              </w:rPr>
              <w:t>2</w:t>
            </w:r>
          </w:p>
        </w:tc>
        <w:tc>
          <w:tcPr>
            <w:tcW w:w="630" w:type="dxa"/>
            <w:tcBorders>
              <w:left w:val="single" w:sz="4" w:space="0" w:color="auto"/>
              <w:bottom w:val="single" w:sz="4" w:space="0" w:color="auto"/>
              <w:right w:val="single" w:sz="4" w:space="0" w:color="auto"/>
            </w:tcBorders>
            <w:vAlign w:val="center"/>
          </w:tcPr>
          <w:p w14:paraId="7BB8B23B" w14:textId="77777777" w:rsidR="005F6931" w:rsidRPr="00AF70CC" w:rsidRDefault="005F6931" w:rsidP="00E63504">
            <w:pPr>
              <w:spacing w:after="0" w:line="240" w:lineRule="auto"/>
              <w:jc w:val="center"/>
              <w:rPr>
                <w:rFonts w:ascii="Arial" w:hAnsi="Arial" w:cs="Arial"/>
                <w:sz w:val="18"/>
                <w:szCs w:val="18"/>
              </w:rPr>
            </w:pPr>
            <w:r w:rsidRPr="00AF70CC">
              <w:rPr>
                <w:rFonts w:ascii="Arial" w:hAnsi="Arial" w:cs="Arial"/>
                <w:sz w:val="18"/>
                <w:szCs w:val="18"/>
              </w:rPr>
              <w:t>RMSE,</w:t>
            </w:r>
          </w:p>
          <w:p w14:paraId="6BAD8356" w14:textId="17462B19" w:rsidR="005F6931" w:rsidRPr="00AF70CC" w:rsidRDefault="005F6931" w:rsidP="00E63504">
            <w:pPr>
              <w:spacing w:after="0" w:line="240" w:lineRule="auto"/>
              <w:jc w:val="center"/>
              <w:rPr>
                <w:rFonts w:ascii="Arial" w:hAnsi="Arial" w:cs="Arial"/>
                <w:sz w:val="18"/>
                <w:szCs w:val="18"/>
              </w:rPr>
            </w:pPr>
            <w:r>
              <w:rPr>
                <w:rFonts w:ascii="Arial" w:hAnsi="Arial" w:cs="Arial"/>
                <w:sz w:val="18"/>
                <w:szCs w:val="18"/>
              </w:rPr>
              <w:t>ln(</w:t>
            </w:r>
            <w:r w:rsidRPr="00AF70CC">
              <w:rPr>
                <w:rFonts w:ascii="Arial" w:hAnsi="Arial" w:cs="Arial"/>
                <w:sz w:val="18"/>
                <w:szCs w:val="18"/>
              </w:rPr>
              <w:t>µg/L</w:t>
            </w:r>
            <w:r>
              <w:rPr>
                <w:rFonts w:ascii="Arial" w:hAnsi="Arial" w:cs="Arial"/>
                <w:sz w:val="18"/>
                <w:szCs w:val="18"/>
              </w:rPr>
              <w:t>)</w:t>
            </w:r>
          </w:p>
        </w:tc>
        <w:tc>
          <w:tcPr>
            <w:tcW w:w="450" w:type="dxa"/>
            <w:tcBorders>
              <w:left w:val="single" w:sz="4" w:space="0" w:color="auto"/>
              <w:bottom w:val="single" w:sz="4" w:space="0" w:color="auto"/>
              <w:right w:val="single" w:sz="4" w:space="0" w:color="auto"/>
            </w:tcBorders>
            <w:vAlign w:val="center"/>
          </w:tcPr>
          <w:p w14:paraId="03036380" w14:textId="778368A3" w:rsidR="005F6931" w:rsidRPr="00AF70CC" w:rsidRDefault="005F6931" w:rsidP="00E152DF">
            <w:pPr>
              <w:spacing w:after="0" w:line="240" w:lineRule="auto"/>
              <w:jc w:val="center"/>
              <w:rPr>
                <w:rFonts w:ascii="Arial" w:hAnsi="Arial" w:cs="Arial"/>
                <w:sz w:val="18"/>
                <w:szCs w:val="18"/>
              </w:rPr>
            </w:pPr>
            <w:r w:rsidRPr="0060648B">
              <w:rPr>
                <w:rFonts w:ascii="Arial" w:hAnsi="Arial" w:cs="Arial"/>
                <w:i/>
                <w:sz w:val="18"/>
                <w:szCs w:val="18"/>
              </w:rPr>
              <w:t>R</w:t>
            </w:r>
            <w:r w:rsidRPr="00AF70CC">
              <w:rPr>
                <w:rFonts w:ascii="Arial" w:hAnsi="Arial" w:cs="Arial"/>
                <w:sz w:val="18"/>
                <w:szCs w:val="18"/>
                <w:vertAlign w:val="superscript"/>
              </w:rPr>
              <w:t>2</w:t>
            </w:r>
          </w:p>
        </w:tc>
        <w:tc>
          <w:tcPr>
            <w:tcW w:w="630" w:type="dxa"/>
            <w:tcBorders>
              <w:left w:val="single" w:sz="4" w:space="0" w:color="auto"/>
              <w:bottom w:val="single" w:sz="4" w:space="0" w:color="auto"/>
              <w:right w:val="single" w:sz="4" w:space="0" w:color="auto"/>
            </w:tcBorders>
            <w:vAlign w:val="center"/>
          </w:tcPr>
          <w:p w14:paraId="06269E1C" w14:textId="77777777" w:rsidR="005F6931" w:rsidRPr="00AF70CC" w:rsidRDefault="005F6931" w:rsidP="00E63504">
            <w:pPr>
              <w:spacing w:after="0" w:line="240" w:lineRule="auto"/>
              <w:jc w:val="center"/>
              <w:rPr>
                <w:rFonts w:ascii="Arial" w:hAnsi="Arial" w:cs="Arial"/>
                <w:sz w:val="18"/>
                <w:szCs w:val="18"/>
              </w:rPr>
            </w:pPr>
            <w:r w:rsidRPr="00AF70CC">
              <w:rPr>
                <w:rFonts w:ascii="Arial" w:hAnsi="Arial" w:cs="Arial"/>
                <w:sz w:val="18"/>
                <w:szCs w:val="18"/>
              </w:rPr>
              <w:t>RMSE,</w:t>
            </w:r>
          </w:p>
          <w:p w14:paraId="4D64361B" w14:textId="0BA488A0" w:rsidR="005F6931" w:rsidRPr="00AF70CC" w:rsidRDefault="005F6931" w:rsidP="00E63504">
            <w:pPr>
              <w:spacing w:after="0" w:line="240" w:lineRule="auto"/>
              <w:jc w:val="center"/>
              <w:rPr>
                <w:rFonts w:ascii="Arial" w:hAnsi="Arial" w:cs="Arial"/>
                <w:sz w:val="18"/>
                <w:szCs w:val="18"/>
              </w:rPr>
            </w:pPr>
            <w:r>
              <w:rPr>
                <w:rFonts w:ascii="Arial" w:hAnsi="Arial" w:cs="Arial"/>
                <w:sz w:val="18"/>
                <w:szCs w:val="18"/>
              </w:rPr>
              <w:t>ln(</w:t>
            </w:r>
            <w:r w:rsidRPr="00AF70CC">
              <w:rPr>
                <w:rFonts w:ascii="Arial" w:hAnsi="Arial" w:cs="Arial"/>
                <w:sz w:val="18"/>
                <w:szCs w:val="18"/>
              </w:rPr>
              <w:t>µg/L</w:t>
            </w:r>
            <w:r>
              <w:rPr>
                <w:rFonts w:ascii="Arial" w:hAnsi="Arial" w:cs="Arial"/>
                <w:sz w:val="18"/>
                <w:szCs w:val="18"/>
              </w:rPr>
              <w:t>)</w:t>
            </w:r>
          </w:p>
        </w:tc>
        <w:tc>
          <w:tcPr>
            <w:tcW w:w="450" w:type="dxa"/>
            <w:tcBorders>
              <w:left w:val="single" w:sz="4" w:space="0" w:color="auto"/>
              <w:bottom w:val="single" w:sz="4" w:space="0" w:color="auto"/>
              <w:right w:val="single" w:sz="4" w:space="0" w:color="auto"/>
            </w:tcBorders>
            <w:vAlign w:val="center"/>
          </w:tcPr>
          <w:p w14:paraId="6EE7A88B" w14:textId="065E2F83" w:rsidR="005F6931" w:rsidRPr="00AF70CC" w:rsidRDefault="005F6931" w:rsidP="00E152DF">
            <w:pPr>
              <w:spacing w:after="0" w:line="240" w:lineRule="auto"/>
              <w:jc w:val="center"/>
              <w:rPr>
                <w:rFonts w:ascii="Arial" w:hAnsi="Arial" w:cs="Arial"/>
                <w:sz w:val="18"/>
                <w:szCs w:val="18"/>
              </w:rPr>
            </w:pPr>
            <w:r w:rsidRPr="0060648B">
              <w:rPr>
                <w:rFonts w:ascii="Arial" w:hAnsi="Arial" w:cs="Arial"/>
                <w:i/>
                <w:sz w:val="18"/>
                <w:szCs w:val="18"/>
              </w:rPr>
              <w:t>R</w:t>
            </w:r>
            <w:r w:rsidRPr="00AF70CC">
              <w:rPr>
                <w:rFonts w:ascii="Arial" w:hAnsi="Arial" w:cs="Arial"/>
                <w:sz w:val="18"/>
                <w:szCs w:val="18"/>
                <w:vertAlign w:val="superscript"/>
              </w:rPr>
              <w:t>2</w:t>
            </w:r>
          </w:p>
        </w:tc>
        <w:tc>
          <w:tcPr>
            <w:tcW w:w="707" w:type="dxa"/>
            <w:tcBorders>
              <w:left w:val="single" w:sz="4" w:space="0" w:color="auto"/>
              <w:bottom w:val="single" w:sz="4" w:space="0" w:color="auto"/>
              <w:right w:val="single" w:sz="4" w:space="0" w:color="auto"/>
            </w:tcBorders>
            <w:vAlign w:val="center"/>
          </w:tcPr>
          <w:p w14:paraId="70FE70ED" w14:textId="77777777" w:rsidR="005F6931" w:rsidRPr="00AF70CC" w:rsidRDefault="005F6931" w:rsidP="00E63504">
            <w:pPr>
              <w:spacing w:after="0" w:line="240" w:lineRule="auto"/>
              <w:jc w:val="center"/>
              <w:rPr>
                <w:rFonts w:ascii="Arial" w:hAnsi="Arial" w:cs="Arial"/>
                <w:sz w:val="18"/>
                <w:szCs w:val="18"/>
              </w:rPr>
            </w:pPr>
            <w:r w:rsidRPr="00AF70CC">
              <w:rPr>
                <w:rFonts w:ascii="Arial" w:hAnsi="Arial" w:cs="Arial"/>
                <w:sz w:val="18"/>
                <w:szCs w:val="18"/>
              </w:rPr>
              <w:t>RMSE,</w:t>
            </w:r>
          </w:p>
          <w:p w14:paraId="589C2011" w14:textId="1BD0E91E" w:rsidR="005F6931" w:rsidRPr="00AF70CC" w:rsidRDefault="005F6931" w:rsidP="00E63504">
            <w:pPr>
              <w:spacing w:after="0" w:line="240" w:lineRule="auto"/>
              <w:jc w:val="center"/>
              <w:rPr>
                <w:rFonts w:ascii="Arial" w:hAnsi="Arial" w:cs="Arial"/>
                <w:sz w:val="18"/>
                <w:szCs w:val="18"/>
              </w:rPr>
            </w:pPr>
            <w:r>
              <w:rPr>
                <w:rFonts w:ascii="Arial" w:hAnsi="Arial" w:cs="Arial"/>
                <w:sz w:val="18"/>
                <w:szCs w:val="18"/>
              </w:rPr>
              <w:t>ln(</w:t>
            </w:r>
            <w:r w:rsidRPr="00AF70CC">
              <w:rPr>
                <w:rFonts w:ascii="Arial" w:hAnsi="Arial" w:cs="Arial"/>
                <w:sz w:val="18"/>
                <w:szCs w:val="18"/>
              </w:rPr>
              <w:t>µg/L</w:t>
            </w:r>
            <w:r>
              <w:rPr>
                <w:rFonts w:ascii="Arial" w:hAnsi="Arial" w:cs="Arial"/>
                <w:sz w:val="18"/>
                <w:szCs w:val="18"/>
              </w:rPr>
              <w:t>)</w:t>
            </w:r>
          </w:p>
        </w:tc>
        <w:tc>
          <w:tcPr>
            <w:tcW w:w="450" w:type="dxa"/>
            <w:tcBorders>
              <w:left w:val="single" w:sz="4" w:space="0" w:color="auto"/>
              <w:bottom w:val="single" w:sz="4" w:space="0" w:color="auto"/>
              <w:right w:val="single" w:sz="4" w:space="0" w:color="auto"/>
            </w:tcBorders>
            <w:vAlign w:val="center"/>
          </w:tcPr>
          <w:p w14:paraId="5729F90D" w14:textId="6896F83F" w:rsidR="005F6931" w:rsidRPr="00AF70CC" w:rsidRDefault="005F6931" w:rsidP="00E152DF">
            <w:pPr>
              <w:spacing w:after="0" w:line="240" w:lineRule="auto"/>
              <w:jc w:val="center"/>
              <w:rPr>
                <w:rFonts w:ascii="Arial" w:hAnsi="Arial" w:cs="Arial"/>
                <w:sz w:val="18"/>
                <w:szCs w:val="18"/>
              </w:rPr>
            </w:pPr>
            <w:r w:rsidRPr="0060648B">
              <w:rPr>
                <w:rFonts w:ascii="Arial" w:hAnsi="Arial" w:cs="Arial"/>
                <w:i/>
                <w:sz w:val="18"/>
                <w:szCs w:val="18"/>
              </w:rPr>
              <w:t>R</w:t>
            </w:r>
            <w:r w:rsidRPr="00AF70CC">
              <w:rPr>
                <w:rFonts w:ascii="Arial" w:hAnsi="Arial" w:cs="Arial"/>
                <w:sz w:val="18"/>
                <w:szCs w:val="18"/>
                <w:vertAlign w:val="superscript"/>
              </w:rPr>
              <w:t>2</w:t>
            </w:r>
          </w:p>
        </w:tc>
        <w:tc>
          <w:tcPr>
            <w:tcW w:w="644" w:type="dxa"/>
            <w:tcBorders>
              <w:left w:val="single" w:sz="4" w:space="0" w:color="auto"/>
              <w:bottom w:val="single" w:sz="4" w:space="0" w:color="auto"/>
              <w:right w:val="single" w:sz="4" w:space="0" w:color="auto"/>
            </w:tcBorders>
            <w:vAlign w:val="center"/>
          </w:tcPr>
          <w:p w14:paraId="04509C73" w14:textId="77777777" w:rsidR="005F6931" w:rsidRPr="00AF70CC" w:rsidRDefault="005F6931" w:rsidP="00E63504">
            <w:pPr>
              <w:spacing w:after="0" w:line="240" w:lineRule="auto"/>
              <w:jc w:val="center"/>
              <w:rPr>
                <w:rFonts w:ascii="Arial" w:hAnsi="Arial" w:cs="Arial"/>
                <w:sz w:val="18"/>
                <w:szCs w:val="18"/>
              </w:rPr>
            </w:pPr>
            <w:r w:rsidRPr="00AF70CC">
              <w:rPr>
                <w:rFonts w:ascii="Arial" w:hAnsi="Arial" w:cs="Arial"/>
                <w:sz w:val="18"/>
                <w:szCs w:val="18"/>
              </w:rPr>
              <w:t>RMSE,</w:t>
            </w:r>
          </w:p>
          <w:p w14:paraId="7F0C43DB" w14:textId="147E00C8" w:rsidR="005F6931" w:rsidRPr="00AF70CC" w:rsidRDefault="005F6931" w:rsidP="00E63504">
            <w:pPr>
              <w:spacing w:after="0" w:line="240" w:lineRule="auto"/>
              <w:jc w:val="center"/>
              <w:rPr>
                <w:rFonts w:ascii="Arial" w:hAnsi="Arial" w:cs="Arial"/>
                <w:sz w:val="18"/>
                <w:szCs w:val="18"/>
              </w:rPr>
            </w:pPr>
            <w:r>
              <w:rPr>
                <w:rFonts w:ascii="Arial" w:hAnsi="Arial" w:cs="Arial"/>
                <w:sz w:val="18"/>
                <w:szCs w:val="18"/>
              </w:rPr>
              <w:t>ln(</w:t>
            </w:r>
            <w:r w:rsidRPr="00AF70CC">
              <w:rPr>
                <w:rFonts w:ascii="Arial" w:hAnsi="Arial" w:cs="Arial"/>
                <w:sz w:val="18"/>
                <w:szCs w:val="18"/>
              </w:rPr>
              <w:t>µg/L</w:t>
            </w:r>
            <w:r>
              <w:rPr>
                <w:rFonts w:ascii="Arial" w:hAnsi="Arial" w:cs="Arial"/>
                <w:sz w:val="18"/>
                <w:szCs w:val="18"/>
              </w:rPr>
              <w:t>)</w:t>
            </w:r>
          </w:p>
        </w:tc>
        <w:tc>
          <w:tcPr>
            <w:tcW w:w="523" w:type="dxa"/>
            <w:tcBorders>
              <w:left w:val="single" w:sz="4" w:space="0" w:color="auto"/>
              <w:bottom w:val="single" w:sz="4" w:space="0" w:color="auto"/>
              <w:right w:val="single" w:sz="4" w:space="0" w:color="auto"/>
            </w:tcBorders>
            <w:vAlign w:val="center"/>
          </w:tcPr>
          <w:p w14:paraId="3E6A0B7F" w14:textId="65701813" w:rsidR="005F6931" w:rsidRPr="00AF70CC" w:rsidRDefault="005F6931" w:rsidP="00E152DF">
            <w:pPr>
              <w:spacing w:after="0" w:line="240" w:lineRule="auto"/>
              <w:jc w:val="center"/>
              <w:rPr>
                <w:rFonts w:ascii="Arial" w:hAnsi="Arial" w:cs="Arial"/>
                <w:sz w:val="18"/>
                <w:szCs w:val="18"/>
              </w:rPr>
            </w:pPr>
            <w:r w:rsidRPr="0060648B">
              <w:rPr>
                <w:rFonts w:ascii="Arial" w:hAnsi="Arial" w:cs="Arial"/>
                <w:i/>
                <w:sz w:val="18"/>
                <w:szCs w:val="18"/>
              </w:rPr>
              <w:t>R</w:t>
            </w:r>
            <w:r w:rsidRPr="00AF70CC">
              <w:rPr>
                <w:rFonts w:ascii="Arial" w:hAnsi="Arial" w:cs="Arial"/>
                <w:sz w:val="18"/>
                <w:szCs w:val="18"/>
                <w:vertAlign w:val="superscript"/>
              </w:rPr>
              <w:t>2</w:t>
            </w:r>
          </w:p>
        </w:tc>
        <w:tc>
          <w:tcPr>
            <w:tcW w:w="644" w:type="dxa"/>
            <w:tcBorders>
              <w:left w:val="single" w:sz="4" w:space="0" w:color="auto"/>
              <w:bottom w:val="single" w:sz="4" w:space="0" w:color="auto"/>
              <w:right w:val="single" w:sz="4" w:space="0" w:color="auto"/>
            </w:tcBorders>
            <w:vAlign w:val="center"/>
          </w:tcPr>
          <w:p w14:paraId="3391DB07" w14:textId="77777777" w:rsidR="005F6931" w:rsidRPr="00AF70CC" w:rsidRDefault="005F6931" w:rsidP="00E63504">
            <w:pPr>
              <w:spacing w:after="0" w:line="240" w:lineRule="auto"/>
              <w:jc w:val="center"/>
              <w:rPr>
                <w:rFonts w:ascii="Arial" w:hAnsi="Arial" w:cs="Arial"/>
                <w:sz w:val="18"/>
                <w:szCs w:val="18"/>
              </w:rPr>
            </w:pPr>
            <w:r w:rsidRPr="00AF70CC">
              <w:rPr>
                <w:rFonts w:ascii="Arial" w:hAnsi="Arial" w:cs="Arial"/>
                <w:sz w:val="18"/>
                <w:szCs w:val="18"/>
              </w:rPr>
              <w:t>RMSE,</w:t>
            </w:r>
          </w:p>
          <w:p w14:paraId="7B7AFF3D" w14:textId="3D3BECFF" w:rsidR="005F6931" w:rsidRPr="00AF70CC" w:rsidRDefault="005F6931" w:rsidP="00E63504">
            <w:pPr>
              <w:spacing w:after="0" w:line="240" w:lineRule="auto"/>
              <w:jc w:val="center"/>
              <w:rPr>
                <w:rFonts w:ascii="Arial" w:hAnsi="Arial" w:cs="Arial"/>
                <w:sz w:val="18"/>
                <w:szCs w:val="18"/>
              </w:rPr>
            </w:pPr>
            <w:r>
              <w:rPr>
                <w:rFonts w:ascii="Arial" w:hAnsi="Arial" w:cs="Arial"/>
                <w:sz w:val="18"/>
                <w:szCs w:val="18"/>
              </w:rPr>
              <w:t>ln(</w:t>
            </w:r>
            <w:r w:rsidRPr="00AF70CC">
              <w:rPr>
                <w:rFonts w:ascii="Arial" w:hAnsi="Arial" w:cs="Arial"/>
                <w:sz w:val="18"/>
                <w:szCs w:val="18"/>
              </w:rPr>
              <w:t>µg/L</w:t>
            </w:r>
            <w:r>
              <w:rPr>
                <w:rFonts w:ascii="Arial" w:hAnsi="Arial" w:cs="Arial"/>
                <w:sz w:val="18"/>
                <w:szCs w:val="18"/>
              </w:rPr>
              <w:t>)</w:t>
            </w:r>
          </w:p>
        </w:tc>
        <w:tc>
          <w:tcPr>
            <w:tcW w:w="443" w:type="dxa"/>
            <w:tcBorders>
              <w:left w:val="single" w:sz="4" w:space="0" w:color="auto"/>
              <w:bottom w:val="single" w:sz="4" w:space="0" w:color="auto"/>
              <w:right w:val="single" w:sz="4" w:space="0" w:color="auto"/>
            </w:tcBorders>
            <w:vAlign w:val="center"/>
          </w:tcPr>
          <w:p w14:paraId="4342ADCA" w14:textId="52D6F454" w:rsidR="005F6931" w:rsidRPr="00AF70CC" w:rsidRDefault="005F6931" w:rsidP="00E152DF">
            <w:pPr>
              <w:spacing w:after="0" w:line="240" w:lineRule="auto"/>
              <w:jc w:val="center"/>
              <w:rPr>
                <w:rFonts w:ascii="Arial" w:hAnsi="Arial" w:cs="Arial"/>
                <w:sz w:val="18"/>
                <w:szCs w:val="18"/>
              </w:rPr>
            </w:pPr>
            <w:r w:rsidRPr="0060648B">
              <w:rPr>
                <w:rFonts w:ascii="Arial" w:hAnsi="Arial" w:cs="Arial"/>
                <w:i/>
                <w:sz w:val="18"/>
                <w:szCs w:val="18"/>
              </w:rPr>
              <w:t>R</w:t>
            </w:r>
            <w:r w:rsidRPr="00AF70CC">
              <w:rPr>
                <w:rFonts w:ascii="Arial" w:hAnsi="Arial" w:cs="Arial"/>
                <w:sz w:val="18"/>
                <w:szCs w:val="18"/>
                <w:vertAlign w:val="superscript"/>
              </w:rPr>
              <w:t>2</w:t>
            </w:r>
          </w:p>
        </w:tc>
        <w:tc>
          <w:tcPr>
            <w:tcW w:w="639" w:type="dxa"/>
            <w:tcBorders>
              <w:left w:val="single" w:sz="4" w:space="0" w:color="auto"/>
              <w:bottom w:val="single" w:sz="4" w:space="0" w:color="auto"/>
            </w:tcBorders>
            <w:vAlign w:val="center"/>
          </w:tcPr>
          <w:p w14:paraId="5F38A810" w14:textId="77777777" w:rsidR="005F6931" w:rsidRPr="00AF70CC" w:rsidRDefault="005F6931" w:rsidP="00E63504">
            <w:pPr>
              <w:spacing w:after="0" w:line="240" w:lineRule="auto"/>
              <w:jc w:val="center"/>
              <w:rPr>
                <w:rFonts w:ascii="Arial" w:hAnsi="Arial" w:cs="Arial"/>
                <w:sz w:val="18"/>
                <w:szCs w:val="18"/>
              </w:rPr>
            </w:pPr>
            <w:r w:rsidRPr="00AF70CC">
              <w:rPr>
                <w:rFonts w:ascii="Arial" w:hAnsi="Arial" w:cs="Arial"/>
                <w:sz w:val="18"/>
                <w:szCs w:val="18"/>
              </w:rPr>
              <w:t>RMSE,</w:t>
            </w:r>
          </w:p>
          <w:p w14:paraId="13D5680A" w14:textId="5289C864" w:rsidR="005F6931" w:rsidRPr="00AF70CC" w:rsidRDefault="005F6931" w:rsidP="00E63504">
            <w:pPr>
              <w:spacing w:after="0" w:line="240" w:lineRule="auto"/>
              <w:jc w:val="center"/>
              <w:rPr>
                <w:rFonts w:ascii="Arial" w:hAnsi="Arial" w:cs="Arial"/>
                <w:sz w:val="18"/>
                <w:szCs w:val="18"/>
              </w:rPr>
            </w:pPr>
            <w:r>
              <w:rPr>
                <w:rFonts w:ascii="Arial" w:hAnsi="Arial" w:cs="Arial"/>
                <w:sz w:val="18"/>
                <w:szCs w:val="18"/>
              </w:rPr>
              <w:t>ln(</w:t>
            </w:r>
            <w:r w:rsidRPr="00AF70CC">
              <w:rPr>
                <w:rFonts w:ascii="Arial" w:hAnsi="Arial" w:cs="Arial"/>
                <w:sz w:val="18"/>
                <w:szCs w:val="18"/>
              </w:rPr>
              <w:t>µg/L</w:t>
            </w:r>
            <w:r>
              <w:rPr>
                <w:rFonts w:ascii="Arial" w:hAnsi="Arial" w:cs="Arial"/>
                <w:sz w:val="18"/>
                <w:szCs w:val="18"/>
              </w:rPr>
              <w:t>)</w:t>
            </w:r>
          </w:p>
        </w:tc>
      </w:tr>
      <w:tr w:rsidR="00E63504" w:rsidRPr="00FC2A60" w14:paraId="18A1C147" w14:textId="77777777" w:rsidTr="00632480">
        <w:trPr>
          <w:trHeight w:val="432"/>
        </w:trPr>
        <w:tc>
          <w:tcPr>
            <w:tcW w:w="287" w:type="dxa"/>
            <w:tcBorders>
              <w:top w:val="single" w:sz="4" w:space="0" w:color="auto"/>
              <w:bottom w:val="nil"/>
              <w:right w:val="single" w:sz="4" w:space="0" w:color="auto"/>
            </w:tcBorders>
            <w:vAlign w:val="center"/>
          </w:tcPr>
          <w:p w14:paraId="44C8BFD5" w14:textId="1AA71E78" w:rsidR="00706455" w:rsidRPr="00E152DF" w:rsidRDefault="00706455" w:rsidP="00E152DF">
            <w:pPr>
              <w:spacing w:after="0" w:line="240" w:lineRule="auto"/>
              <w:jc w:val="center"/>
              <w:rPr>
                <w:rFonts w:ascii="Arial" w:hAnsi="Arial" w:cs="Arial"/>
                <w:sz w:val="20"/>
                <w:szCs w:val="20"/>
              </w:rPr>
            </w:pPr>
            <w:r w:rsidRPr="00E152DF">
              <w:rPr>
                <w:rFonts w:ascii="Arial" w:hAnsi="Arial" w:cs="Arial"/>
                <w:sz w:val="20"/>
                <w:szCs w:val="20"/>
              </w:rPr>
              <w:t>1</w:t>
            </w:r>
          </w:p>
        </w:tc>
        <w:tc>
          <w:tcPr>
            <w:tcW w:w="523" w:type="dxa"/>
            <w:tcBorders>
              <w:top w:val="single" w:sz="4" w:space="0" w:color="auto"/>
              <w:left w:val="single" w:sz="4" w:space="0" w:color="auto"/>
              <w:bottom w:val="nil"/>
              <w:right w:val="single" w:sz="4" w:space="0" w:color="auto"/>
            </w:tcBorders>
            <w:vAlign w:val="center"/>
          </w:tcPr>
          <w:p w14:paraId="398767B7" w14:textId="1ED6792E" w:rsidR="00706455" w:rsidRPr="00AF70CC" w:rsidRDefault="00706455" w:rsidP="00DB75C5">
            <w:pPr>
              <w:spacing w:after="0" w:line="240" w:lineRule="auto"/>
              <w:jc w:val="center"/>
              <w:rPr>
                <w:rFonts w:ascii="Arial" w:hAnsi="Arial" w:cs="Arial"/>
                <w:sz w:val="18"/>
                <w:szCs w:val="18"/>
              </w:rPr>
            </w:pPr>
            <w:r w:rsidRPr="00AF70CC">
              <w:rPr>
                <w:rFonts w:ascii="Arial" w:hAnsi="Arial" w:cs="Arial"/>
                <w:sz w:val="18"/>
                <w:szCs w:val="18"/>
              </w:rPr>
              <w:t>0.46</w:t>
            </w:r>
          </w:p>
        </w:tc>
        <w:tc>
          <w:tcPr>
            <w:tcW w:w="720" w:type="dxa"/>
            <w:tcBorders>
              <w:top w:val="single" w:sz="4" w:space="0" w:color="auto"/>
              <w:left w:val="single" w:sz="4" w:space="0" w:color="auto"/>
              <w:bottom w:val="nil"/>
              <w:right w:val="single" w:sz="4" w:space="0" w:color="auto"/>
            </w:tcBorders>
            <w:vAlign w:val="center"/>
          </w:tcPr>
          <w:p w14:paraId="1AA2AACE" w14:textId="63EF246E" w:rsidR="00706455" w:rsidRPr="00AF70CC" w:rsidRDefault="00706455">
            <w:pPr>
              <w:spacing w:after="0" w:line="240" w:lineRule="auto"/>
              <w:jc w:val="center"/>
              <w:rPr>
                <w:rFonts w:ascii="Arial" w:hAnsi="Arial" w:cs="Arial"/>
                <w:sz w:val="18"/>
                <w:szCs w:val="18"/>
              </w:rPr>
            </w:pPr>
            <w:r w:rsidRPr="00AF70CC">
              <w:rPr>
                <w:rFonts w:ascii="Arial" w:hAnsi="Arial" w:cs="Arial"/>
                <w:sz w:val="18"/>
                <w:szCs w:val="18"/>
              </w:rPr>
              <w:t>0.74</w:t>
            </w:r>
          </w:p>
        </w:tc>
        <w:tc>
          <w:tcPr>
            <w:tcW w:w="450" w:type="dxa"/>
            <w:tcBorders>
              <w:top w:val="single" w:sz="4" w:space="0" w:color="auto"/>
              <w:left w:val="single" w:sz="4" w:space="0" w:color="auto"/>
              <w:bottom w:val="nil"/>
              <w:right w:val="single" w:sz="4" w:space="0" w:color="auto"/>
            </w:tcBorders>
            <w:vAlign w:val="center"/>
          </w:tcPr>
          <w:p w14:paraId="6D7F53B6" w14:textId="41198BE9" w:rsidR="00706455" w:rsidRPr="00AF70CC" w:rsidRDefault="00FE247A">
            <w:pPr>
              <w:spacing w:after="0" w:line="240" w:lineRule="auto"/>
              <w:jc w:val="center"/>
              <w:rPr>
                <w:rFonts w:ascii="Arial" w:hAnsi="Arial" w:cs="Arial"/>
                <w:sz w:val="18"/>
                <w:szCs w:val="18"/>
              </w:rPr>
            </w:pPr>
            <w:r w:rsidRPr="00AF70CC">
              <w:rPr>
                <w:rFonts w:ascii="Arial" w:hAnsi="Arial" w:cs="Arial"/>
                <w:sz w:val="18"/>
                <w:szCs w:val="18"/>
              </w:rPr>
              <w:t>0.42</w:t>
            </w:r>
          </w:p>
        </w:tc>
        <w:tc>
          <w:tcPr>
            <w:tcW w:w="705" w:type="dxa"/>
            <w:tcBorders>
              <w:top w:val="single" w:sz="4" w:space="0" w:color="auto"/>
              <w:left w:val="single" w:sz="4" w:space="0" w:color="auto"/>
              <w:bottom w:val="nil"/>
              <w:right w:val="single" w:sz="4" w:space="0" w:color="auto"/>
            </w:tcBorders>
            <w:vAlign w:val="center"/>
          </w:tcPr>
          <w:p w14:paraId="585CF0D3" w14:textId="1218E5D0" w:rsidR="00706455" w:rsidRPr="00AF70CC" w:rsidRDefault="00FE247A">
            <w:pPr>
              <w:spacing w:after="0" w:line="240" w:lineRule="auto"/>
              <w:jc w:val="center"/>
              <w:rPr>
                <w:rFonts w:ascii="Arial" w:hAnsi="Arial" w:cs="Arial"/>
                <w:sz w:val="18"/>
                <w:szCs w:val="18"/>
              </w:rPr>
            </w:pPr>
            <w:r w:rsidRPr="00AF70CC">
              <w:rPr>
                <w:rFonts w:ascii="Arial" w:hAnsi="Arial" w:cs="Arial"/>
                <w:sz w:val="18"/>
                <w:szCs w:val="18"/>
              </w:rPr>
              <w:t>0.76</w:t>
            </w:r>
          </w:p>
        </w:tc>
        <w:tc>
          <w:tcPr>
            <w:tcW w:w="465" w:type="dxa"/>
            <w:tcBorders>
              <w:top w:val="single" w:sz="4" w:space="0" w:color="auto"/>
              <w:left w:val="single" w:sz="4" w:space="0" w:color="auto"/>
              <w:bottom w:val="nil"/>
              <w:right w:val="single" w:sz="4" w:space="0" w:color="auto"/>
            </w:tcBorders>
            <w:vAlign w:val="center"/>
          </w:tcPr>
          <w:p w14:paraId="694E1564" w14:textId="65629BF1" w:rsidR="00706455" w:rsidRPr="00AF70CC" w:rsidRDefault="00706455">
            <w:pPr>
              <w:spacing w:after="0" w:line="240" w:lineRule="auto"/>
              <w:jc w:val="center"/>
              <w:rPr>
                <w:rFonts w:ascii="Arial" w:hAnsi="Arial" w:cs="Arial"/>
                <w:sz w:val="18"/>
                <w:szCs w:val="18"/>
              </w:rPr>
            </w:pPr>
            <w:r w:rsidRPr="00AF70CC">
              <w:rPr>
                <w:rFonts w:ascii="Arial" w:hAnsi="Arial" w:cs="Arial"/>
                <w:sz w:val="18"/>
                <w:szCs w:val="18"/>
              </w:rPr>
              <w:t>0.37</w:t>
            </w:r>
          </w:p>
        </w:tc>
        <w:tc>
          <w:tcPr>
            <w:tcW w:w="630" w:type="dxa"/>
            <w:tcBorders>
              <w:top w:val="single" w:sz="4" w:space="0" w:color="auto"/>
              <w:left w:val="single" w:sz="4" w:space="0" w:color="auto"/>
              <w:bottom w:val="nil"/>
              <w:right w:val="single" w:sz="4" w:space="0" w:color="auto"/>
            </w:tcBorders>
            <w:vAlign w:val="center"/>
          </w:tcPr>
          <w:p w14:paraId="7397992F" w14:textId="13054D10" w:rsidR="00706455" w:rsidRPr="00AF70CC" w:rsidRDefault="00706455">
            <w:pPr>
              <w:spacing w:after="0" w:line="240" w:lineRule="auto"/>
              <w:jc w:val="center"/>
              <w:rPr>
                <w:rFonts w:ascii="Arial" w:hAnsi="Arial" w:cs="Arial"/>
                <w:sz w:val="18"/>
                <w:szCs w:val="18"/>
              </w:rPr>
            </w:pPr>
            <w:r w:rsidRPr="00AF70CC">
              <w:rPr>
                <w:rFonts w:ascii="Arial" w:hAnsi="Arial" w:cs="Arial"/>
                <w:sz w:val="18"/>
                <w:szCs w:val="18"/>
              </w:rPr>
              <w:t>0.62</w:t>
            </w:r>
          </w:p>
        </w:tc>
        <w:tc>
          <w:tcPr>
            <w:tcW w:w="450" w:type="dxa"/>
            <w:tcBorders>
              <w:top w:val="single" w:sz="4" w:space="0" w:color="auto"/>
              <w:left w:val="single" w:sz="4" w:space="0" w:color="auto"/>
              <w:bottom w:val="nil"/>
              <w:right w:val="single" w:sz="4" w:space="0" w:color="auto"/>
            </w:tcBorders>
            <w:vAlign w:val="center"/>
          </w:tcPr>
          <w:p w14:paraId="19DC8395" w14:textId="00CC81A9" w:rsidR="00706455" w:rsidRPr="00AF70CC" w:rsidRDefault="00FE247A">
            <w:pPr>
              <w:spacing w:after="0" w:line="240" w:lineRule="auto"/>
              <w:jc w:val="center"/>
              <w:rPr>
                <w:rFonts w:ascii="Arial" w:hAnsi="Arial" w:cs="Arial"/>
                <w:sz w:val="18"/>
                <w:szCs w:val="18"/>
              </w:rPr>
            </w:pPr>
            <w:r w:rsidRPr="00AF70CC">
              <w:rPr>
                <w:rFonts w:ascii="Arial" w:hAnsi="Arial" w:cs="Arial"/>
                <w:sz w:val="18"/>
                <w:szCs w:val="18"/>
              </w:rPr>
              <w:t>0.29</w:t>
            </w:r>
          </w:p>
        </w:tc>
        <w:tc>
          <w:tcPr>
            <w:tcW w:w="630" w:type="dxa"/>
            <w:tcBorders>
              <w:top w:val="single" w:sz="4" w:space="0" w:color="auto"/>
              <w:left w:val="single" w:sz="4" w:space="0" w:color="auto"/>
              <w:bottom w:val="nil"/>
              <w:right w:val="single" w:sz="4" w:space="0" w:color="auto"/>
            </w:tcBorders>
            <w:vAlign w:val="center"/>
          </w:tcPr>
          <w:p w14:paraId="226DB961" w14:textId="17B1F494" w:rsidR="00706455" w:rsidRPr="00AF70CC" w:rsidRDefault="00FE247A">
            <w:pPr>
              <w:spacing w:after="0" w:line="240" w:lineRule="auto"/>
              <w:jc w:val="center"/>
              <w:rPr>
                <w:rFonts w:ascii="Arial" w:hAnsi="Arial" w:cs="Arial"/>
                <w:sz w:val="18"/>
                <w:szCs w:val="18"/>
              </w:rPr>
            </w:pPr>
            <w:r w:rsidRPr="00AF70CC">
              <w:rPr>
                <w:rFonts w:ascii="Arial" w:hAnsi="Arial" w:cs="Arial"/>
                <w:sz w:val="18"/>
                <w:szCs w:val="18"/>
              </w:rPr>
              <w:t>0.66</w:t>
            </w:r>
          </w:p>
        </w:tc>
        <w:tc>
          <w:tcPr>
            <w:tcW w:w="450" w:type="dxa"/>
            <w:tcBorders>
              <w:top w:val="single" w:sz="4" w:space="0" w:color="auto"/>
              <w:left w:val="single" w:sz="4" w:space="0" w:color="auto"/>
              <w:bottom w:val="nil"/>
              <w:right w:val="single" w:sz="4" w:space="0" w:color="auto"/>
            </w:tcBorders>
            <w:vAlign w:val="center"/>
          </w:tcPr>
          <w:p w14:paraId="4B4087E1" w14:textId="02E4DC3A" w:rsidR="00706455" w:rsidRPr="00AF70CC" w:rsidRDefault="00706455">
            <w:pPr>
              <w:spacing w:after="0" w:line="240" w:lineRule="auto"/>
              <w:jc w:val="center"/>
              <w:rPr>
                <w:rFonts w:ascii="Arial" w:hAnsi="Arial" w:cs="Arial"/>
                <w:sz w:val="18"/>
                <w:szCs w:val="18"/>
              </w:rPr>
            </w:pPr>
            <w:r w:rsidRPr="00AF70CC">
              <w:rPr>
                <w:rFonts w:ascii="Arial" w:hAnsi="Arial" w:cs="Arial"/>
                <w:sz w:val="18"/>
                <w:szCs w:val="18"/>
              </w:rPr>
              <w:t>0.23</w:t>
            </w:r>
          </w:p>
        </w:tc>
        <w:tc>
          <w:tcPr>
            <w:tcW w:w="707" w:type="dxa"/>
            <w:tcBorders>
              <w:top w:val="single" w:sz="4" w:space="0" w:color="auto"/>
              <w:left w:val="single" w:sz="4" w:space="0" w:color="auto"/>
              <w:bottom w:val="nil"/>
              <w:right w:val="single" w:sz="4" w:space="0" w:color="auto"/>
            </w:tcBorders>
            <w:vAlign w:val="center"/>
          </w:tcPr>
          <w:p w14:paraId="05A99623" w14:textId="20E13E91" w:rsidR="00706455" w:rsidRPr="00AF70CC" w:rsidRDefault="00706455">
            <w:pPr>
              <w:spacing w:after="0" w:line="240" w:lineRule="auto"/>
              <w:jc w:val="center"/>
              <w:rPr>
                <w:rFonts w:ascii="Arial" w:hAnsi="Arial" w:cs="Arial"/>
                <w:sz w:val="18"/>
                <w:szCs w:val="18"/>
              </w:rPr>
            </w:pPr>
            <w:r w:rsidRPr="00AF70CC">
              <w:rPr>
                <w:rFonts w:ascii="Arial" w:hAnsi="Arial" w:cs="Arial"/>
                <w:sz w:val="18"/>
                <w:szCs w:val="18"/>
              </w:rPr>
              <w:t>0.59</w:t>
            </w:r>
          </w:p>
        </w:tc>
        <w:tc>
          <w:tcPr>
            <w:tcW w:w="450" w:type="dxa"/>
            <w:tcBorders>
              <w:top w:val="single" w:sz="4" w:space="0" w:color="auto"/>
              <w:left w:val="single" w:sz="4" w:space="0" w:color="auto"/>
              <w:bottom w:val="nil"/>
              <w:right w:val="single" w:sz="4" w:space="0" w:color="auto"/>
            </w:tcBorders>
            <w:vAlign w:val="center"/>
          </w:tcPr>
          <w:p w14:paraId="55F1768F" w14:textId="62CD7E41" w:rsidR="00706455" w:rsidRPr="00AF70CC" w:rsidRDefault="00FE247A">
            <w:pPr>
              <w:spacing w:after="0" w:line="240" w:lineRule="auto"/>
              <w:jc w:val="center"/>
              <w:rPr>
                <w:rFonts w:ascii="Arial" w:hAnsi="Arial" w:cs="Arial"/>
                <w:sz w:val="18"/>
                <w:szCs w:val="18"/>
              </w:rPr>
            </w:pPr>
            <w:r w:rsidRPr="00AF70CC">
              <w:rPr>
                <w:rFonts w:ascii="Arial" w:hAnsi="Arial" w:cs="Arial"/>
                <w:sz w:val="18"/>
                <w:szCs w:val="18"/>
              </w:rPr>
              <w:t>0.15</w:t>
            </w:r>
          </w:p>
        </w:tc>
        <w:tc>
          <w:tcPr>
            <w:tcW w:w="644" w:type="dxa"/>
            <w:tcBorders>
              <w:top w:val="single" w:sz="4" w:space="0" w:color="auto"/>
              <w:left w:val="single" w:sz="4" w:space="0" w:color="auto"/>
              <w:bottom w:val="nil"/>
              <w:right w:val="single" w:sz="4" w:space="0" w:color="auto"/>
            </w:tcBorders>
            <w:vAlign w:val="center"/>
          </w:tcPr>
          <w:p w14:paraId="113D04CF" w14:textId="5D261C2F" w:rsidR="00706455" w:rsidRPr="00AF70CC" w:rsidRDefault="00FE247A">
            <w:pPr>
              <w:spacing w:after="0" w:line="240" w:lineRule="auto"/>
              <w:jc w:val="center"/>
              <w:rPr>
                <w:rFonts w:ascii="Arial" w:hAnsi="Arial" w:cs="Arial"/>
                <w:sz w:val="18"/>
                <w:szCs w:val="18"/>
              </w:rPr>
            </w:pPr>
            <w:r w:rsidRPr="00AF70CC">
              <w:rPr>
                <w:rFonts w:ascii="Arial" w:hAnsi="Arial" w:cs="Arial"/>
                <w:sz w:val="18"/>
                <w:szCs w:val="18"/>
              </w:rPr>
              <w:t>0.63</w:t>
            </w:r>
          </w:p>
        </w:tc>
        <w:tc>
          <w:tcPr>
            <w:tcW w:w="523" w:type="dxa"/>
            <w:tcBorders>
              <w:top w:val="single" w:sz="4" w:space="0" w:color="auto"/>
              <w:left w:val="single" w:sz="4" w:space="0" w:color="auto"/>
              <w:bottom w:val="nil"/>
              <w:right w:val="single" w:sz="4" w:space="0" w:color="auto"/>
            </w:tcBorders>
            <w:vAlign w:val="center"/>
          </w:tcPr>
          <w:p w14:paraId="1EAEA1EC" w14:textId="4A4CE526" w:rsidR="00706455" w:rsidRPr="00AF70CC" w:rsidRDefault="00706455">
            <w:pPr>
              <w:spacing w:after="0" w:line="240" w:lineRule="auto"/>
              <w:jc w:val="center"/>
              <w:rPr>
                <w:rFonts w:ascii="Arial" w:hAnsi="Arial" w:cs="Arial"/>
                <w:sz w:val="18"/>
                <w:szCs w:val="18"/>
              </w:rPr>
            </w:pPr>
            <w:r w:rsidRPr="00AF70CC">
              <w:rPr>
                <w:rFonts w:ascii="Arial" w:hAnsi="Arial" w:cs="Arial"/>
                <w:sz w:val="18"/>
                <w:szCs w:val="18"/>
              </w:rPr>
              <w:t>0.43</w:t>
            </w:r>
          </w:p>
        </w:tc>
        <w:tc>
          <w:tcPr>
            <w:tcW w:w="644" w:type="dxa"/>
            <w:tcBorders>
              <w:top w:val="single" w:sz="4" w:space="0" w:color="auto"/>
              <w:left w:val="single" w:sz="4" w:space="0" w:color="auto"/>
              <w:bottom w:val="nil"/>
              <w:right w:val="single" w:sz="4" w:space="0" w:color="auto"/>
            </w:tcBorders>
            <w:vAlign w:val="center"/>
          </w:tcPr>
          <w:p w14:paraId="2C868C6A" w14:textId="45BF9B1B" w:rsidR="00706455" w:rsidRPr="00AF70CC" w:rsidRDefault="00706455">
            <w:pPr>
              <w:spacing w:after="0" w:line="240" w:lineRule="auto"/>
              <w:jc w:val="center"/>
              <w:rPr>
                <w:rFonts w:ascii="Arial" w:hAnsi="Arial" w:cs="Arial"/>
                <w:sz w:val="18"/>
                <w:szCs w:val="18"/>
              </w:rPr>
            </w:pPr>
            <w:r w:rsidRPr="00AF70CC">
              <w:rPr>
                <w:rFonts w:ascii="Arial" w:hAnsi="Arial" w:cs="Arial"/>
                <w:sz w:val="18"/>
                <w:szCs w:val="18"/>
              </w:rPr>
              <w:t>0.65</w:t>
            </w:r>
          </w:p>
        </w:tc>
        <w:tc>
          <w:tcPr>
            <w:tcW w:w="443" w:type="dxa"/>
            <w:tcBorders>
              <w:top w:val="single" w:sz="4" w:space="0" w:color="auto"/>
              <w:left w:val="single" w:sz="4" w:space="0" w:color="auto"/>
              <w:bottom w:val="nil"/>
              <w:right w:val="single" w:sz="4" w:space="0" w:color="auto"/>
            </w:tcBorders>
            <w:vAlign w:val="center"/>
          </w:tcPr>
          <w:p w14:paraId="40C58265" w14:textId="336C2435" w:rsidR="00706455" w:rsidRPr="00AF70CC" w:rsidRDefault="00FE247A">
            <w:pPr>
              <w:spacing w:after="0" w:line="240" w:lineRule="auto"/>
              <w:jc w:val="center"/>
              <w:rPr>
                <w:rFonts w:ascii="Arial" w:hAnsi="Arial" w:cs="Arial"/>
                <w:sz w:val="18"/>
                <w:szCs w:val="18"/>
              </w:rPr>
            </w:pPr>
            <w:r w:rsidRPr="00AF70CC">
              <w:rPr>
                <w:rFonts w:ascii="Arial" w:hAnsi="Arial" w:cs="Arial"/>
                <w:sz w:val="18"/>
                <w:szCs w:val="18"/>
              </w:rPr>
              <w:t>0.37</w:t>
            </w:r>
          </w:p>
        </w:tc>
        <w:tc>
          <w:tcPr>
            <w:tcW w:w="639" w:type="dxa"/>
            <w:tcBorders>
              <w:top w:val="single" w:sz="4" w:space="0" w:color="auto"/>
              <w:left w:val="single" w:sz="4" w:space="0" w:color="auto"/>
              <w:bottom w:val="nil"/>
            </w:tcBorders>
            <w:vAlign w:val="center"/>
          </w:tcPr>
          <w:p w14:paraId="0B56B671" w14:textId="2E1B2181" w:rsidR="00706455" w:rsidRPr="00AF70CC" w:rsidRDefault="00FE247A">
            <w:pPr>
              <w:spacing w:after="0" w:line="240" w:lineRule="auto"/>
              <w:jc w:val="center"/>
              <w:rPr>
                <w:rFonts w:ascii="Arial" w:hAnsi="Arial" w:cs="Arial"/>
                <w:sz w:val="18"/>
                <w:szCs w:val="18"/>
              </w:rPr>
            </w:pPr>
            <w:r w:rsidRPr="00AF70CC">
              <w:rPr>
                <w:rFonts w:ascii="Arial" w:hAnsi="Arial" w:cs="Arial"/>
                <w:sz w:val="18"/>
                <w:szCs w:val="18"/>
              </w:rPr>
              <w:t>0.68</w:t>
            </w:r>
          </w:p>
        </w:tc>
      </w:tr>
      <w:tr w:rsidR="00E63504" w:rsidRPr="00FC2A60" w14:paraId="5D313178" w14:textId="77777777" w:rsidTr="00632480">
        <w:trPr>
          <w:trHeight w:val="432"/>
        </w:trPr>
        <w:tc>
          <w:tcPr>
            <w:tcW w:w="287" w:type="dxa"/>
            <w:tcBorders>
              <w:top w:val="nil"/>
              <w:bottom w:val="nil"/>
              <w:right w:val="single" w:sz="4" w:space="0" w:color="auto"/>
            </w:tcBorders>
            <w:vAlign w:val="center"/>
          </w:tcPr>
          <w:p w14:paraId="10808B6D" w14:textId="6E9A3148" w:rsidR="00706455" w:rsidRPr="00E152DF" w:rsidRDefault="00706455" w:rsidP="00E152DF">
            <w:pPr>
              <w:spacing w:after="0" w:line="240" w:lineRule="auto"/>
              <w:jc w:val="center"/>
              <w:rPr>
                <w:rFonts w:ascii="Arial" w:hAnsi="Arial" w:cs="Arial"/>
                <w:sz w:val="20"/>
                <w:szCs w:val="20"/>
              </w:rPr>
            </w:pPr>
            <w:r w:rsidRPr="00E152DF">
              <w:rPr>
                <w:rFonts w:ascii="Arial" w:hAnsi="Arial" w:cs="Arial"/>
                <w:sz w:val="20"/>
                <w:szCs w:val="20"/>
              </w:rPr>
              <w:t>2</w:t>
            </w:r>
          </w:p>
        </w:tc>
        <w:tc>
          <w:tcPr>
            <w:tcW w:w="523" w:type="dxa"/>
            <w:tcBorders>
              <w:top w:val="nil"/>
              <w:left w:val="single" w:sz="4" w:space="0" w:color="auto"/>
              <w:bottom w:val="nil"/>
              <w:right w:val="single" w:sz="4" w:space="0" w:color="auto"/>
            </w:tcBorders>
            <w:vAlign w:val="center"/>
          </w:tcPr>
          <w:p w14:paraId="55EFB04E" w14:textId="625B2B87" w:rsidR="00706455" w:rsidRPr="00AF70CC" w:rsidRDefault="00706455">
            <w:pPr>
              <w:spacing w:after="0" w:line="240" w:lineRule="auto"/>
              <w:jc w:val="center"/>
              <w:rPr>
                <w:rFonts w:ascii="Arial" w:hAnsi="Arial" w:cs="Arial"/>
                <w:sz w:val="18"/>
                <w:szCs w:val="18"/>
                <w:lang w:val="ru-RU"/>
              </w:rPr>
            </w:pPr>
            <w:r w:rsidRPr="00AF70CC">
              <w:rPr>
                <w:rFonts w:ascii="Arial" w:hAnsi="Arial" w:cs="Arial"/>
                <w:sz w:val="18"/>
                <w:szCs w:val="18"/>
              </w:rPr>
              <w:t>0.</w:t>
            </w:r>
            <w:r w:rsidR="00735583">
              <w:rPr>
                <w:rFonts w:ascii="Arial" w:hAnsi="Arial" w:cs="Arial"/>
                <w:sz w:val="18"/>
                <w:szCs w:val="18"/>
                <w:lang w:val="ru-RU"/>
              </w:rPr>
              <w:t>38</w:t>
            </w:r>
          </w:p>
        </w:tc>
        <w:tc>
          <w:tcPr>
            <w:tcW w:w="720" w:type="dxa"/>
            <w:tcBorders>
              <w:top w:val="nil"/>
              <w:left w:val="single" w:sz="4" w:space="0" w:color="auto"/>
              <w:bottom w:val="nil"/>
              <w:right w:val="single" w:sz="4" w:space="0" w:color="auto"/>
            </w:tcBorders>
            <w:vAlign w:val="center"/>
          </w:tcPr>
          <w:p w14:paraId="674B808B" w14:textId="5EA1B574" w:rsidR="00706455" w:rsidRPr="00AF70CC" w:rsidRDefault="00706455">
            <w:pPr>
              <w:spacing w:after="0" w:line="240" w:lineRule="auto"/>
              <w:jc w:val="center"/>
              <w:rPr>
                <w:rFonts w:ascii="Arial" w:hAnsi="Arial" w:cs="Arial"/>
                <w:sz w:val="18"/>
                <w:szCs w:val="18"/>
                <w:lang w:val="ru-RU"/>
              </w:rPr>
            </w:pPr>
            <w:r w:rsidRPr="00AF70CC">
              <w:rPr>
                <w:rFonts w:ascii="Arial" w:hAnsi="Arial" w:cs="Arial"/>
                <w:sz w:val="18"/>
                <w:szCs w:val="18"/>
              </w:rPr>
              <w:t>0.</w:t>
            </w:r>
            <w:r w:rsidR="00735583" w:rsidRPr="00AF70CC">
              <w:rPr>
                <w:rFonts w:ascii="Arial" w:hAnsi="Arial" w:cs="Arial"/>
                <w:sz w:val="18"/>
                <w:szCs w:val="18"/>
              </w:rPr>
              <w:t>7</w:t>
            </w:r>
            <w:r w:rsidR="00735583">
              <w:rPr>
                <w:rFonts w:ascii="Arial" w:hAnsi="Arial" w:cs="Arial"/>
                <w:sz w:val="18"/>
                <w:szCs w:val="18"/>
                <w:lang w:val="ru-RU"/>
              </w:rPr>
              <w:t>9</w:t>
            </w:r>
          </w:p>
        </w:tc>
        <w:tc>
          <w:tcPr>
            <w:tcW w:w="450" w:type="dxa"/>
            <w:tcBorders>
              <w:top w:val="nil"/>
              <w:left w:val="single" w:sz="4" w:space="0" w:color="auto"/>
              <w:bottom w:val="nil"/>
              <w:right w:val="single" w:sz="4" w:space="0" w:color="auto"/>
            </w:tcBorders>
            <w:vAlign w:val="center"/>
          </w:tcPr>
          <w:p w14:paraId="568F3707" w14:textId="7CBB140E" w:rsidR="00706455" w:rsidRPr="00AF70CC" w:rsidRDefault="00FE247A">
            <w:pPr>
              <w:spacing w:after="0" w:line="240" w:lineRule="auto"/>
              <w:jc w:val="center"/>
              <w:rPr>
                <w:rFonts w:ascii="Arial" w:hAnsi="Arial" w:cs="Arial"/>
                <w:sz w:val="18"/>
                <w:szCs w:val="18"/>
                <w:lang w:val="ru-RU"/>
              </w:rPr>
            </w:pPr>
            <w:r w:rsidRPr="00AF70CC">
              <w:rPr>
                <w:rFonts w:ascii="Arial" w:hAnsi="Arial" w:cs="Arial"/>
                <w:sz w:val="18"/>
                <w:szCs w:val="18"/>
              </w:rPr>
              <w:t>0.3</w:t>
            </w:r>
            <w:r w:rsidR="00735583">
              <w:rPr>
                <w:rFonts w:ascii="Arial" w:hAnsi="Arial" w:cs="Arial"/>
                <w:sz w:val="18"/>
                <w:szCs w:val="18"/>
                <w:lang w:val="ru-RU"/>
              </w:rPr>
              <w:t>5</w:t>
            </w:r>
          </w:p>
        </w:tc>
        <w:tc>
          <w:tcPr>
            <w:tcW w:w="705" w:type="dxa"/>
            <w:tcBorders>
              <w:top w:val="nil"/>
              <w:left w:val="single" w:sz="4" w:space="0" w:color="auto"/>
              <w:bottom w:val="nil"/>
              <w:right w:val="single" w:sz="4" w:space="0" w:color="auto"/>
            </w:tcBorders>
            <w:vAlign w:val="center"/>
          </w:tcPr>
          <w:p w14:paraId="53FF9843" w14:textId="2466E36D" w:rsidR="00706455" w:rsidRPr="00AF70CC" w:rsidRDefault="00FE247A">
            <w:pPr>
              <w:spacing w:after="0" w:line="240" w:lineRule="auto"/>
              <w:jc w:val="center"/>
              <w:rPr>
                <w:rFonts w:ascii="Arial" w:hAnsi="Arial" w:cs="Arial"/>
                <w:sz w:val="18"/>
                <w:szCs w:val="18"/>
                <w:lang w:val="ru-RU"/>
              </w:rPr>
            </w:pPr>
            <w:r w:rsidRPr="00AF70CC">
              <w:rPr>
                <w:rFonts w:ascii="Arial" w:hAnsi="Arial" w:cs="Arial"/>
                <w:sz w:val="18"/>
                <w:szCs w:val="18"/>
              </w:rPr>
              <w:t>0.</w:t>
            </w:r>
            <w:r w:rsidR="00735583">
              <w:rPr>
                <w:rFonts w:ascii="Arial" w:hAnsi="Arial" w:cs="Arial"/>
                <w:sz w:val="18"/>
                <w:szCs w:val="18"/>
                <w:lang w:val="ru-RU"/>
              </w:rPr>
              <w:t>81</w:t>
            </w:r>
          </w:p>
        </w:tc>
        <w:tc>
          <w:tcPr>
            <w:tcW w:w="465" w:type="dxa"/>
            <w:tcBorders>
              <w:top w:val="nil"/>
              <w:left w:val="single" w:sz="4" w:space="0" w:color="auto"/>
              <w:bottom w:val="nil"/>
              <w:right w:val="single" w:sz="4" w:space="0" w:color="auto"/>
            </w:tcBorders>
            <w:vAlign w:val="center"/>
          </w:tcPr>
          <w:p w14:paraId="5983ACB5" w14:textId="1A2F82B3" w:rsidR="00706455" w:rsidRPr="00AF70CC" w:rsidRDefault="00706455">
            <w:pPr>
              <w:spacing w:after="0" w:line="240" w:lineRule="auto"/>
              <w:jc w:val="center"/>
              <w:rPr>
                <w:rFonts w:ascii="Arial" w:hAnsi="Arial" w:cs="Arial"/>
                <w:sz w:val="18"/>
                <w:szCs w:val="18"/>
                <w:lang w:val="ru-RU"/>
              </w:rPr>
            </w:pPr>
            <w:r w:rsidRPr="00AF70CC">
              <w:rPr>
                <w:rFonts w:ascii="Arial" w:hAnsi="Arial" w:cs="Arial"/>
                <w:sz w:val="18"/>
                <w:szCs w:val="18"/>
              </w:rPr>
              <w:t>0.4</w:t>
            </w:r>
            <w:r w:rsidR="00735583">
              <w:rPr>
                <w:rFonts w:ascii="Arial" w:hAnsi="Arial" w:cs="Arial"/>
                <w:sz w:val="18"/>
                <w:szCs w:val="18"/>
                <w:lang w:val="ru-RU"/>
              </w:rPr>
              <w:t>0</w:t>
            </w:r>
          </w:p>
        </w:tc>
        <w:tc>
          <w:tcPr>
            <w:tcW w:w="630" w:type="dxa"/>
            <w:tcBorders>
              <w:top w:val="nil"/>
              <w:left w:val="single" w:sz="4" w:space="0" w:color="auto"/>
              <w:bottom w:val="nil"/>
              <w:right w:val="single" w:sz="4" w:space="0" w:color="auto"/>
            </w:tcBorders>
            <w:vAlign w:val="center"/>
          </w:tcPr>
          <w:p w14:paraId="2B858687" w14:textId="2BB5C60D" w:rsidR="00706455" w:rsidRPr="00AF70CC" w:rsidRDefault="00706455">
            <w:pPr>
              <w:spacing w:after="0" w:line="240" w:lineRule="auto"/>
              <w:jc w:val="center"/>
              <w:rPr>
                <w:rFonts w:ascii="Arial" w:hAnsi="Arial" w:cs="Arial"/>
                <w:sz w:val="18"/>
                <w:szCs w:val="18"/>
                <w:lang w:val="ru-RU"/>
              </w:rPr>
            </w:pPr>
            <w:r w:rsidRPr="00AF70CC">
              <w:rPr>
                <w:rFonts w:ascii="Arial" w:hAnsi="Arial" w:cs="Arial"/>
                <w:sz w:val="18"/>
                <w:szCs w:val="18"/>
              </w:rPr>
              <w:t>0.</w:t>
            </w:r>
            <w:r w:rsidR="00735583" w:rsidRPr="00AF70CC">
              <w:rPr>
                <w:rFonts w:ascii="Arial" w:hAnsi="Arial" w:cs="Arial"/>
                <w:sz w:val="18"/>
                <w:szCs w:val="18"/>
              </w:rPr>
              <w:t>6</w:t>
            </w:r>
            <w:r w:rsidR="00735583">
              <w:rPr>
                <w:rFonts w:ascii="Arial" w:hAnsi="Arial" w:cs="Arial"/>
                <w:sz w:val="18"/>
                <w:szCs w:val="18"/>
                <w:lang w:val="ru-RU"/>
              </w:rPr>
              <w:t>0</w:t>
            </w:r>
          </w:p>
        </w:tc>
        <w:tc>
          <w:tcPr>
            <w:tcW w:w="450" w:type="dxa"/>
            <w:tcBorders>
              <w:top w:val="nil"/>
              <w:left w:val="single" w:sz="4" w:space="0" w:color="auto"/>
              <w:bottom w:val="nil"/>
              <w:right w:val="single" w:sz="4" w:space="0" w:color="auto"/>
            </w:tcBorders>
            <w:vAlign w:val="center"/>
          </w:tcPr>
          <w:p w14:paraId="3C86BCAA" w14:textId="5C418B11" w:rsidR="00706455" w:rsidRPr="00AF70CC" w:rsidRDefault="00FE247A">
            <w:pPr>
              <w:spacing w:after="0" w:line="240" w:lineRule="auto"/>
              <w:jc w:val="center"/>
              <w:rPr>
                <w:rFonts w:ascii="Arial" w:hAnsi="Arial" w:cs="Arial"/>
                <w:sz w:val="18"/>
                <w:szCs w:val="18"/>
                <w:lang w:val="ru-RU"/>
              </w:rPr>
            </w:pPr>
            <w:r w:rsidRPr="00AF70CC">
              <w:rPr>
                <w:rFonts w:ascii="Arial" w:hAnsi="Arial" w:cs="Arial"/>
                <w:sz w:val="18"/>
                <w:szCs w:val="18"/>
              </w:rPr>
              <w:t>0.</w:t>
            </w:r>
            <w:r w:rsidR="00735583" w:rsidRPr="00AF70CC">
              <w:rPr>
                <w:rFonts w:ascii="Arial" w:hAnsi="Arial" w:cs="Arial"/>
                <w:sz w:val="18"/>
                <w:szCs w:val="18"/>
              </w:rPr>
              <w:t>3</w:t>
            </w:r>
            <w:r w:rsidR="00735583">
              <w:rPr>
                <w:rFonts w:ascii="Arial" w:hAnsi="Arial" w:cs="Arial"/>
                <w:sz w:val="18"/>
                <w:szCs w:val="18"/>
                <w:lang w:val="ru-RU"/>
              </w:rPr>
              <w:t>8</w:t>
            </w:r>
          </w:p>
        </w:tc>
        <w:tc>
          <w:tcPr>
            <w:tcW w:w="630" w:type="dxa"/>
            <w:tcBorders>
              <w:top w:val="nil"/>
              <w:left w:val="single" w:sz="4" w:space="0" w:color="auto"/>
              <w:bottom w:val="nil"/>
              <w:right w:val="single" w:sz="4" w:space="0" w:color="auto"/>
            </w:tcBorders>
            <w:vAlign w:val="center"/>
          </w:tcPr>
          <w:p w14:paraId="6B3EF30C" w14:textId="5980F533" w:rsidR="00706455" w:rsidRPr="00AF70CC" w:rsidRDefault="00FE247A">
            <w:pPr>
              <w:spacing w:after="0" w:line="240" w:lineRule="auto"/>
              <w:jc w:val="center"/>
              <w:rPr>
                <w:rFonts w:ascii="Arial" w:hAnsi="Arial" w:cs="Arial"/>
                <w:sz w:val="18"/>
                <w:szCs w:val="18"/>
                <w:lang w:val="ru-RU"/>
              </w:rPr>
            </w:pPr>
            <w:r w:rsidRPr="00AF70CC">
              <w:rPr>
                <w:rFonts w:ascii="Arial" w:hAnsi="Arial" w:cs="Arial"/>
                <w:sz w:val="18"/>
                <w:szCs w:val="18"/>
              </w:rPr>
              <w:t>0.</w:t>
            </w:r>
            <w:r w:rsidR="00735583" w:rsidRPr="00AF70CC">
              <w:rPr>
                <w:rFonts w:ascii="Arial" w:hAnsi="Arial" w:cs="Arial"/>
                <w:sz w:val="18"/>
                <w:szCs w:val="18"/>
              </w:rPr>
              <w:t>6</w:t>
            </w:r>
            <w:r w:rsidR="00735583">
              <w:rPr>
                <w:rFonts w:ascii="Arial" w:hAnsi="Arial" w:cs="Arial"/>
                <w:sz w:val="18"/>
                <w:szCs w:val="18"/>
                <w:lang w:val="ru-RU"/>
              </w:rPr>
              <w:t>1</w:t>
            </w:r>
          </w:p>
        </w:tc>
        <w:tc>
          <w:tcPr>
            <w:tcW w:w="450" w:type="dxa"/>
            <w:tcBorders>
              <w:top w:val="nil"/>
              <w:left w:val="single" w:sz="4" w:space="0" w:color="auto"/>
              <w:bottom w:val="nil"/>
              <w:right w:val="single" w:sz="4" w:space="0" w:color="auto"/>
            </w:tcBorders>
            <w:vAlign w:val="center"/>
          </w:tcPr>
          <w:p w14:paraId="2C27168B" w14:textId="4281A966" w:rsidR="00706455" w:rsidRPr="00AF70CC" w:rsidRDefault="00706455">
            <w:pPr>
              <w:spacing w:after="0" w:line="240" w:lineRule="auto"/>
              <w:jc w:val="center"/>
              <w:rPr>
                <w:rFonts w:ascii="Arial" w:hAnsi="Arial" w:cs="Arial"/>
                <w:sz w:val="18"/>
                <w:szCs w:val="18"/>
                <w:lang w:val="ru-RU"/>
              </w:rPr>
            </w:pPr>
            <w:r w:rsidRPr="00AF70CC">
              <w:rPr>
                <w:rFonts w:ascii="Arial" w:hAnsi="Arial" w:cs="Arial"/>
                <w:sz w:val="18"/>
                <w:szCs w:val="18"/>
              </w:rPr>
              <w:t>0.</w:t>
            </w:r>
            <w:r w:rsidR="00735583">
              <w:rPr>
                <w:rFonts w:ascii="Arial" w:hAnsi="Arial" w:cs="Arial"/>
                <w:sz w:val="18"/>
                <w:szCs w:val="18"/>
                <w:lang w:val="ru-RU"/>
              </w:rPr>
              <w:t>14</w:t>
            </w:r>
          </w:p>
        </w:tc>
        <w:tc>
          <w:tcPr>
            <w:tcW w:w="707" w:type="dxa"/>
            <w:tcBorders>
              <w:top w:val="nil"/>
              <w:left w:val="single" w:sz="4" w:space="0" w:color="auto"/>
              <w:bottom w:val="nil"/>
              <w:right w:val="single" w:sz="4" w:space="0" w:color="auto"/>
            </w:tcBorders>
            <w:vAlign w:val="center"/>
          </w:tcPr>
          <w:p w14:paraId="72989A20" w14:textId="034C807B" w:rsidR="00706455" w:rsidRPr="00AF70CC" w:rsidRDefault="00706455">
            <w:pPr>
              <w:spacing w:after="0" w:line="240" w:lineRule="auto"/>
              <w:jc w:val="center"/>
              <w:rPr>
                <w:rFonts w:ascii="Arial" w:hAnsi="Arial" w:cs="Arial"/>
                <w:sz w:val="18"/>
                <w:szCs w:val="18"/>
                <w:lang w:val="ru-RU"/>
              </w:rPr>
            </w:pPr>
            <w:r w:rsidRPr="00AF70CC">
              <w:rPr>
                <w:rFonts w:ascii="Arial" w:hAnsi="Arial" w:cs="Arial"/>
                <w:sz w:val="18"/>
                <w:szCs w:val="18"/>
              </w:rPr>
              <w:t>0.</w:t>
            </w:r>
            <w:r w:rsidR="00735583" w:rsidRPr="00AF70CC">
              <w:rPr>
                <w:rFonts w:ascii="Arial" w:hAnsi="Arial" w:cs="Arial"/>
                <w:sz w:val="18"/>
                <w:szCs w:val="18"/>
              </w:rPr>
              <w:t>6</w:t>
            </w:r>
            <w:r w:rsidR="00735583">
              <w:rPr>
                <w:rFonts w:ascii="Arial" w:hAnsi="Arial" w:cs="Arial"/>
                <w:sz w:val="18"/>
                <w:szCs w:val="18"/>
                <w:lang w:val="ru-RU"/>
              </w:rPr>
              <w:t>2</w:t>
            </w:r>
          </w:p>
        </w:tc>
        <w:tc>
          <w:tcPr>
            <w:tcW w:w="450" w:type="dxa"/>
            <w:tcBorders>
              <w:top w:val="nil"/>
              <w:left w:val="single" w:sz="4" w:space="0" w:color="auto"/>
              <w:bottom w:val="nil"/>
              <w:right w:val="single" w:sz="4" w:space="0" w:color="auto"/>
            </w:tcBorders>
            <w:vAlign w:val="center"/>
          </w:tcPr>
          <w:p w14:paraId="635DB057" w14:textId="24DF5D81" w:rsidR="00706455" w:rsidRPr="00AF70CC" w:rsidRDefault="00FE247A">
            <w:pPr>
              <w:spacing w:after="0" w:line="240" w:lineRule="auto"/>
              <w:jc w:val="center"/>
              <w:rPr>
                <w:rFonts w:ascii="Arial" w:hAnsi="Arial" w:cs="Arial"/>
                <w:sz w:val="18"/>
                <w:szCs w:val="18"/>
                <w:lang w:val="ru-RU"/>
              </w:rPr>
            </w:pPr>
            <w:r w:rsidRPr="00AF70CC">
              <w:rPr>
                <w:rFonts w:ascii="Arial" w:hAnsi="Arial" w:cs="Arial"/>
                <w:sz w:val="18"/>
                <w:szCs w:val="18"/>
              </w:rPr>
              <w:t>0.</w:t>
            </w:r>
            <w:r w:rsidR="00CB2407" w:rsidRPr="00AF70CC">
              <w:rPr>
                <w:rFonts w:ascii="Arial" w:hAnsi="Arial" w:cs="Arial"/>
                <w:sz w:val="18"/>
                <w:szCs w:val="18"/>
                <w:lang w:val="ru-RU"/>
              </w:rPr>
              <w:t>1</w:t>
            </w:r>
            <w:r w:rsidR="00735583">
              <w:rPr>
                <w:rFonts w:ascii="Arial" w:hAnsi="Arial" w:cs="Arial"/>
                <w:sz w:val="18"/>
                <w:szCs w:val="18"/>
                <w:lang w:val="ru-RU"/>
              </w:rPr>
              <w:t>2</w:t>
            </w:r>
          </w:p>
        </w:tc>
        <w:tc>
          <w:tcPr>
            <w:tcW w:w="644" w:type="dxa"/>
            <w:tcBorders>
              <w:top w:val="nil"/>
              <w:left w:val="single" w:sz="4" w:space="0" w:color="auto"/>
              <w:bottom w:val="nil"/>
              <w:right w:val="single" w:sz="4" w:space="0" w:color="auto"/>
            </w:tcBorders>
            <w:vAlign w:val="center"/>
          </w:tcPr>
          <w:p w14:paraId="1ABB62CA" w14:textId="2812DE01" w:rsidR="00706455" w:rsidRPr="00AF70CC" w:rsidRDefault="00FE247A">
            <w:pPr>
              <w:spacing w:after="0" w:line="240" w:lineRule="auto"/>
              <w:jc w:val="center"/>
              <w:rPr>
                <w:rFonts w:ascii="Arial" w:hAnsi="Arial" w:cs="Arial"/>
                <w:sz w:val="18"/>
                <w:szCs w:val="18"/>
                <w:lang w:val="ru-RU"/>
              </w:rPr>
            </w:pPr>
            <w:r w:rsidRPr="00AF70CC">
              <w:rPr>
                <w:rFonts w:ascii="Arial" w:hAnsi="Arial" w:cs="Arial"/>
                <w:sz w:val="18"/>
                <w:szCs w:val="18"/>
              </w:rPr>
              <w:t>0.6</w:t>
            </w:r>
            <w:r w:rsidR="00735583">
              <w:rPr>
                <w:rFonts w:ascii="Arial" w:hAnsi="Arial" w:cs="Arial"/>
                <w:sz w:val="18"/>
                <w:szCs w:val="18"/>
                <w:lang w:val="ru-RU"/>
              </w:rPr>
              <w:t>3</w:t>
            </w:r>
          </w:p>
        </w:tc>
        <w:tc>
          <w:tcPr>
            <w:tcW w:w="523" w:type="dxa"/>
            <w:tcBorders>
              <w:top w:val="nil"/>
              <w:left w:val="single" w:sz="4" w:space="0" w:color="auto"/>
              <w:bottom w:val="nil"/>
              <w:right w:val="single" w:sz="4" w:space="0" w:color="auto"/>
            </w:tcBorders>
            <w:vAlign w:val="center"/>
          </w:tcPr>
          <w:p w14:paraId="321830C0" w14:textId="76DB926B" w:rsidR="00706455" w:rsidRPr="00AF70CC" w:rsidRDefault="00706455">
            <w:pPr>
              <w:spacing w:after="0" w:line="240" w:lineRule="auto"/>
              <w:jc w:val="center"/>
              <w:rPr>
                <w:rFonts w:ascii="Arial" w:hAnsi="Arial" w:cs="Arial"/>
                <w:sz w:val="18"/>
                <w:szCs w:val="18"/>
              </w:rPr>
            </w:pPr>
            <w:r w:rsidRPr="00AF70CC">
              <w:rPr>
                <w:rFonts w:ascii="Arial" w:hAnsi="Arial" w:cs="Arial"/>
                <w:sz w:val="18"/>
                <w:szCs w:val="18"/>
              </w:rPr>
              <w:t>0.</w:t>
            </w:r>
            <w:r w:rsidR="002968D8" w:rsidRPr="00AF70CC">
              <w:rPr>
                <w:rFonts w:ascii="Arial" w:hAnsi="Arial" w:cs="Arial"/>
                <w:sz w:val="18"/>
                <w:szCs w:val="18"/>
              </w:rPr>
              <w:t>3</w:t>
            </w:r>
            <w:r w:rsidR="002968D8">
              <w:rPr>
                <w:rFonts w:ascii="Arial" w:hAnsi="Arial" w:cs="Arial"/>
                <w:sz w:val="18"/>
                <w:szCs w:val="18"/>
              </w:rPr>
              <w:t>8</w:t>
            </w:r>
          </w:p>
        </w:tc>
        <w:tc>
          <w:tcPr>
            <w:tcW w:w="644" w:type="dxa"/>
            <w:tcBorders>
              <w:top w:val="nil"/>
              <w:left w:val="single" w:sz="4" w:space="0" w:color="auto"/>
              <w:bottom w:val="nil"/>
              <w:right w:val="single" w:sz="4" w:space="0" w:color="auto"/>
            </w:tcBorders>
            <w:vAlign w:val="center"/>
          </w:tcPr>
          <w:p w14:paraId="651303E6" w14:textId="608D0CB4" w:rsidR="00706455" w:rsidRPr="00AF70CC" w:rsidRDefault="00706455">
            <w:pPr>
              <w:spacing w:after="0" w:line="240" w:lineRule="auto"/>
              <w:jc w:val="center"/>
              <w:rPr>
                <w:rFonts w:ascii="Arial" w:hAnsi="Arial" w:cs="Arial"/>
                <w:sz w:val="18"/>
                <w:szCs w:val="18"/>
              </w:rPr>
            </w:pPr>
            <w:r w:rsidRPr="00AF70CC">
              <w:rPr>
                <w:rFonts w:ascii="Arial" w:hAnsi="Arial" w:cs="Arial"/>
                <w:sz w:val="18"/>
                <w:szCs w:val="18"/>
              </w:rPr>
              <w:t>0.6</w:t>
            </w:r>
            <w:r w:rsidR="00735583">
              <w:rPr>
                <w:rFonts w:ascii="Arial" w:hAnsi="Arial" w:cs="Arial"/>
                <w:sz w:val="18"/>
                <w:szCs w:val="18"/>
                <w:lang w:val="ru-RU"/>
              </w:rPr>
              <w:t>8</w:t>
            </w:r>
          </w:p>
        </w:tc>
        <w:tc>
          <w:tcPr>
            <w:tcW w:w="443" w:type="dxa"/>
            <w:tcBorders>
              <w:top w:val="nil"/>
              <w:left w:val="single" w:sz="4" w:space="0" w:color="auto"/>
              <w:bottom w:val="nil"/>
              <w:right w:val="single" w:sz="4" w:space="0" w:color="auto"/>
            </w:tcBorders>
            <w:vAlign w:val="center"/>
          </w:tcPr>
          <w:p w14:paraId="258979B4" w14:textId="1E2D3CB8" w:rsidR="00706455" w:rsidRPr="00AF70CC" w:rsidRDefault="00FE247A">
            <w:pPr>
              <w:spacing w:after="0" w:line="240" w:lineRule="auto"/>
              <w:jc w:val="center"/>
              <w:rPr>
                <w:rFonts w:ascii="Arial" w:hAnsi="Arial" w:cs="Arial"/>
                <w:sz w:val="18"/>
                <w:szCs w:val="18"/>
                <w:lang w:val="ru-RU"/>
              </w:rPr>
            </w:pPr>
            <w:r w:rsidRPr="00AF70CC">
              <w:rPr>
                <w:rFonts w:ascii="Arial" w:hAnsi="Arial" w:cs="Arial"/>
                <w:sz w:val="18"/>
                <w:szCs w:val="18"/>
              </w:rPr>
              <w:t>0.</w:t>
            </w:r>
            <w:r w:rsidR="00735583" w:rsidRPr="00AF70CC">
              <w:rPr>
                <w:rFonts w:ascii="Arial" w:hAnsi="Arial" w:cs="Arial"/>
                <w:sz w:val="18"/>
                <w:szCs w:val="18"/>
              </w:rPr>
              <w:t>3</w:t>
            </w:r>
            <w:r w:rsidR="00735583">
              <w:rPr>
                <w:rFonts w:ascii="Arial" w:hAnsi="Arial" w:cs="Arial"/>
                <w:sz w:val="18"/>
                <w:szCs w:val="18"/>
                <w:lang w:val="ru-RU"/>
              </w:rPr>
              <w:t>6</w:t>
            </w:r>
          </w:p>
        </w:tc>
        <w:tc>
          <w:tcPr>
            <w:tcW w:w="639" w:type="dxa"/>
            <w:tcBorders>
              <w:top w:val="nil"/>
              <w:left w:val="single" w:sz="4" w:space="0" w:color="auto"/>
              <w:bottom w:val="nil"/>
            </w:tcBorders>
            <w:vAlign w:val="center"/>
          </w:tcPr>
          <w:p w14:paraId="4E52E53D" w14:textId="487F24D4" w:rsidR="00706455" w:rsidRPr="00AF70CC" w:rsidRDefault="00FE247A">
            <w:pPr>
              <w:spacing w:after="0" w:line="240" w:lineRule="auto"/>
              <w:jc w:val="center"/>
              <w:rPr>
                <w:rFonts w:ascii="Arial" w:hAnsi="Arial" w:cs="Arial"/>
                <w:sz w:val="18"/>
                <w:szCs w:val="18"/>
                <w:lang w:val="ru-RU"/>
              </w:rPr>
            </w:pPr>
            <w:r w:rsidRPr="00AF70CC">
              <w:rPr>
                <w:rFonts w:ascii="Arial" w:hAnsi="Arial" w:cs="Arial"/>
                <w:sz w:val="18"/>
                <w:szCs w:val="18"/>
              </w:rPr>
              <w:t>0.</w:t>
            </w:r>
            <w:r w:rsidR="00735583">
              <w:rPr>
                <w:rFonts w:ascii="Arial" w:hAnsi="Arial" w:cs="Arial"/>
                <w:sz w:val="18"/>
                <w:szCs w:val="18"/>
                <w:lang w:val="ru-RU"/>
              </w:rPr>
              <w:t>69</w:t>
            </w:r>
          </w:p>
        </w:tc>
      </w:tr>
      <w:tr w:rsidR="00E63504" w:rsidRPr="00FC2A60" w14:paraId="3B0B0B0A" w14:textId="77777777" w:rsidTr="00632480">
        <w:trPr>
          <w:trHeight w:val="432"/>
        </w:trPr>
        <w:tc>
          <w:tcPr>
            <w:tcW w:w="287" w:type="dxa"/>
            <w:tcBorders>
              <w:top w:val="nil"/>
              <w:bottom w:val="single" w:sz="4" w:space="0" w:color="auto"/>
              <w:right w:val="single" w:sz="4" w:space="0" w:color="auto"/>
            </w:tcBorders>
            <w:vAlign w:val="center"/>
          </w:tcPr>
          <w:p w14:paraId="4343C067" w14:textId="724DAE2B" w:rsidR="00706455" w:rsidRPr="00E152DF" w:rsidRDefault="00706455" w:rsidP="00E152DF">
            <w:pPr>
              <w:spacing w:after="0" w:line="240" w:lineRule="auto"/>
              <w:jc w:val="center"/>
              <w:rPr>
                <w:rFonts w:ascii="Arial" w:hAnsi="Arial" w:cs="Arial"/>
                <w:sz w:val="20"/>
                <w:szCs w:val="20"/>
              </w:rPr>
            </w:pPr>
            <w:r w:rsidRPr="00E152DF">
              <w:rPr>
                <w:rFonts w:ascii="Arial" w:hAnsi="Arial" w:cs="Arial"/>
                <w:sz w:val="20"/>
                <w:szCs w:val="20"/>
              </w:rPr>
              <w:t>3</w:t>
            </w:r>
          </w:p>
        </w:tc>
        <w:tc>
          <w:tcPr>
            <w:tcW w:w="523" w:type="dxa"/>
            <w:tcBorders>
              <w:top w:val="nil"/>
              <w:left w:val="single" w:sz="4" w:space="0" w:color="auto"/>
              <w:bottom w:val="single" w:sz="4" w:space="0" w:color="auto"/>
              <w:right w:val="single" w:sz="4" w:space="0" w:color="auto"/>
            </w:tcBorders>
            <w:vAlign w:val="center"/>
          </w:tcPr>
          <w:p w14:paraId="1BF9797C" w14:textId="79C1BA71" w:rsidR="00706455" w:rsidRPr="00AF70CC" w:rsidRDefault="00D26501" w:rsidP="00DB75C5">
            <w:pPr>
              <w:spacing w:after="0" w:line="240" w:lineRule="auto"/>
              <w:jc w:val="center"/>
              <w:rPr>
                <w:rFonts w:ascii="Arial" w:hAnsi="Arial" w:cs="Arial"/>
                <w:sz w:val="18"/>
                <w:szCs w:val="18"/>
              </w:rPr>
            </w:pPr>
            <w:r w:rsidRPr="00AF70CC">
              <w:rPr>
                <w:rFonts w:ascii="Arial" w:hAnsi="Arial" w:cs="Arial"/>
                <w:sz w:val="18"/>
                <w:szCs w:val="18"/>
              </w:rPr>
              <w:t>0.4</w:t>
            </w:r>
            <w:r w:rsidR="00E43F49" w:rsidRPr="00AF70CC">
              <w:rPr>
                <w:rFonts w:ascii="Arial" w:hAnsi="Arial" w:cs="Arial"/>
                <w:sz w:val="18"/>
                <w:szCs w:val="18"/>
              </w:rPr>
              <w:t>2</w:t>
            </w:r>
          </w:p>
        </w:tc>
        <w:tc>
          <w:tcPr>
            <w:tcW w:w="720" w:type="dxa"/>
            <w:tcBorders>
              <w:top w:val="nil"/>
              <w:left w:val="single" w:sz="4" w:space="0" w:color="auto"/>
              <w:bottom w:val="single" w:sz="4" w:space="0" w:color="auto"/>
              <w:right w:val="single" w:sz="4" w:space="0" w:color="auto"/>
            </w:tcBorders>
            <w:vAlign w:val="center"/>
          </w:tcPr>
          <w:p w14:paraId="4CB65593" w14:textId="3D3EA440" w:rsidR="00706455" w:rsidRPr="00AF70CC" w:rsidRDefault="00D26501">
            <w:pPr>
              <w:spacing w:after="0" w:line="240" w:lineRule="auto"/>
              <w:jc w:val="center"/>
              <w:rPr>
                <w:rFonts w:ascii="Arial" w:hAnsi="Arial" w:cs="Arial"/>
                <w:sz w:val="18"/>
                <w:szCs w:val="18"/>
              </w:rPr>
            </w:pPr>
            <w:r w:rsidRPr="00AF70CC">
              <w:rPr>
                <w:rFonts w:ascii="Arial" w:hAnsi="Arial" w:cs="Arial"/>
                <w:sz w:val="18"/>
                <w:szCs w:val="18"/>
              </w:rPr>
              <w:t>0.</w:t>
            </w:r>
            <w:r w:rsidR="00AA7AFC" w:rsidRPr="00AF70CC">
              <w:rPr>
                <w:rFonts w:ascii="Arial" w:hAnsi="Arial" w:cs="Arial"/>
                <w:sz w:val="18"/>
                <w:szCs w:val="18"/>
              </w:rPr>
              <w:t>7</w:t>
            </w:r>
            <w:r w:rsidR="00AA7AFC">
              <w:rPr>
                <w:rFonts w:ascii="Arial" w:hAnsi="Arial" w:cs="Arial"/>
                <w:sz w:val="18"/>
                <w:szCs w:val="18"/>
              </w:rPr>
              <w:t>6</w:t>
            </w:r>
          </w:p>
        </w:tc>
        <w:tc>
          <w:tcPr>
            <w:tcW w:w="450" w:type="dxa"/>
            <w:tcBorders>
              <w:top w:val="nil"/>
              <w:left w:val="single" w:sz="4" w:space="0" w:color="auto"/>
              <w:bottom w:val="single" w:sz="4" w:space="0" w:color="auto"/>
              <w:right w:val="single" w:sz="4" w:space="0" w:color="auto"/>
            </w:tcBorders>
            <w:vAlign w:val="center"/>
          </w:tcPr>
          <w:p w14:paraId="09FDC5D7" w14:textId="27300949" w:rsidR="00706455" w:rsidRPr="00AF70CC" w:rsidRDefault="00D26501">
            <w:pPr>
              <w:spacing w:after="0" w:line="240" w:lineRule="auto"/>
              <w:jc w:val="center"/>
              <w:rPr>
                <w:rFonts w:ascii="Arial" w:hAnsi="Arial" w:cs="Arial"/>
                <w:sz w:val="18"/>
                <w:szCs w:val="18"/>
              </w:rPr>
            </w:pPr>
            <w:r w:rsidRPr="00AF70CC">
              <w:rPr>
                <w:rFonts w:ascii="Arial" w:hAnsi="Arial" w:cs="Arial"/>
                <w:sz w:val="18"/>
                <w:szCs w:val="18"/>
              </w:rPr>
              <w:t>0.</w:t>
            </w:r>
            <w:r w:rsidR="00AA7AFC" w:rsidRPr="00AF70CC">
              <w:rPr>
                <w:rFonts w:ascii="Arial" w:hAnsi="Arial" w:cs="Arial"/>
                <w:sz w:val="18"/>
                <w:szCs w:val="18"/>
              </w:rPr>
              <w:t>4</w:t>
            </w:r>
            <w:r w:rsidR="00AA7AFC">
              <w:rPr>
                <w:rFonts w:ascii="Arial" w:hAnsi="Arial" w:cs="Arial"/>
                <w:sz w:val="18"/>
                <w:szCs w:val="18"/>
              </w:rPr>
              <w:t>3</w:t>
            </w:r>
          </w:p>
        </w:tc>
        <w:tc>
          <w:tcPr>
            <w:tcW w:w="705" w:type="dxa"/>
            <w:tcBorders>
              <w:top w:val="nil"/>
              <w:left w:val="single" w:sz="4" w:space="0" w:color="auto"/>
              <w:bottom w:val="single" w:sz="4" w:space="0" w:color="auto"/>
              <w:right w:val="single" w:sz="4" w:space="0" w:color="auto"/>
            </w:tcBorders>
            <w:vAlign w:val="center"/>
          </w:tcPr>
          <w:p w14:paraId="3EB17D4B" w14:textId="78E10DC8" w:rsidR="00706455" w:rsidRPr="00AF70CC" w:rsidRDefault="00D26501">
            <w:pPr>
              <w:spacing w:after="0" w:line="240" w:lineRule="auto"/>
              <w:jc w:val="center"/>
              <w:rPr>
                <w:rFonts w:ascii="Arial" w:hAnsi="Arial" w:cs="Arial"/>
                <w:sz w:val="18"/>
                <w:szCs w:val="18"/>
              </w:rPr>
            </w:pPr>
            <w:r w:rsidRPr="00AF70CC">
              <w:rPr>
                <w:rFonts w:ascii="Arial" w:hAnsi="Arial" w:cs="Arial"/>
                <w:sz w:val="18"/>
                <w:szCs w:val="18"/>
              </w:rPr>
              <w:t>0.7</w:t>
            </w:r>
            <w:r w:rsidR="00AA7AFC">
              <w:rPr>
                <w:rFonts w:ascii="Arial" w:hAnsi="Arial" w:cs="Arial"/>
                <w:sz w:val="18"/>
                <w:szCs w:val="18"/>
              </w:rPr>
              <w:t>6</w:t>
            </w:r>
          </w:p>
        </w:tc>
        <w:tc>
          <w:tcPr>
            <w:tcW w:w="465" w:type="dxa"/>
            <w:tcBorders>
              <w:top w:val="nil"/>
              <w:left w:val="single" w:sz="4" w:space="0" w:color="auto"/>
              <w:bottom w:val="single" w:sz="4" w:space="0" w:color="auto"/>
              <w:right w:val="single" w:sz="4" w:space="0" w:color="auto"/>
            </w:tcBorders>
            <w:vAlign w:val="center"/>
          </w:tcPr>
          <w:p w14:paraId="3D25CA0F" w14:textId="1CBDD87B" w:rsidR="00706455" w:rsidRPr="00AF70CC" w:rsidRDefault="00D26501">
            <w:pPr>
              <w:spacing w:after="0" w:line="240" w:lineRule="auto"/>
              <w:jc w:val="center"/>
              <w:rPr>
                <w:rFonts w:ascii="Arial" w:hAnsi="Arial" w:cs="Arial"/>
                <w:sz w:val="18"/>
                <w:szCs w:val="18"/>
              </w:rPr>
            </w:pPr>
            <w:r w:rsidRPr="00AF70CC">
              <w:rPr>
                <w:rFonts w:ascii="Arial" w:hAnsi="Arial" w:cs="Arial"/>
                <w:sz w:val="18"/>
                <w:szCs w:val="18"/>
              </w:rPr>
              <w:t>0.</w:t>
            </w:r>
            <w:r w:rsidR="00AA7AFC">
              <w:rPr>
                <w:rFonts w:ascii="Arial" w:hAnsi="Arial" w:cs="Arial"/>
                <w:sz w:val="18"/>
                <w:szCs w:val="18"/>
              </w:rPr>
              <w:t>38</w:t>
            </w:r>
          </w:p>
        </w:tc>
        <w:tc>
          <w:tcPr>
            <w:tcW w:w="630" w:type="dxa"/>
            <w:tcBorders>
              <w:top w:val="nil"/>
              <w:left w:val="single" w:sz="4" w:space="0" w:color="auto"/>
              <w:bottom w:val="single" w:sz="4" w:space="0" w:color="auto"/>
              <w:right w:val="single" w:sz="4" w:space="0" w:color="auto"/>
            </w:tcBorders>
            <w:vAlign w:val="center"/>
          </w:tcPr>
          <w:p w14:paraId="6DC56CC0" w14:textId="3A26B416" w:rsidR="00706455" w:rsidRPr="00AF70CC" w:rsidRDefault="00D26501">
            <w:pPr>
              <w:spacing w:after="0" w:line="240" w:lineRule="auto"/>
              <w:jc w:val="center"/>
              <w:rPr>
                <w:rFonts w:ascii="Arial" w:hAnsi="Arial" w:cs="Arial"/>
                <w:sz w:val="18"/>
                <w:szCs w:val="18"/>
              </w:rPr>
            </w:pPr>
            <w:r w:rsidRPr="00AF70CC">
              <w:rPr>
                <w:rFonts w:ascii="Arial" w:hAnsi="Arial" w:cs="Arial"/>
                <w:sz w:val="18"/>
                <w:szCs w:val="18"/>
              </w:rPr>
              <w:t>0.</w:t>
            </w:r>
            <w:r w:rsidR="00AA7AFC" w:rsidRPr="00AF70CC">
              <w:rPr>
                <w:rFonts w:ascii="Arial" w:hAnsi="Arial" w:cs="Arial"/>
                <w:sz w:val="18"/>
                <w:szCs w:val="18"/>
              </w:rPr>
              <w:t>6</w:t>
            </w:r>
            <w:r w:rsidR="00AA7AFC">
              <w:rPr>
                <w:rFonts w:ascii="Arial" w:hAnsi="Arial" w:cs="Arial"/>
                <w:sz w:val="18"/>
                <w:szCs w:val="18"/>
              </w:rPr>
              <w:t>1</w:t>
            </w:r>
          </w:p>
        </w:tc>
        <w:tc>
          <w:tcPr>
            <w:tcW w:w="450" w:type="dxa"/>
            <w:tcBorders>
              <w:top w:val="nil"/>
              <w:left w:val="single" w:sz="4" w:space="0" w:color="auto"/>
              <w:bottom w:val="single" w:sz="4" w:space="0" w:color="auto"/>
              <w:right w:val="single" w:sz="4" w:space="0" w:color="auto"/>
            </w:tcBorders>
            <w:vAlign w:val="center"/>
          </w:tcPr>
          <w:p w14:paraId="49E9F0A5" w14:textId="79D77BD1" w:rsidR="00706455" w:rsidRPr="00AF70CC" w:rsidRDefault="00D26501">
            <w:pPr>
              <w:spacing w:after="0" w:line="240" w:lineRule="auto"/>
              <w:jc w:val="center"/>
              <w:rPr>
                <w:rFonts w:ascii="Arial" w:hAnsi="Arial" w:cs="Arial"/>
                <w:sz w:val="18"/>
                <w:szCs w:val="18"/>
              </w:rPr>
            </w:pPr>
            <w:r w:rsidRPr="00AF70CC">
              <w:rPr>
                <w:rFonts w:ascii="Arial" w:hAnsi="Arial" w:cs="Arial"/>
                <w:sz w:val="18"/>
                <w:szCs w:val="18"/>
              </w:rPr>
              <w:t>0.</w:t>
            </w:r>
            <w:r w:rsidR="00AA7AFC">
              <w:rPr>
                <w:rFonts w:ascii="Arial" w:hAnsi="Arial" w:cs="Arial"/>
                <w:sz w:val="18"/>
                <w:szCs w:val="18"/>
              </w:rPr>
              <w:t>31</w:t>
            </w:r>
          </w:p>
        </w:tc>
        <w:tc>
          <w:tcPr>
            <w:tcW w:w="630" w:type="dxa"/>
            <w:tcBorders>
              <w:top w:val="nil"/>
              <w:left w:val="single" w:sz="4" w:space="0" w:color="auto"/>
              <w:bottom w:val="single" w:sz="4" w:space="0" w:color="auto"/>
              <w:right w:val="single" w:sz="4" w:space="0" w:color="auto"/>
            </w:tcBorders>
            <w:vAlign w:val="center"/>
          </w:tcPr>
          <w:p w14:paraId="099717EC" w14:textId="5AB5FA3C" w:rsidR="00706455" w:rsidRPr="00AF70CC" w:rsidRDefault="00D26501">
            <w:pPr>
              <w:spacing w:after="0" w:line="240" w:lineRule="auto"/>
              <w:jc w:val="center"/>
              <w:rPr>
                <w:rFonts w:ascii="Arial" w:hAnsi="Arial" w:cs="Arial"/>
                <w:sz w:val="18"/>
                <w:szCs w:val="18"/>
              </w:rPr>
            </w:pPr>
            <w:r w:rsidRPr="00AF70CC">
              <w:rPr>
                <w:rFonts w:ascii="Arial" w:hAnsi="Arial" w:cs="Arial"/>
                <w:sz w:val="18"/>
                <w:szCs w:val="18"/>
              </w:rPr>
              <w:t>0.</w:t>
            </w:r>
            <w:r w:rsidR="00AA7AFC">
              <w:rPr>
                <w:rFonts w:ascii="Arial" w:hAnsi="Arial" w:cs="Arial"/>
                <w:sz w:val="18"/>
                <w:szCs w:val="18"/>
              </w:rPr>
              <w:t>64</w:t>
            </w:r>
          </w:p>
        </w:tc>
        <w:tc>
          <w:tcPr>
            <w:tcW w:w="450" w:type="dxa"/>
            <w:tcBorders>
              <w:top w:val="nil"/>
              <w:left w:val="single" w:sz="4" w:space="0" w:color="auto"/>
              <w:bottom w:val="single" w:sz="4" w:space="0" w:color="auto"/>
              <w:right w:val="single" w:sz="4" w:space="0" w:color="auto"/>
            </w:tcBorders>
            <w:vAlign w:val="center"/>
          </w:tcPr>
          <w:p w14:paraId="0EFE3826" w14:textId="48E49EB7" w:rsidR="00706455" w:rsidRPr="00AF70CC" w:rsidRDefault="00D26501">
            <w:pPr>
              <w:spacing w:after="0" w:line="240" w:lineRule="auto"/>
              <w:jc w:val="center"/>
              <w:rPr>
                <w:rFonts w:ascii="Arial" w:hAnsi="Arial" w:cs="Arial"/>
                <w:sz w:val="18"/>
                <w:szCs w:val="18"/>
              </w:rPr>
            </w:pPr>
            <w:r w:rsidRPr="00AF70CC">
              <w:rPr>
                <w:rFonts w:ascii="Arial" w:hAnsi="Arial" w:cs="Arial"/>
                <w:sz w:val="18"/>
                <w:szCs w:val="18"/>
              </w:rPr>
              <w:t>0.</w:t>
            </w:r>
            <w:r w:rsidR="00E43F49" w:rsidRPr="00AF70CC">
              <w:rPr>
                <w:rFonts w:ascii="Arial" w:hAnsi="Arial" w:cs="Arial"/>
                <w:sz w:val="18"/>
                <w:szCs w:val="18"/>
              </w:rPr>
              <w:t>1</w:t>
            </w:r>
            <w:r w:rsidR="00AA7AFC">
              <w:rPr>
                <w:rFonts w:ascii="Arial" w:hAnsi="Arial" w:cs="Arial"/>
                <w:sz w:val="18"/>
                <w:szCs w:val="18"/>
              </w:rPr>
              <w:t>0</w:t>
            </w:r>
          </w:p>
        </w:tc>
        <w:tc>
          <w:tcPr>
            <w:tcW w:w="707" w:type="dxa"/>
            <w:tcBorders>
              <w:top w:val="nil"/>
              <w:left w:val="single" w:sz="4" w:space="0" w:color="auto"/>
              <w:bottom w:val="single" w:sz="4" w:space="0" w:color="auto"/>
              <w:right w:val="single" w:sz="4" w:space="0" w:color="auto"/>
            </w:tcBorders>
            <w:vAlign w:val="center"/>
          </w:tcPr>
          <w:p w14:paraId="49BCC659" w14:textId="577E6BE5" w:rsidR="00706455" w:rsidRPr="00AF70CC" w:rsidRDefault="00D26501">
            <w:pPr>
              <w:spacing w:after="0" w:line="240" w:lineRule="auto"/>
              <w:jc w:val="center"/>
              <w:rPr>
                <w:rFonts w:ascii="Arial" w:hAnsi="Arial" w:cs="Arial"/>
                <w:sz w:val="18"/>
                <w:szCs w:val="18"/>
                <w:lang w:val="ru-RU"/>
              </w:rPr>
            </w:pPr>
            <w:r w:rsidRPr="00AF70CC">
              <w:rPr>
                <w:rFonts w:ascii="Arial" w:hAnsi="Arial" w:cs="Arial"/>
                <w:sz w:val="18"/>
                <w:szCs w:val="18"/>
              </w:rPr>
              <w:t>0.</w:t>
            </w:r>
            <w:r w:rsidR="00AA7AFC" w:rsidRPr="00AF70CC">
              <w:rPr>
                <w:rFonts w:ascii="Arial" w:hAnsi="Arial" w:cs="Arial"/>
                <w:sz w:val="18"/>
                <w:szCs w:val="18"/>
              </w:rPr>
              <w:t>6</w:t>
            </w:r>
            <w:r w:rsidR="00AA7AFC">
              <w:rPr>
                <w:rFonts w:ascii="Arial" w:hAnsi="Arial" w:cs="Arial"/>
                <w:sz w:val="18"/>
                <w:szCs w:val="18"/>
              </w:rPr>
              <w:t>3</w:t>
            </w:r>
          </w:p>
        </w:tc>
        <w:tc>
          <w:tcPr>
            <w:tcW w:w="450" w:type="dxa"/>
            <w:tcBorders>
              <w:top w:val="nil"/>
              <w:left w:val="single" w:sz="4" w:space="0" w:color="auto"/>
              <w:bottom w:val="single" w:sz="4" w:space="0" w:color="auto"/>
              <w:right w:val="single" w:sz="4" w:space="0" w:color="auto"/>
            </w:tcBorders>
            <w:vAlign w:val="center"/>
          </w:tcPr>
          <w:p w14:paraId="6A12152D" w14:textId="579A292A" w:rsidR="00706455" w:rsidRPr="00AF70CC" w:rsidRDefault="00D26501">
            <w:pPr>
              <w:spacing w:after="0" w:line="240" w:lineRule="auto"/>
              <w:jc w:val="center"/>
              <w:rPr>
                <w:rFonts w:ascii="Arial" w:hAnsi="Arial" w:cs="Arial"/>
                <w:sz w:val="18"/>
                <w:szCs w:val="18"/>
                <w:lang w:val="ru-RU"/>
              </w:rPr>
            </w:pPr>
            <w:r w:rsidRPr="00AF70CC">
              <w:rPr>
                <w:rFonts w:ascii="Arial" w:hAnsi="Arial" w:cs="Arial"/>
                <w:sz w:val="18"/>
                <w:szCs w:val="18"/>
              </w:rPr>
              <w:t>-0.</w:t>
            </w:r>
            <w:r w:rsidR="00AA7AFC">
              <w:rPr>
                <w:rFonts w:ascii="Arial" w:hAnsi="Arial" w:cs="Arial"/>
                <w:sz w:val="18"/>
                <w:szCs w:val="18"/>
              </w:rPr>
              <w:t>02</w:t>
            </w:r>
          </w:p>
        </w:tc>
        <w:tc>
          <w:tcPr>
            <w:tcW w:w="644" w:type="dxa"/>
            <w:tcBorders>
              <w:top w:val="nil"/>
              <w:left w:val="single" w:sz="4" w:space="0" w:color="auto"/>
              <w:bottom w:val="single" w:sz="4" w:space="0" w:color="auto"/>
              <w:right w:val="single" w:sz="4" w:space="0" w:color="auto"/>
            </w:tcBorders>
            <w:vAlign w:val="center"/>
          </w:tcPr>
          <w:p w14:paraId="597F52DE" w14:textId="789B69B3" w:rsidR="00706455" w:rsidRPr="00AF70CC" w:rsidRDefault="00D26501">
            <w:pPr>
              <w:spacing w:after="0" w:line="240" w:lineRule="auto"/>
              <w:jc w:val="center"/>
              <w:rPr>
                <w:rFonts w:ascii="Arial" w:hAnsi="Arial" w:cs="Arial"/>
                <w:sz w:val="18"/>
                <w:szCs w:val="18"/>
              </w:rPr>
            </w:pPr>
            <w:r w:rsidRPr="00AF70CC">
              <w:rPr>
                <w:rFonts w:ascii="Arial" w:hAnsi="Arial" w:cs="Arial"/>
                <w:sz w:val="18"/>
                <w:szCs w:val="18"/>
              </w:rPr>
              <w:t>0.</w:t>
            </w:r>
            <w:r w:rsidR="00AA7AFC">
              <w:rPr>
                <w:rFonts w:ascii="Arial" w:hAnsi="Arial" w:cs="Arial"/>
                <w:sz w:val="18"/>
                <w:szCs w:val="18"/>
              </w:rPr>
              <w:t>67</w:t>
            </w:r>
          </w:p>
        </w:tc>
        <w:tc>
          <w:tcPr>
            <w:tcW w:w="523" w:type="dxa"/>
            <w:tcBorders>
              <w:top w:val="nil"/>
              <w:left w:val="single" w:sz="4" w:space="0" w:color="auto"/>
              <w:bottom w:val="single" w:sz="4" w:space="0" w:color="auto"/>
              <w:right w:val="single" w:sz="4" w:space="0" w:color="auto"/>
            </w:tcBorders>
            <w:vAlign w:val="center"/>
          </w:tcPr>
          <w:p w14:paraId="5EBA1196" w14:textId="6EF200D8" w:rsidR="00706455" w:rsidRPr="00AF70CC" w:rsidRDefault="00706455">
            <w:pPr>
              <w:spacing w:after="0" w:line="240" w:lineRule="auto"/>
              <w:jc w:val="center"/>
              <w:rPr>
                <w:rFonts w:ascii="Arial" w:hAnsi="Arial" w:cs="Arial"/>
                <w:sz w:val="18"/>
                <w:szCs w:val="18"/>
              </w:rPr>
            </w:pPr>
            <w:r w:rsidRPr="00AF70CC">
              <w:rPr>
                <w:rFonts w:ascii="Arial" w:hAnsi="Arial" w:cs="Arial"/>
                <w:sz w:val="18"/>
                <w:szCs w:val="18"/>
              </w:rPr>
              <w:t>0.</w:t>
            </w:r>
            <w:r w:rsidR="009568D3" w:rsidRPr="00AF70CC">
              <w:rPr>
                <w:rFonts w:ascii="Arial" w:hAnsi="Arial" w:cs="Arial"/>
                <w:sz w:val="18"/>
                <w:szCs w:val="18"/>
              </w:rPr>
              <w:t>3</w:t>
            </w:r>
            <w:r w:rsidR="009568D3">
              <w:rPr>
                <w:rFonts w:ascii="Arial" w:hAnsi="Arial" w:cs="Arial"/>
                <w:sz w:val="18"/>
                <w:szCs w:val="18"/>
              </w:rPr>
              <w:t>8</w:t>
            </w:r>
          </w:p>
        </w:tc>
        <w:tc>
          <w:tcPr>
            <w:tcW w:w="644" w:type="dxa"/>
            <w:tcBorders>
              <w:top w:val="nil"/>
              <w:left w:val="single" w:sz="4" w:space="0" w:color="auto"/>
              <w:bottom w:val="single" w:sz="4" w:space="0" w:color="auto"/>
              <w:right w:val="single" w:sz="4" w:space="0" w:color="auto"/>
            </w:tcBorders>
            <w:vAlign w:val="center"/>
          </w:tcPr>
          <w:p w14:paraId="234183BB" w14:textId="245BE45C" w:rsidR="00706455" w:rsidRPr="00AF70CC" w:rsidRDefault="00706455">
            <w:pPr>
              <w:spacing w:after="0" w:line="240" w:lineRule="auto"/>
              <w:jc w:val="center"/>
              <w:rPr>
                <w:rFonts w:ascii="Arial" w:hAnsi="Arial" w:cs="Arial"/>
                <w:sz w:val="18"/>
                <w:szCs w:val="18"/>
              </w:rPr>
            </w:pPr>
            <w:r w:rsidRPr="00AF70CC">
              <w:rPr>
                <w:rFonts w:ascii="Arial" w:hAnsi="Arial" w:cs="Arial"/>
                <w:sz w:val="18"/>
                <w:szCs w:val="18"/>
              </w:rPr>
              <w:t>0.</w:t>
            </w:r>
            <w:r w:rsidR="00AA7AFC">
              <w:rPr>
                <w:rFonts w:ascii="Arial" w:hAnsi="Arial" w:cs="Arial"/>
                <w:sz w:val="18"/>
                <w:szCs w:val="18"/>
              </w:rPr>
              <w:t>67</w:t>
            </w:r>
          </w:p>
        </w:tc>
        <w:tc>
          <w:tcPr>
            <w:tcW w:w="443" w:type="dxa"/>
            <w:tcBorders>
              <w:top w:val="nil"/>
              <w:left w:val="single" w:sz="4" w:space="0" w:color="auto"/>
              <w:bottom w:val="single" w:sz="4" w:space="0" w:color="auto"/>
              <w:right w:val="single" w:sz="4" w:space="0" w:color="auto"/>
            </w:tcBorders>
            <w:vAlign w:val="center"/>
          </w:tcPr>
          <w:p w14:paraId="2367676A" w14:textId="74545FE1" w:rsidR="00706455" w:rsidRPr="00AF70CC" w:rsidRDefault="00D26501">
            <w:pPr>
              <w:spacing w:after="0" w:line="240" w:lineRule="auto"/>
              <w:jc w:val="center"/>
              <w:rPr>
                <w:rFonts w:ascii="Arial" w:hAnsi="Arial" w:cs="Arial"/>
                <w:sz w:val="18"/>
                <w:szCs w:val="18"/>
              </w:rPr>
            </w:pPr>
            <w:r w:rsidRPr="00AF70CC">
              <w:rPr>
                <w:rFonts w:ascii="Arial" w:hAnsi="Arial" w:cs="Arial"/>
                <w:sz w:val="18"/>
                <w:szCs w:val="18"/>
              </w:rPr>
              <w:t>0.</w:t>
            </w:r>
            <w:r w:rsidR="00AA7AFC" w:rsidRPr="00AF70CC">
              <w:rPr>
                <w:rFonts w:ascii="Arial" w:hAnsi="Arial" w:cs="Arial"/>
                <w:sz w:val="18"/>
                <w:szCs w:val="18"/>
              </w:rPr>
              <w:t>3</w:t>
            </w:r>
            <w:r w:rsidR="00AA7AFC">
              <w:rPr>
                <w:rFonts w:ascii="Arial" w:hAnsi="Arial" w:cs="Arial"/>
                <w:sz w:val="18"/>
                <w:szCs w:val="18"/>
              </w:rPr>
              <w:t>5</w:t>
            </w:r>
          </w:p>
        </w:tc>
        <w:tc>
          <w:tcPr>
            <w:tcW w:w="639" w:type="dxa"/>
            <w:tcBorders>
              <w:top w:val="nil"/>
              <w:left w:val="single" w:sz="4" w:space="0" w:color="auto"/>
              <w:bottom w:val="single" w:sz="4" w:space="0" w:color="auto"/>
            </w:tcBorders>
            <w:vAlign w:val="center"/>
          </w:tcPr>
          <w:p w14:paraId="475FA35D" w14:textId="63EF3F5C" w:rsidR="00706455" w:rsidRPr="00AF70CC" w:rsidRDefault="00D26501">
            <w:pPr>
              <w:spacing w:after="0" w:line="240" w:lineRule="auto"/>
              <w:jc w:val="center"/>
              <w:rPr>
                <w:rFonts w:ascii="Arial" w:hAnsi="Arial" w:cs="Arial"/>
                <w:sz w:val="18"/>
                <w:szCs w:val="18"/>
              </w:rPr>
            </w:pPr>
            <w:r w:rsidRPr="00AF70CC">
              <w:rPr>
                <w:rFonts w:ascii="Arial" w:hAnsi="Arial" w:cs="Arial"/>
                <w:sz w:val="18"/>
                <w:szCs w:val="18"/>
              </w:rPr>
              <w:t>0.</w:t>
            </w:r>
            <w:r w:rsidR="00AA7AFC">
              <w:rPr>
                <w:rFonts w:ascii="Arial" w:hAnsi="Arial" w:cs="Arial"/>
                <w:sz w:val="18"/>
                <w:szCs w:val="18"/>
              </w:rPr>
              <w:t>70</w:t>
            </w:r>
          </w:p>
        </w:tc>
      </w:tr>
    </w:tbl>
    <w:p w14:paraId="4A5FE044" w14:textId="77777777" w:rsidR="00E53847" w:rsidRDefault="00E53847" w:rsidP="00BF5A5C">
      <w:pPr>
        <w:rPr>
          <w:noProof/>
        </w:rPr>
      </w:pPr>
    </w:p>
    <w:p w14:paraId="0B297926" w14:textId="3D97BF6D" w:rsidR="00E53847" w:rsidRDefault="00E53847" w:rsidP="0060648B">
      <w:pPr>
        <w:spacing w:after="160" w:line="259" w:lineRule="auto"/>
        <w:contextualSpacing w:val="0"/>
        <w:jc w:val="left"/>
      </w:pPr>
      <w:r>
        <w:rPr>
          <w:noProof/>
        </w:rPr>
        <w:drawing>
          <wp:inline distT="0" distB="0" distL="0" distR="0" wp14:anchorId="55D6D5D7" wp14:editId="42BF619A">
            <wp:extent cx="5557838" cy="370522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c_12-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60153" cy="3706768"/>
                    </a:xfrm>
                    <a:prstGeom prst="rect">
                      <a:avLst/>
                    </a:prstGeom>
                  </pic:spPr>
                </pic:pic>
              </a:graphicData>
            </a:graphic>
          </wp:inline>
        </w:drawing>
      </w:r>
    </w:p>
    <w:p w14:paraId="5F54B5F7" w14:textId="5BE28465" w:rsidR="00E53847" w:rsidRDefault="00E53847" w:rsidP="00BF5A5C">
      <w:r>
        <w:t>Fig. S5 chl-</w:t>
      </w:r>
      <w:r w:rsidRPr="00AF70CC">
        <w:rPr>
          <w:i/>
        </w:rPr>
        <w:t>a</w:t>
      </w:r>
      <w:r>
        <w:t xml:space="preserve"> simulation from Model 3 for </w:t>
      </w:r>
      <w:r w:rsidR="005B4F01">
        <w:t>2</w:t>
      </w:r>
      <w:r>
        <w:t>003</w:t>
      </w:r>
      <w:r w:rsidR="005B4F01">
        <w:t>, including me</w:t>
      </w:r>
      <w:r w:rsidR="00903DD5">
        <w:t>di</w:t>
      </w:r>
      <w:r w:rsidR="005B4F01">
        <w:t>an predictions (black line)</w:t>
      </w:r>
      <w:r>
        <w:t xml:space="preserve">, and 90% predictive interval associated with </w:t>
      </w:r>
      <w:r w:rsidR="00903DD5">
        <w:t>parameter</w:t>
      </w:r>
      <w:r>
        <w:t xml:space="preserve"> and residual uncertainty (light grey). </w:t>
      </w:r>
      <w:r w:rsidR="005B4F01">
        <w:t>Blue x’s and e</w:t>
      </w:r>
      <w:r>
        <w:t xml:space="preserve">rror bars represent the </w:t>
      </w:r>
      <w:r w:rsidR="005B4F01">
        <w:t>mean and range</w:t>
      </w:r>
      <w:r>
        <w:t xml:space="preserve"> of observations.</w:t>
      </w:r>
    </w:p>
    <w:p w14:paraId="7155E480" w14:textId="77777777" w:rsidR="00B43DF8" w:rsidRDefault="00B43DF8">
      <w:pPr>
        <w:spacing w:after="160" w:line="259" w:lineRule="auto"/>
        <w:contextualSpacing w:val="0"/>
        <w:jc w:val="left"/>
      </w:pPr>
      <w:r>
        <w:br w:type="page"/>
      </w:r>
    </w:p>
    <w:p w14:paraId="4B83676F" w14:textId="04855D02" w:rsidR="001729A6" w:rsidRDefault="001729A6" w:rsidP="001729A6">
      <w:pPr>
        <w:pStyle w:val="Heading2"/>
      </w:pPr>
      <w:r>
        <w:lastRenderedPageBreak/>
        <w:t>S</w:t>
      </w:r>
      <w:r w:rsidR="00B22E74">
        <w:t>6</w:t>
      </w:r>
      <w:r>
        <w:t xml:space="preserve"> Probability of exceeding chl-</w:t>
      </w:r>
      <w:r w:rsidRPr="00E152DF">
        <w:rPr>
          <w:i/>
          <w:iCs/>
        </w:rPr>
        <w:t>a</w:t>
      </w:r>
      <w:r>
        <w:t xml:space="preserve"> </w:t>
      </w:r>
      <w:r w:rsidR="00D11039">
        <w:t>criterion</w:t>
      </w:r>
      <w:r w:rsidR="005D58A1">
        <w:t xml:space="preserve"> of 40 </w:t>
      </w:r>
      <w:r w:rsidR="005D58A1">
        <w:rPr>
          <w:rFonts w:cs="Times New Roman"/>
        </w:rPr>
        <w:t>µ</w:t>
      </w:r>
      <w:r w:rsidR="005D58A1">
        <w:t>g/L</w:t>
      </w:r>
    </w:p>
    <w:p w14:paraId="74513617" w14:textId="77777777" w:rsidR="001729A6" w:rsidRDefault="001729A6" w:rsidP="001729A6">
      <w:r>
        <w:rPr>
          <w:noProof/>
        </w:rPr>
        <w:drawing>
          <wp:inline distT="0" distB="0" distL="0" distR="0" wp14:anchorId="7130AC25" wp14:editId="2C1C013E">
            <wp:extent cx="3599086" cy="5038354"/>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bs40_12-1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99086" cy="5038354"/>
                    </a:xfrm>
                    <a:prstGeom prst="rect">
                      <a:avLst/>
                    </a:prstGeom>
                  </pic:spPr>
                </pic:pic>
              </a:graphicData>
            </a:graphic>
          </wp:inline>
        </w:drawing>
      </w:r>
    </w:p>
    <w:p w14:paraId="71E67917" w14:textId="27B14E19" w:rsidR="006A28D5" w:rsidRDefault="001729A6" w:rsidP="00BF5A5C">
      <w:r>
        <w:t>Fig. </w:t>
      </w:r>
      <w:r w:rsidR="00B22E74">
        <w:t xml:space="preserve">S6 </w:t>
      </w:r>
      <w:r>
        <w:t>Median probability of chl-</w:t>
      </w:r>
      <w:r w:rsidRPr="00D477F2">
        <w:rPr>
          <w:i/>
        </w:rPr>
        <w:t>a</w:t>
      </w:r>
      <w:r>
        <w:t xml:space="preserve"> exceeding 40 </w:t>
      </w:r>
      <w:r>
        <w:rPr>
          <w:rFonts w:cs="Times New Roman"/>
        </w:rPr>
        <w:t>µ</w:t>
      </w:r>
      <w:r>
        <w:t xml:space="preserve">g/L </w:t>
      </w:r>
      <w:r w:rsidR="001D4450">
        <w:t xml:space="preserve">in any day of the year </w:t>
      </w:r>
      <w:r>
        <w:t>predicted via Model 3 as a function of variation in</w:t>
      </w:r>
      <w:r w:rsidR="005B4F01">
        <w:t xml:space="preserve"> loading</w:t>
      </w:r>
      <w:r>
        <w:t xml:space="preserve"> </w:t>
      </w:r>
      <w:r w:rsidR="005B4F01">
        <w:t>(</w:t>
      </w:r>
      <w:r>
        <w:t>both TP and TN</w:t>
      </w:r>
      <w:r w:rsidR="005B4F01">
        <w:t>),</w:t>
      </w:r>
      <w:r>
        <w:t xml:space="preserve"> shown for</w:t>
      </w:r>
      <w:r w:rsidR="007B49F9">
        <w:t xml:space="preserve"> three segments,</w:t>
      </w:r>
      <w:r>
        <w:t xml:space="preserve"> four seasons</w:t>
      </w:r>
      <w:r w:rsidR="007B49F9">
        <w:t>,</w:t>
      </w:r>
      <w:r>
        <w:t xml:space="preserve"> and three hydrologic conditions</w:t>
      </w:r>
      <w:r w:rsidR="00751424">
        <w:t xml:space="preserve">. </w:t>
      </w:r>
    </w:p>
    <w:p w14:paraId="580DEFD2" w14:textId="7B8744A4" w:rsidR="006B6E1E" w:rsidRDefault="006B6E1E">
      <w:pPr>
        <w:spacing w:after="160" w:line="259" w:lineRule="auto"/>
        <w:contextualSpacing w:val="0"/>
        <w:jc w:val="left"/>
      </w:pPr>
      <w:r>
        <w:br w:type="page"/>
      </w:r>
    </w:p>
    <w:p w14:paraId="0F612F35" w14:textId="3564217C" w:rsidR="006B6E1E" w:rsidRDefault="006B6E1E" w:rsidP="006B6E1E">
      <w:pPr>
        <w:pStyle w:val="Heading1"/>
      </w:pPr>
      <w:r>
        <w:lastRenderedPageBreak/>
        <w:t>References</w:t>
      </w:r>
    </w:p>
    <w:p w14:paraId="3ED5538E" w14:textId="428CB7C0" w:rsidR="006B6E1E" w:rsidRPr="006B6E1E" w:rsidRDefault="006B6E1E" w:rsidP="006B6E1E">
      <w:pPr>
        <w:widowControl w:val="0"/>
        <w:autoSpaceDE w:val="0"/>
        <w:autoSpaceDN w:val="0"/>
        <w:adjustRightInd w:val="0"/>
        <w:spacing w:line="240" w:lineRule="auto"/>
        <w:ind w:left="480" w:hanging="480"/>
        <w:rPr>
          <w:rFonts w:cs="Times New Roman"/>
          <w:noProof/>
          <w:szCs w:val="24"/>
        </w:rPr>
      </w:pPr>
      <w:r>
        <w:fldChar w:fldCharType="begin" w:fldLock="1"/>
      </w:r>
      <w:r>
        <w:instrText xml:space="preserve">ADDIN Mendeley Bibliography CSL_BIBLIOGRAPHY </w:instrText>
      </w:r>
      <w:r>
        <w:fldChar w:fldCharType="separate"/>
      </w:r>
      <w:r w:rsidRPr="006B6E1E">
        <w:rPr>
          <w:rFonts w:cs="Times New Roman"/>
          <w:noProof/>
          <w:szCs w:val="24"/>
        </w:rPr>
        <w:t>Agafonkin, V., Thieurmel, B., 2018. suncalc: Compute Sun Position, Sunlight Phases, Moon Position and Lunar Phase.</w:t>
      </w:r>
    </w:p>
    <w:p w14:paraId="18F33924" w14:textId="77777777" w:rsidR="006B6E1E" w:rsidRPr="006B6E1E" w:rsidRDefault="006B6E1E" w:rsidP="006B6E1E">
      <w:pPr>
        <w:widowControl w:val="0"/>
        <w:autoSpaceDE w:val="0"/>
        <w:autoSpaceDN w:val="0"/>
        <w:adjustRightInd w:val="0"/>
        <w:spacing w:line="240" w:lineRule="auto"/>
        <w:ind w:left="480" w:hanging="480"/>
        <w:rPr>
          <w:rFonts w:cs="Times New Roman"/>
          <w:noProof/>
          <w:szCs w:val="24"/>
        </w:rPr>
      </w:pPr>
      <w:r w:rsidRPr="006B6E1E">
        <w:rPr>
          <w:rFonts w:cs="Times New Roman"/>
          <w:noProof/>
          <w:szCs w:val="24"/>
        </w:rPr>
        <w:t>Chapra, S., 2008. Surface Water-Quality Modeling. Waveland Press, Inc.</w:t>
      </w:r>
    </w:p>
    <w:p w14:paraId="45E3E9A7" w14:textId="77777777" w:rsidR="006B6E1E" w:rsidRPr="006B6E1E" w:rsidRDefault="006B6E1E" w:rsidP="006B6E1E">
      <w:pPr>
        <w:widowControl w:val="0"/>
        <w:autoSpaceDE w:val="0"/>
        <w:autoSpaceDN w:val="0"/>
        <w:adjustRightInd w:val="0"/>
        <w:spacing w:line="240" w:lineRule="auto"/>
        <w:ind w:left="480" w:hanging="480"/>
        <w:rPr>
          <w:rFonts w:cs="Times New Roman"/>
          <w:noProof/>
          <w:szCs w:val="24"/>
        </w:rPr>
      </w:pPr>
      <w:r w:rsidRPr="006B6E1E">
        <w:rPr>
          <w:rFonts w:cs="Times New Roman"/>
          <w:noProof/>
          <w:szCs w:val="24"/>
        </w:rPr>
        <w:t>Faraway, J.J., 2015. Linear Models with R, 2nd ed. Taylor &amp; Francis Group.</w:t>
      </w:r>
    </w:p>
    <w:p w14:paraId="538781C2" w14:textId="77777777" w:rsidR="006B6E1E" w:rsidRPr="006B6E1E" w:rsidRDefault="006B6E1E" w:rsidP="006B6E1E">
      <w:pPr>
        <w:widowControl w:val="0"/>
        <w:autoSpaceDE w:val="0"/>
        <w:autoSpaceDN w:val="0"/>
        <w:adjustRightInd w:val="0"/>
        <w:spacing w:line="240" w:lineRule="auto"/>
        <w:ind w:left="480" w:hanging="480"/>
        <w:rPr>
          <w:rFonts w:cs="Times New Roman"/>
          <w:noProof/>
          <w:szCs w:val="24"/>
        </w:rPr>
      </w:pPr>
      <w:r w:rsidRPr="006B6E1E">
        <w:rPr>
          <w:rFonts w:cs="Times New Roman"/>
          <w:noProof/>
          <w:szCs w:val="24"/>
        </w:rPr>
        <w:t>Gelman, A., Hill, J., 2007. Data analysis using regression and multilevel/hierarchical models, Data Analysis Using Regression and Multilevel/Hierarchical Models. Cambridge University Press, New York.</w:t>
      </w:r>
    </w:p>
    <w:p w14:paraId="1089E45E" w14:textId="77777777" w:rsidR="006B6E1E" w:rsidRPr="006B6E1E" w:rsidRDefault="006B6E1E" w:rsidP="006B6E1E">
      <w:pPr>
        <w:widowControl w:val="0"/>
        <w:autoSpaceDE w:val="0"/>
        <w:autoSpaceDN w:val="0"/>
        <w:adjustRightInd w:val="0"/>
        <w:spacing w:line="240" w:lineRule="auto"/>
        <w:ind w:left="480" w:hanging="480"/>
        <w:rPr>
          <w:rFonts w:cs="Times New Roman"/>
          <w:noProof/>
          <w:szCs w:val="24"/>
        </w:rPr>
      </w:pPr>
      <w:r w:rsidRPr="006B6E1E">
        <w:rPr>
          <w:rFonts w:cs="Times New Roman"/>
          <w:noProof/>
          <w:szCs w:val="24"/>
        </w:rPr>
        <w:t>Lumley, T., 2017. leaps: Regression Subset Selection. Based on Fortran code by Alan Miller.</w:t>
      </w:r>
    </w:p>
    <w:p w14:paraId="150AAB6A" w14:textId="77777777" w:rsidR="006B6E1E" w:rsidRPr="006B6E1E" w:rsidRDefault="006B6E1E" w:rsidP="006B6E1E">
      <w:pPr>
        <w:widowControl w:val="0"/>
        <w:autoSpaceDE w:val="0"/>
        <w:autoSpaceDN w:val="0"/>
        <w:adjustRightInd w:val="0"/>
        <w:spacing w:line="240" w:lineRule="auto"/>
        <w:ind w:left="480" w:hanging="480"/>
        <w:rPr>
          <w:rFonts w:cs="Times New Roman"/>
          <w:noProof/>
          <w:szCs w:val="24"/>
        </w:rPr>
      </w:pPr>
      <w:r w:rsidRPr="006B6E1E">
        <w:rPr>
          <w:rFonts w:cs="Times New Roman"/>
          <w:noProof/>
          <w:szCs w:val="24"/>
        </w:rPr>
        <w:t>Obrador, B., Pretus, J.L., 2008. Light regime and components of turbidity in a Mediterranean coastal lagoon. Estuar. Coast. Shelf Sci. 77, 123–133. https://doi.org/10.1016/j.ecss.2007.09.008</w:t>
      </w:r>
    </w:p>
    <w:p w14:paraId="555EBD00" w14:textId="77777777" w:rsidR="006B6E1E" w:rsidRPr="006B6E1E" w:rsidRDefault="006B6E1E" w:rsidP="006B6E1E">
      <w:pPr>
        <w:widowControl w:val="0"/>
        <w:autoSpaceDE w:val="0"/>
        <w:autoSpaceDN w:val="0"/>
        <w:adjustRightInd w:val="0"/>
        <w:spacing w:line="240" w:lineRule="auto"/>
        <w:ind w:left="480" w:hanging="480"/>
        <w:rPr>
          <w:rFonts w:cs="Times New Roman"/>
          <w:noProof/>
        </w:rPr>
      </w:pPr>
      <w:r w:rsidRPr="006B6E1E">
        <w:rPr>
          <w:rFonts w:cs="Times New Roman"/>
          <w:noProof/>
          <w:szCs w:val="24"/>
        </w:rPr>
        <w:t>Thomann, R., Fitzpatrick, J., 1982. Calibration and verification of a mathematical model of the eutrophication of the Potomac Estuary. New Jersey. https://doi.org/10.13140/2.1.2533.1526</w:t>
      </w:r>
    </w:p>
    <w:p w14:paraId="5D65728E" w14:textId="4A83EFA0" w:rsidR="006B6E1E" w:rsidRPr="006B6E1E" w:rsidRDefault="006B6E1E" w:rsidP="006B6E1E">
      <w:pPr>
        <w:spacing w:line="240" w:lineRule="auto"/>
      </w:pPr>
      <w:r>
        <w:fldChar w:fldCharType="end"/>
      </w:r>
    </w:p>
    <w:sectPr w:rsidR="006B6E1E" w:rsidRPr="006B6E1E" w:rsidSect="006B6E1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D7AFA" w14:textId="77777777" w:rsidR="00DC5118" w:rsidRDefault="00DC5118" w:rsidP="005D07E5">
      <w:pPr>
        <w:spacing w:line="240" w:lineRule="auto"/>
      </w:pPr>
      <w:r>
        <w:separator/>
      </w:r>
    </w:p>
  </w:endnote>
  <w:endnote w:type="continuationSeparator" w:id="0">
    <w:p w14:paraId="589F4CE3" w14:textId="77777777" w:rsidR="00DC5118" w:rsidRDefault="00DC5118" w:rsidP="005D07E5">
      <w:pPr>
        <w:spacing w:line="240" w:lineRule="auto"/>
      </w:pPr>
      <w:r>
        <w:continuationSeparator/>
      </w:r>
    </w:p>
  </w:endnote>
  <w:endnote w:type="continuationNotice" w:id="1">
    <w:p w14:paraId="5607FF93" w14:textId="77777777" w:rsidR="00DC5118" w:rsidRDefault="00DC5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232886"/>
      <w:docPartObj>
        <w:docPartGallery w:val="Page Numbers (Bottom of Page)"/>
        <w:docPartUnique/>
      </w:docPartObj>
    </w:sdtPr>
    <w:sdtEndPr>
      <w:rPr>
        <w:noProof/>
      </w:rPr>
    </w:sdtEndPr>
    <w:sdtContent>
      <w:p w14:paraId="7FCA1FE6" w14:textId="060A812D" w:rsidR="000438C1" w:rsidRDefault="000438C1">
        <w:pPr>
          <w:pStyle w:val="Footer"/>
          <w:jc w:val="center"/>
        </w:pPr>
        <w:r>
          <w:fldChar w:fldCharType="begin"/>
        </w:r>
        <w:r>
          <w:instrText xml:space="preserve"> PAGE   \* MERGEFORMAT </w:instrText>
        </w:r>
        <w:r>
          <w:fldChar w:fldCharType="separate"/>
        </w:r>
        <w:r w:rsidR="00C2605F">
          <w:rPr>
            <w:noProof/>
          </w:rPr>
          <w:t>4</w:t>
        </w:r>
        <w:r>
          <w:rPr>
            <w:noProof/>
          </w:rPr>
          <w:fldChar w:fldCharType="end"/>
        </w:r>
      </w:p>
    </w:sdtContent>
  </w:sdt>
  <w:p w14:paraId="59DED164" w14:textId="77777777" w:rsidR="000438C1" w:rsidRDefault="00043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B479A" w14:textId="77777777" w:rsidR="00DC5118" w:rsidRDefault="00DC5118" w:rsidP="005D07E5">
      <w:pPr>
        <w:spacing w:line="240" w:lineRule="auto"/>
      </w:pPr>
      <w:r>
        <w:separator/>
      </w:r>
    </w:p>
  </w:footnote>
  <w:footnote w:type="continuationSeparator" w:id="0">
    <w:p w14:paraId="19BB26F5" w14:textId="77777777" w:rsidR="00DC5118" w:rsidRDefault="00DC5118" w:rsidP="005D07E5">
      <w:pPr>
        <w:spacing w:line="240" w:lineRule="auto"/>
      </w:pPr>
      <w:r>
        <w:continuationSeparator/>
      </w:r>
    </w:p>
  </w:footnote>
  <w:footnote w:type="continuationNotice" w:id="1">
    <w:p w14:paraId="0B859015" w14:textId="77777777" w:rsidR="00DC5118" w:rsidRDefault="00DC51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29E7"/>
    <w:multiLevelType w:val="hybridMultilevel"/>
    <w:tmpl w:val="B1CC84DA"/>
    <w:lvl w:ilvl="0" w:tplc="EC007D6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40C9D"/>
    <w:multiLevelType w:val="hybridMultilevel"/>
    <w:tmpl w:val="778C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71120"/>
    <w:multiLevelType w:val="hybridMultilevel"/>
    <w:tmpl w:val="7296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CBA"/>
    <w:rsid w:val="0000257D"/>
    <w:rsid w:val="00002D6D"/>
    <w:rsid w:val="0000487E"/>
    <w:rsid w:val="00004AA2"/>
    <w:rsid w:val="000055FC"/>
    <w:rsid w:val="00005E5E"/>
    <w:rsid w:val="000062EA"/>
    <w:rsid w:val="00006954"/>
    <w:rsid w:val="00006CEE"/>
    <w:rsid w:val="00006E19"/>
    <w:rsid w:val="00007A9E"/>
    <w:rsid w:val="00010445"/>
    <w:rsid w:val="00011EA7"/>
    <w:rsid w:val="00012BBB"/>
    <w:rsid w:val="0001318E"/>
    <w:rsid w:val="00013D7E"/>
    <w:rsid w:val="00013F65"/>
    <w:rsid w:val="000143DA"/>
    <w:rsid w:val="00014582"/>
    <w:rsid w:val="00014BEC"/>
    <w:rsid w:val="00014CF1"/>
    <w:rsid w:val="00015095"/>
    <w:rsid w:val="000159A1"/>
    <w:rsid w:val="00015C73"/>
    <w:rsid w:val="00015F09"/>
    <w:rsid w:val="000165C9"/>
    <w:rsid w:val="00017446"/>
    <w:rsid w:val="000215F2"/>
    <w:rsid w:val="00021D49"/>
    <w:rsid w:val="000227FA"/>
    <w:rsid w:val="00024111"/>
    <w:rsid w:val="00024F32"/>
    <w:rsid w:val="00025462"/>
    <w:rsid w:val="000255C5"/>
    <w:rsid w:val="00025B1A"/>
    <w:rsid w:val="000263FB"/>
    <w:rsid w:val="00027CDD"/>
    <w:rsid w:val="00030031"/>
    <w:rsid w:val="00031122"/>
    <w:rsid w:val="00031FA4"/>
    <w:rsid w:val="00032ED0"/>
    <w:rsid w:val="00033C74"/>
    <w:rsid w:val="000342F2"/>
    <w:rsid w:val="00034670"/>
    <w:rsid w:val="00035955"/>
    <w:rsid w:val="00036FC5"/>
    <w:rsid w:val="000374ED"/>
    <w:rsid w:val="000405D1"/>
    <w:rsid w:val="000410B0"/>
    <w:rsid w:val="000438C1"/>
    <w:rsid w:val="000444A6"/>
    <w:rsid w:val="0004461C"/>
    <w:rsid w:val="00044B13"/>
    <w:rsid w:val="000504FD"/>
    <w:rsid w:val="00050B72"/>
    <w:rsid w:val="00051946"/>
    <w:rsid w:val="0005271A"/>
    <w:rsid w:val="0005285B"/>
    <w:rsid w:val="00053396"/>
    <w:rsid w:val="00054572"/>
    <w:rsid w:val="00054A93"/>
    <w:rsid w:val="000576E1"/>
    <w:rsid w:val="00057919"/>
    <w:rsid w:val="00057BAE"/>
    <w:rsid w:val="00060750"/>
    <w:rsid w:val="00060F41"/>
    <w:rsid w:val="00061943"/>
    <w:rsid w:val="00061C19"/>
    <w:rsid w:val="000621D1"/>
    <w:rsid w:val="0006293C"/>
    <w:rsid w:val="0006428A"/>
    <w:rsid w:val="000646EE"/>
    <w:rsid w:val="00064909"/>
    <w:rsid w:val="0006499C"/>
    <w:rsid w:val="00064D4B"/>
    <w:rsid w:val="0006589D"/>
    <w:rsid w:val="00065918"/>
    <w:rsid w:val="00067768"/>
    <w:rsid w:val="00071C5D"/>
    <w:rsid w:val="000729B5"/>
    <w:rsid w:val="000731EE"/>
    <w:rsid w:val="00074A11"/>
    <w:rsid w:val="00074DBC"/>
    <w:rsid w:val="00074E6B"/>
    <w:rsid w:val="00080DF9"/>
    <w:rsid w:val="00082093"/>
    <w:rsid w:val="00082556"/>
    <w:rsid w:val="00082732"/>
    <w:rsid w:val="00084423"/>
    <w:rsid w:val="00084434"/>
    <w:rsid w:val="000847D9"/>
    <w:rsid w:val="000857EA"/>
    <w:rsid w:val="00085C46"/>
    <w:rsid w:val="000862DD"/>
    <w:rsid w:val="00087A84"/>
    <w:rsid w:val="0009095A"/>
    <w:rsid w:val="00091954"/>
    <w:rsid w:val="00091EC2"/>
    <w:rsid w:val="00091F4D"/>
    <w:rsid w:val="000923C1"/>
    <w:rsid w:val="00093410"/>
    <w:rsid w:val="00093CD7"/>
    <w:rsid w:val="00094784"/>
    <w:rsid w:val="00094ECF"/>
    <w:rsid w:val="000972AC"/>
    <w:rsid w:val="00097E6F"/>
    <w:rsid w:val="000A1D9E"/>
    <w:rsid w:val="000A317E"/>
    <w:rsid w:val="000A458D"/>
    <w:rsid w:val="000A569B"/>
    <w:rsid w:val="000A5B78"/>
    <w:rsid w:val="000A6EBC"/>
    <w:rsid w:val="000A7492"/>
    <w:rsid w:val="000A76F2"/>
    <w:rsid w:val="000A7EBA"/>
    <w:rsid w:val="000B0370"/>
    <w:rsid w:val="000B12FB"/>
    <w:rsid w:val="000B1D49"/>
    <w:rsid w:val="000B2648"/>
    <w:rsid w:val="000B2A8B"/>
    <w:rsid w:val="000B2CF1"/>
    <w:rsid w:val="000B2F1D"/>
    <w:rsid w:val="000B36D8"/>
    <w:rsid w:val="000B3812"/>
    <w:rsid w:val="000B65CE"/>
    <w:rsid w:val="000B67F0"/>
    <w:rsid w:val="000B6F0D"/>
    <w:rsid w:val="000C0888"/>
    <w:rsid w:val="000C0F8A"/>
    <w:rsid w:val="000C20B0"/>
    <w:rsid w:val="000C25AC"/>
    <w:rsid w:val="000C332A"/>
    <w:rsid w:val="000C4693"/>
    <w:rsid w:val="000C4DA3"/>
    <w:rsid w:val="000C6114"/>
    <w:rsid w:val="000C6145"/>
    <w:rsid w:val="000C760A"/>
    <w:rsid w:val="000C7CE1"/>
    <w:rsid w:val="000D06A6"/>
    <w:rsid w:val="000D087F"/>
    <w:rsid w:val="000D0992"/>
    <w:rsid w:val="000D1FD4"/>
    <w:rsid w:val="000D22F5"/>
    <w:rsid w:val="000D2F1C"/>
    <w:rsid w:val="000D4203"/>
    <w:rsid w:val="000D586C"/>
    <w:rsid w:val="000D6542"/>
    <w:rsid w:val="000D6C6A"/>
    <w:rsid w:val="000E13CA"/>
    <w:rsid w:val="000E3AB3"/>
    <w:rsid w:val="000E4065"/>
    <w:rsid w:val="000E4249"/>
    <w:rsid w:val="000E4CF0"/>
    <w:rsid w:val="000E5537"/>
    <w:rsid w:val="000E63A8"/>
    <w:rsid w:val="000E6412"/>
    <w:rsid w:val="000E6D0C"/>
    <w:rsid w:val="000E7276"/>
    <w:rsid w:val="000F0959"/>
    <w:rsid w:val="000F096A"/>
    <w:rsid w:val="000F1776"/>
    <w:rsid w:val="000F1811"/>
    <w:rsid w:val="000F2826"/>
    <w:rsid w:val="000F28D9"/>
    <w:rsid w:val="000F39C1"/>
    <w:rsid w:val="000F405B"/>
    <w:rsid w:val="000F608D"/>
    <w:rsid w:val="000F656C"/>
    <w:rsid w:val="001000D3"/>
    <w:rsid w:val="00100513"/>
    <w:rsid w:val="00101643"/>
    <w:rsid w:val="001023C1"/>
    <w:rsid w:val="00102BDE"/>
    <w:rsid w:val="00103A4C"/>
    <w:rsid w:val="00103EF8"/>
    <w:rsid w:val="00104A20"/>
    <w:rsid w:val="00105BDE"/>
    <w:rsid w:val="00107B5E"/>
    <w:rsid w:val="00110677"/>
    <w:rsid w:val="00110C16"/>
    <w:rsid w:val="001116B1"/>
    <w:rsid w:val="001124A5"/>
    <w:rsid w:val="001136DE"/>
    <w:rsid w:val="0011404C"/>
    <w:rsid w:val="0011422D"/>
    <w:rsid w:val="00115CD2"/>
    <w:rsid w:val="00117642"/>
    <w:rsid w:val="0012100F"/>
    <w:rsid w:val="0012114E"/>
    <w:rsid w:val="001214B6"/>
    <w:rsid w:val="00121E21"/>
    <w:rsid w:val="001227D4"/>
    <w:rsid w:val="00122B6C"/>
    <w:rsid w:val="00122CF9"/>
    <w:rsid w:val="00124070"/>
    <w:rsid w:val="00124211"/>
    <w:rsid w:val="00124730"/>
    <w:rsid w:val="00125DCA"/>
    <w:rsid w:val="00126DE1"/>
    <w:rsid w:val="00127496"/>
    <w:rsid w:val="00127F8C"/>
    <w:rsid w:val="001319DD"/>
    <w:rsid w:val="00131C5F"/>
    <w:rsid w:val="001321A4"/>
    <w:rsid w:val="001329C4"/>
    <w:rsid w:val="00133818"/>
    <w:rsid w:val="001338FC"/>
    <w:rsid w:val="00133943"/>
    <w:rsid w:val="0013588A"/>
    <w:rsid w:val="00135A63"/>
    <w:rsid w:val="00135B3F"/>
    <w:rsid w:val="00135B9F"/>
    <w:rsid w:val="00137F57"/>
    <w:rsid w:val="001400F2"/>
    <w:rsid w:val="00143BF7"/>
    <w:rsid w:val="00144182"/>
    <w:rsid w:val="0014461E"/>
    <w:rsid w:val="001448AA"/>
    <w:rsid w:val="0014695B"/>
    <w:rsid w:val="00150B89"/>
    <w:rsid w:val="00151684"/>
    <w:rsid w:val="001517AE"/>
    <w:rsid w:val="00151D94"/>
    <w:rsid w:val="001524AF"/>
    <w:rsid w:val="00152861"/>
    <w:rsid w:val="00152A41"/>
    <w:rsid w:val="0015355B"/>
    <w:rsid w:val="00153DCE"/>
    <w:rsid w:val="00154F08"/>
    <w:rsid w:val="00156110"/>
    <w:rsid w:val="00156B09"/>
    <w:rsid w:val="00156C6A"/>
    <w:rsid w:val="00160B60"/>
    <w:rsid w:val="00161203"/>
    <w:rsid w:val="00163D65"/>
    <w:rsid w:val="00163E5F"/>
    <w:rsid w:val="00164268"/>
    <w:rsid w:val="001642C8"/>
    <w:rsid w:val="00165219"/>
    <w:rsid w:val="00165BC5"/>
    <w:rsid w:val="00166802"/>
    <w:rsid w:val="00166C0F"/>
    <w:rsid w:val="00167099"/>
    <w:rsid w:val="001676C8"/>
    <w:rsid w:val="0016789C"/>
    <w:rsid w:val="00170493"/>
    <w:rsid w:val="001710E8"/>
    <w:rsid w:val="00171D3B"/>
    <w:rsid w:val="001723BE"/>
    <w:rsid w:val="001729A6"/>
    <w:rsid w:val="00172BDA"/>
    <w:rsid w:val="00173940"/>
    <w:rsid w:val="00173974"/>
    <w:rsid w:val="0017397E"/>
    <w:rsid w:val="00174E12"/>
    <w:rsid w:val="00174F4E"/>
    <w:rsid w:val="0017587C"/>
    <w:rsid w:val="00175E57"/>
    <w:rsid w:val="0017640B"/>
    <w:rsid w:val="00176733"/>
    <w:rsid w:val="00176CE5"/>
    <w:rsid w:val="00176D9D"/>
    <w:rsid w:val="00177990"/>
    <w:rsid w:val="0018076E"/>
    <w:rsid w:val="00180789"/>
    <w:rsid w:val="00180822"/>
    <w:rsid w:val="00182D53"/>
    <w:rsid w:val="00183274"/>
    <w:rsid w:val="001834F1"/>
    <w:rsid w:val="001840D0"/>
    <w:rsid w:val="001840D9"/>
    <w:rsid w:val="001845A6"/>
    <w:rsid w:val="00184AAC"/>
    <w:rsid w:val="00185B6C"/>
    <w:rsid w:val="00185C1D"/>
    <w:rsid w:val="001862B7"/>
    <w:rsid w:val="00186456"/>
    <w:rsid w:val="001905DA"/>
    <w:rsid w:val="0019075E"/>
    <w:rsid w:val="00190D21"/>
    <w:rsid w:val="00190F74"/>
    <w:rsid w:val="00192E85"/>
    <w:rsid w:val="00193B37"/>
    <w:rsid w:val="0019479C"/>
    <w:rsid w:val="00194D01"/>
    <w:rsid w:val="00195804"/>
    <w:rsid w:val="001967EA"/>
    <w:rsid w:val="001A190B"/>
    <w:rsid w:val="001A1941"/>
    <w:rsid w:val="001A1974"/>
    <w:rsid w:val="001A21A9"/>
    <w:rsid w:val="001A28EA"/>
    <w:rsid w:val="001A44F0"/>
    <w:rsid w:val="001A7F99"/>
    <w:rsid w:val="001B1E80"/>
    <w:rsid w:val="001B338D"/>
    <w:rsid w:val="001B3D84"/>
    <w:rsid w:val="001B3F9B"/>
    <w:rsid w:val="001B4CB0"/>
    <w:rsid w:val="001B5F25"/>
    <w:rsid w:val="001B6B1A"/>
    <w:rsid w:val="001B7C93"/>
    <w:rsid w:val="001C0307"/>
    <w:rsid w:val="001C0DEE"/>
    <w:rsid w:val="001C1EA2"/>
    <w:rsid w:val="001C2068"/>
    <w:rsid w:val="001C2D4D"/>
    <w:rsid w:val="001C2D6F"/>
    <w:rsid w:val="001C390C"/>
    <w:rsid w:val="001C4A36"/>
    <w:rsid w:val="001C4B30"/>
    <w:rsid w:val="001C4BCD"/>
    <w:rsid w:val="001C5540"/>
    <w:rsid w:val="001D06B8"/>
    <w:rsid w:val="001D224A"/>
    <w:rsid w:val="001D330A"/>
    <w:rsid w:val="001D4450"/>
    <w:rsid w:val="001D66F6"/>
    <w:rsid w:val="001D672F"/>
    <w:rsid w:val="001D6E8F"/>
    <w:rsid w:val="001E2BD5"/>
    <w:rsid w:val="001E37D1"/>
    <w:rsid w:val="001E5A86"/>
    <w:rsid w:val="001E68F7"/>
    <w:rsid w:val="001E6FF1"/>
    <w:rsid w:val="001E7DCA"/>
    <w:rsid w:val="001F0479"/>
    <w:rsid w:val="001F20B8"/>
    <w:rsid w:val="001F2F31"/>
    <w:rsid w:val="001F35DA"/>
    <w:rsid w:val="001F3A0E"/>
    <w:rsid w:val="001F5FCF"/>
    <w:rsid w:val="001F62FA"/>
    <w:rsid w:val="001F7516"/>
    <w:rsid w:val="001F78F6"/>
    <w:rsid w:val="001F7DBA"/>
    <w:rsid w:val="00201852"/>
    <w:rsid w:val="00202BD7"/>
    <w:rsid w:val="00203345"/>
    <w:rsid w:val="00203DE6"/>
    <w:rsid w:val="002046E1"/>
    <w:rsid w:val="002049C4"/>
    <w:rsid w:val="00206F94"/>
    <w:rsid w:val="00207009"/>
    <w:rsid w:val="00207D24"/>
    <w:rsid w:val="00210495"/>
    <w:rsid w:val="00210C9B"/>
    <w:rsid w:val="00210DA8"/>
    <w:rsid w:val="002114B4"/>
    <w:rsid w:val="002120B1"/>
    <w:rsid w:val="0021395F"/>
    <w:rsid w:val="00213A0D"/>
    <w:rsid w:val="0021722B"/>
    <w:rsid w:val="002219C7"/>
    <w:rsid w:val="002227CF"/>
    <w:rsid w:val="00222DC4"/>
    <w:rsid w:val="00223534"/>
    <w:rsid w:val="0022381D"/>
    <w:rsid w:val="00223865"/>
    <w:rsid w:val="0022412A"/>
    <w:rsid w:val="00225C17"/>
    <w:rsid w:val="00225CBB"/>
    <w:rsid w:val="0023072A"/>
    <w:rsid w:val="00230A47"/>
    <w:rsid w:val="00230BF4"/>
    <w:rsid w:val="00231FF6"/>
    <w:rsid w:val="00232F9C"/>
    <w:rsid w:val="002330BA"/>
    <w:rsid w:val="00235263"/>
    <w:rsid w:val="00235535"/>
    <w:rsid w:val="0023588F"/>
    <w:rsid w:val="00235FEF"/>
    <w:rsid w:val="00236710"/>
    <w:rsid w:val="00236DDE"/>
    <w:rsid w:val="00240656"/>
    <w:rsid w:val="00240729"/>
    <w:rsid w:val="002413F4"/>
    <w:rsid w:val="00241593"/>
    <w:rsid w:val="002422CE"/>
    <w:rsid w:val="0024236A"/>
    <w:rsid w:val="00242880"/>
    <w:rsid w:val="00244A83"/>
    <w:rsid w:val="00250E29"/>
    <w:rsid w:val="0025102E"/>
    <w:rsid w:val="00253252"/>
    <w:rsid w:val="00253968"/>
    <w:rsid w:val="00254BFF"/>
    <w:rsid w:val="002557D7"/>
    <w:rsid w:val="00255EC3"/>
    <w:rsid w:val="0025656C"/>
    <w:rsid w:val="00257929"/>
    <w:rsid w:val="002604BF"/>
    <w:rsid w:val="002604E3"/>
    <w:rsid w:val="0026087A"/>
    <w:rsid w:val="00260AEA"/>
    <w:rsid w:val="00261298"/>
    <w:rsid w:val="00262731"/>
    <w:rsid w:val="002627BC"/>
    <w:rsid w:val="0026321F"/>
    <w:rsid w:val="00263802"/>
    <w:rsid w:val="00264156"/>
    <w:rsid w:val="002666AC"/>
    <w:rsid w:val="0027052C"/>
    <w:rsid w:val="00271C0C"/>
    <w:rsid w:val="00274A5C"/>
    <w:rsid w:val="0027573F"/>
    <w:rsid w:val="00275A79"/>
    <w:rsid w:val="00275B9C"/>
    <w:rsid w:val="00276BA4"/>
    <w:rsid w:val="002808B1"/>
    <w:rsid w:val="00281617"/>
    <w:rsid w:val="002819C5"/>
    <w:rsid w:val="00282607"/>
    <w:rsid w:val="00282A6B"/>
    <w:rsid w:val="00282A86"/>
    <w:rsid w:val="00283DAA"/>
    <w:rsid w:val="00284946"/>
    <w:rsid w:val="00284C54"/>
    <w:rsid w:val="002858C3"/>
    <w:rsid w:val="002865B2"/>
    <w:rsid w:val="002874C8"/>
    <w:rsid w:val="0029125B"/>
    <w:rsid w:val="00291470"/>
    <w:rsid w:val="0029176E"/>
    <w:rsid w:val="002922F4"/>
    <w:rsid w:val="00292896"/>
    <w:rsid w:val="002939B5"/>
    <w:rsid w:val="002950FC"/>
    <w:rsid w:val="0029583D"/>
    <w:rsid w:val="00296115"/>
    <w:rsid w:val="002968D8"/>
    <w:rsid w:val="00296FD3"/>
    <w:rsid w:val="002979DF"/>
    <w:rsid w:val="002A0A1F"/>
    <w:rsid w:val="002A0C0E"/>
    <w:rsid w:val="002A1BEF"/>
    <w:rsid w:val="002A1FB7"/>
    <w:rsid w:val="002A2A8E"/>
    <w:rsid w:val="002A323A"/>
    <w:rsid w:val="002A33E0"/>
    <w:rsid w:val="002A4DBB"/>
    <w:rsid w:val="002A779E"/>
    <w:rsid w:val="002A7C23"/>
    <w:rsid w:val="002B1967"/>
    <w:rsid w:val="002B26C1"/>
    <w:rsid w:val="002B2CB7"/>
    <w:rsid w:val="002B70C4"/>
    <w:rsid w:val="002B751C"/>
    <w:rsid w:val="002C2202"/>
    <w:rsid w:val="002C280F"/>
    <w:rsid w:val="002C31F0"/>
    <w:rsid w:val="002C34C4"/>
    <w:rsid w:val="002C38DD"/>
    <w:rsid w:val="002C3A8C"/>
    <w:rsid w:val="002C5DFD"/>
    <w:rsid w:val="002C6EAC"/>
    <w:rsid w:val="002D0279"/>
    <w:rsid w:val="002D1261"/>
    <w:rsid w:val="002D2016"/>
    <w:rsid w:val="002D2C86"/>
    <w:rsid w:val="002D3B87"/>
    <w:rsid w:val="002D4DAB"/>
    <w:rsid w:val="002D5B44"/>
    <w:rsid w:val="002D5B9E"/>
    <w:rsid w:val="002D6559"/>
    <w:rsid w:val="002D696B"/>
    <w:rsid w:val="002D75F1"/>
    <w:rsid w:val="002D7CCA"/>
    <w:rsid w:val="002E0959"/>
    <w:rsid w:val="002E0D0D"/>
    <w:rsid w:val="002E16CE"/>
    <w:rsid w:val="002E31D6"/>
    <w:rsid w:val="002E398E"/>
    <w:rsid w:val="002E4EA0"/>
    <w:rsid w:val="002F027F"/>
    <w:rsid w:val="002F16F9"/>
    <w:rsid w:val="002F27A1"/>
    <w:rsid w:val="002F3091"/>
    <w:rsid w:val="002F380F"/>
    <w:rsid w:val="002F3892"/>
    <w:rsid w:val="002F47F4"/>
    <w:rsid w:val="002F5F3F"/>
    <w:rsid w:val="002F6DE8"/>
    <w:rsid w:val="002F6FFB"/>
    <w:rsid w:val="002F722E"/>
    <w:rsid w:val="002F7C75"/>
    <w:rsid w:val="00300250"/>
    <w:rsid w:val="00302800"/>
    <w:rsid w:val="003036B5"/>
    <w:rsid w:val="003039D5"/>
    <w:rsid w:val="00304615"/>
    <w:rsid w:val="00304A28"/>
    <w:rsid w:val="00304A31"/>
    <w:rsid w:val="00304B41"/>
    <w:rsid w:val="00304D2E"/>
    <w:rsid w:val="00305563"/>
    <w:rsid w:val="00310EC3"/>
    <w:rsid w:val="0031174B"/>
    <w:rsid w:val="00312688"/>
    <w:rsid w:val="00313679"/>
    <w:rsid w:val="00313A59"/>
    <w:rsid w:val="003172FE"/>
    <w:rsid w:val="00317A84"/>
    <w:rsid w:val="00320868"/>
    <w:rsid w:val="00320890"/>
    <w:rsid w:val="00320F88"/>
    <w:rsid w:val="00321188"/>
    <w:rsid w:val="0032160C"/>
    <w:rsid w:val="00321BC7"/>
    <w:rsid w:val="003226FD"/>
    <w:rsid w:val="003228DB"/>
    <w:rsid w:val="00323926"/>
    <w:rsid w:val="00323E41"/>
    <w:rsid w:val="0032423A"/>
    <w:rsid w:val="0032507A"/>
    <w:rsid w:val="003259DD"/>
    <w:rsid w:val="00325F10"/>
    <w:rsid w:val="003273A1"/>
    <w:rsid w:val="00330C67"/>
    <w:rsid w:val="00330E1E"/>
    <w:rsid w:val="00331261"/>
    <w:rsid w:val="003312D0"/>
    <w:rsid w:val="00331F5F"/>
    <w:rsid w:val="003326D9"/>
    <w:rsid w:val="0033436B"/>
    <w:rsid w:val="0033449D"/>
    <w:rsid w:val="0033494D"/>
    <w:rsid w:val="003358F3"/>
    <w:rsid w:val="003365C9"/>
    <w:rsid w:val="0033674D"/>
    <w:rsid w:val="003371E6"/>
    <w:rsid w:val="00340750"/>
    <w:rsid w:val="0034096A"/>
    <w:rsid w:val="00340C7F"/>
    <w:rsid w:val="00341941"/>
    <w:rsid w:val="00342C3F"/>
    <w:rsid w:val="00342F5A"/>
    <w:rsid w:val="0034305D"/>
    <w:rsid w:val="00343063"/>
    <w:rsid w:val="003430BB"/>
    <w:rsid w:val="0034381F"/>
    <w:rsid w:val="00343C34"/>
    <w:rsid w:val="00343CFB"/>
    <w:rsid w:val="00344766"/>
    <w:rsid w:val="00345E31"/>
    <w:rsid w:val="00346113"/>
    <w:rsid w:val="00346270"/>
    <w:rsid w:val="00346369"/>
    <w:rsid w:val="00347018"/>
    <w:rsid w:val="00347906"/>
    <w:rsid w:val="003479F2"/>
    <w:rsid w:val="00350849"/>
    <w:rsid w:val="00350EF8"/>
    <w:rsid w:val="00352FC7"/>
    <w:rsid w:val="003531E1"/>
    <w:rsid w:val="003536D2"/>
    <w:rsid w:val="00353B6F"/>
    <w:rsid w:val="003554F8"/>
    <w:rsid w:val="0035550F"/>
    <w:rsid w:val="00355B3C"/>
    <w:rsid w:val="00360DDE"/>
    <w:rsid w:val="003610D2"/>
    <w:rsid w:val="0036119D"/>
    <w:rsid w:val="003614C3"/>
    <w:rsid w:val="0036326D"/>
    <w:rsid w:val="00364B63"/>
    <w:rsid w:val="00365347"/>
    <w:rsid w:val="00367156"/>
    <w:rsid w:val="0037021A"/>
    <w:rsid w:val="003708C9"/>
    <w:rsid w:val="00371197"/>
    <w:rsid w:val="003711A9"/>
    <w:rsid w:val="00372AF2"/>
    <w:rsid w:val="00373819"/>
    <w:rsid w:val="00374382"/>
    <w:rsid w:val="00374C66"/>
    <w:rsid w:val="00374E6B"/>
    <w:rsid w:val="00375C11"/>
    <w:rsid w:val="00375C7A"/>
    <w:rsid w:val="00377F1E"/>
    <w:rsid w:val="003803BA"/>
    <w:rsid w:val="00380421"/>
    <w:rsid w:val="00382112"/>
    <w:rsid w:val="00382241"/>
    <w:rsid w:val="00382D15"/>
    <w:rsid w:val="00382E19"/>
    <w:rsid w:val="00383545"/>
    <w:rsid w:val="00383E65"/>
    <w:rsid w:val="00384E84"/>
    <w:rsid w:val="00385212"/>
    <w:rsid w:val="003857AC"/>
    <w:rsid w:val="00385D99"/>
    <w:rsid w:val="00385FD3"/>
    <w:rsid w:val="0038743B"/>
    <w:rsid w:val="00387CE0"/>
    <w:rsid w:val="00391B6E"/>
    <w:rsid w:val="00391BDF"/>
    <w:rsid w:val="00391FB0"/>
    <w:rsid w:val="00392990"/>
    <w:rsid w:val="0039347D"/>
    <w:rsid w:val="003938CB"/>
    <w:rsid w:val="00394112"/>
    <w:rsid w:val="00394DA5"/>
    <w:rsid w:val="00395C66"/>
    <w:rsid w:val="00395FA3"/>
    <w:rsid w:val="003A0B78"/>
    <w:rsid w:val="003A1005"/>
    <w:rsid w:val="003A1DE1"/>
    <w:rsid w:val="003A2FFF"/>
    <w:rsid w:val="003A4CF0"/>
    <w:rsid w:val="003A5326"/>
    <w:rsid w:val="003A5E6D"/>
    <w:rsid w:val="003A64D2"/>
    <w:rsid w:val="003A655D"/>
    <w:rsid w:val="003A70D0"/>
    <w:rsid w:val="003A7743"/>
    <w:rsid w:val="003A789B"/>
    <w:rsid w:val="003A7E96"/>
    <w:rsid w:val="003B041A"/>
    <w:rsid w:val="003B1239"/>
    <w:rsid w:val="003B134C"/>
    <w:rsid w:val="003B1D48"/>
    <w:rsid w:val="003B2367"/>
    <w:rsid w:val="003B2DF3"/>
    <w:rsid w:val="003B329B"/>
    <w:rsid w:val="003B6C00"/>
    <w:rsid w:val="003B6FE5"/>
    <w:rsid w:val="003B7936"/>
    <w:rsid w:val="003C0C05"/>
    <w:rsid w:val="003C1632"/>
    <w:rsid w:val="003C2875"/>
    <w:rsid w:val="003C3429"/>
    <w:rsid w:val="003C37AE"/>
    <w:rsid w:val="003C4F66"/>
    <w:rsid w:val="003C5FEA"/>
    <w:rsid w:val="003C69D8"/>
    <w:rsid w:val="003C6C9B"/>
    <w:rsid w:val="003C701B"/>
    <w:rsid w:val="003C72E1"/>
    <w:rsid w:val="003C7D6C"/>
    <w:rsid w:val="003D0743"/>
    <w:rsid w:val="003D104F"/>
    <w:rsid w:val="003D1106"/>
    <w:rsid w:val="003D134D"/>
    <w:rsid w:val="003D1DF0"/>
    <w:rsid w:val="003D2AF5"/>
    <w:rsid w:val="003D3E23"/>
    <w:rsid w:val="003D61AC"/>
    <w:rsid w:val="003D78C6"/>
    <w:rsid w:val="003D7CAE"/>
    <w:rsid w:val="003E0060"/>
    <w:rsid w:val="003E0892"/>
    <w:rsid w:val="003E1828"/>
    <w:rsid w:val="003E1996"/>
    <w:rsid w:val="003E239F"/>
    <w:rsid w:val="003E2D2C"/>
    <w:rsid w:val="003E35EF"/>
    <w:rsid w:val="003E434B"/>
    <w:rsid w:val="003E4977"/>
    <w:rsid w:val="003E51E0"/>
    <w:rsid w:val="003E5869"/>
    <w:rsid w:val="003E5EDC"/>
    <w:rsid w:val="003E6EF6"/>
    <w:rsid w:val="003F074B"/>
    <w:rsid w:val="003F1834"/>
    <w:rsid w:val="003F19FC"/>
    <w:rsid w:val="003F2992"/>
    <w:rsid w:val="003F299C"/>
    <w:rsid w:val="003F2B3C"/>
    <w:rsid w:val="003F44C2"/>
    <w:rsid w:val="003F4C53"/>
    <w:rsid w:val="003F4CA9"/>
    <w:rsid w:val="003F5F3B"/>
    <w:rsid w:val="003F6323"/>
    <w:rsid w:val="0040092D"/>
    <w:rsid w:val="00401129"/>
    <w:rsid w:val="004015F1"/>
    <w:rsid w:val="00402A77"/>
    <w:rsid w:val="0040327C"/>
    <w:rsid w:val="00403480"/>
    <w:rsid w:val="0040452F"/>
    <w:rsid w:val="00405ABD"/>
    <w:rsid w:val="004065A9"/>
    <w:rsid w:val="004067E8"/>
    <w:rsid w:val="00407D72"/>
    <w:rsid w:val="00411506"/>
    <w:rsid w:val="00411536"/>
    <w:rsid w:val="00411813"/>
    <w:rsid w:val="00411837"/>
    <w:rsid w:val="00412B4A"/>
    <w:rsid w:val="0041330B"/>
    <w:rsid w:val="00413AC5"/>
    <w:rsid w:val="004156E2"/>
    <w:rsid w:val="004156FB"/>
    <w:rsid w:val="004166D3"/>
    <w:rsid w:val="0041713D"/>
    <w:rsid w:val="00417C37"/>
    <w:rsid w:val="00417EEA"/>
    <w:rsid w:val="00420664"/>
    <w:rsid w:val="004209BE"/>
    <w:rsid w:val="00421112"/>
    <w:rsid w:val="004219E5"/>
    <w:rsid w:val="0042278B"/>
    <w:rsid w:val="0042290F"/>
    <w:rsid w:val="004247F6"/>
    <w:rsid w:val="00425784"/>
    <w:rsid w:val="00425D8A"/>
    <w:rsid w:val="004269F3"/>
    <w:rsid w:val="004277A7"/>
    <w:rsid w:val="00427D3A"/>
    <w:rsid w:val="004307B0"/>
    <w:rsid w:val="00431522"/>
    <w:rsid w:val="004327E7"/>
    <w:rsid w:val="004335FC"/>
    <w:rsid w:val="00433BD0"/>
    <w:rsid w:val="004340A4"/>
    <w:rsid w:val="0043412B"/>
    <w:rsid w:val="0043602C"/>
    <w:rsid w:val="00436BE2"/>
    <w:rsid w:val="00437D35"/>
    <w:rsid w:val="004402B8"/>
    <w:rsid w:val="004407D6"/>
    <w:rsid w:val="0044108D"/>
    <w:rsid w:val="004410A0"/>
    <w:rsid w:val="004410A9"/>
    <w:rsid w:val="00441857"/>
    <w:rsid w:val="00442A2A"/>
    <w:rsid w:val="00442D0D"/>
    <w:rsid w:val="004430A1"/>
    <w:rsid w:val="00443245"/>
    <w:rsid w:val="00443423"/>
    <w:rsid w:val="00443A75"/>
    <w:rsid w:val="00444625"/>
    <w:rsid w:val="0044534F"/>
    <w:rsid w:val="0044680C"/>
    <w:rsid w:val="00447EC4"/>
    <w:rsid w:val="00451B1F"/>
    <w:rsid w:val="0045433D"/>
    <w:rsid w:val="00454A1D"/>
    <w:rsid w:val="00454C3B"/>
    <w:rsid w:val="00454E09"/>
    <w:rsid w:val="00455240"/>
    <w:rsid w:val="00455E54"/>
    <w:rsid w:val="00457816"/>
    <w:rsid w:val="004606A7"/>
    <w:rsid w:val="004614D2"/>
    <w:rsid w:val="00461940"/>
    <w:rsid w:val="00462234"/>
    <w:rsid w:val="0046306D"/>
    <w:rsid w:val="004639B7"/>
    <w:rsid w:val="00463A22"/>
    <w:rsid w:val="00464404"/>
    <w:rsid w:val="00464CE8"/>
    <w:rsid w:val="00464E5B"/>
    <w:rsid w:val="00465827"/>
    <w:rsid w:val="004673C2"/>
    <w:rsid w:val="00470D70"/>
    <w:rsid w:val="00470F44"/>
    <w:rsid w:val="004718A4"/>
    <w:rsid w:val="00473E73"/>
    <w:rsid w:val="00474435"/>
    <w:rsid w:val="00475080"/>
    <w:rsid w:val="004754A4"/>
    <w:rsid w:val="00475A2C"/>
    <w:rsid w:val="00475B0A"/>
    <w:rsid w:val="0047782C"/>
    <w:rsid w:val="0048016E"/>
    <w:rsid w:val="0048048D"/>
    <w:rsid w:val="00480553"/>
    <w:rsid w:val="00481A01"/>
    <w:rsid w:val="00481BF5"/>
    <w:rsid w:val="00481CE8"/>
    <w:rsid w:val="00481DE6"/>
    <w:rsid w:val="0048514B"/>
    <w:rsid w:val="004872FD"/>
    <w:rsid w:val="00490E63"/>
    <w:rsid w:val="004923AF"/>
    <w:rsid w:val="00492918"/>
    <w:rsid w:val="00494143"/>
    <w:rsid w:val="0049481A"/>
    <w:rsid w:val="004953EA"/>
    <w:rsid w:val="00496A88"/>
    <w:rsid w:val="004A1505"/>
    <w:rsid w:val="004A26D7"/>
    <w:rsid w:val="004A4382"/>
    <w:rsid w:val="004A4EE0"/>
    <w:rsid w:val="004A5936"/>
    <w:rsid w:val="004A63CD"/>
    <w:rsid w:val="004B0233"/>
    <w:rsid w:val="004B05D3"/>
    <w:rsid w:val="004B1C9C"/>
    <w:rsid w:val="004B2664"/>
    <w:rsid w:val="004B30DE"/>
    <w:rsid w:val="004B3396"/>
    <w:rsid w:val="004B3F84"/>
    <w:rsid w:val="004B42DA"/>
    <w:rsid w:val="004B4BEE"/>
    <w:rsid w:val="004B4D4A"/>
    <w:rsid w:val="004B4DF6"/>
    <w:rsid w:val="004B5A2F"/>
    <w:rsid w:val="004B660F"/>
    <w:rsid w:val="004C01C6"/>
    <w:rsid w:val="004C0595"/>
    <w:rsid w:val="004C1582"/>
    <w:rsid w:val="004C1B7A"/>
    <w:rsid w:val="004C1F9D"/>
    <w:rsid w:val="004C2E1F"/>
    <w:rsid w:val="004C4543"/>
    <w:rsid w:val="004C547B"/>
    <w:rsid w:val="004C5701"/>
    <w:rsid w:val="004C6217"/>
    <w:rsid w:val="004C68BC"/>
    <w:rsid w:val="004C773C"/>
    <w:rsid w:val="004C7CFB"/>
    <w:rsid w:val="004C7EA0"/>
    <w:rsid w:val="004D0AEA"/>
    <w:rsid w:val="004D2AF7"/>
    <w:rsid w:val="004D2C09"/>
    <w:rsid w:val="004D2E59"/>
    <w:rsid w:val="004D379F"/>
    <w:rsid w:val="004D3908"/>
    <w:rsid w:val="004D4C6F"/>
    <w:rsid w:val="004D500C"/>
    <w:rsid w:val="004D58DC"/>
    <w:rsid w:val="004D601E"/>
    <w:rsid w:val="004D75FF"/>
    <w:rsid w:val="004D7F50"/>
    <w:rsid w:val="004E0CFB"/>
    <w:rsid w:val="004E18DE"/>
    <w:rsid w:val="004E19B8"/>
    <w:rsid w:val="004E22F8"/>
    <w:rsid w:val="004E3DDA"/>
    <w:rsid w:val="004E4065"/>
    <w:rsid w:val="004E4477"/>
    <w:rsid w:val="004E4ED4"/>
    <w:rsid w:val="004E50E8"/>
    <w:rsid w:val="004E56B2"/>
    <w:rsid w:val="004E573B"/>
    <w:rsid w:val="004E57E4"/>
    <w:rsid w:val="004E5F30"/>
    <w:rsid w:val="004E7148"/>
    <w:rsid w:val="004E730A"/>
    <w:rsid w:val="004F0AB9"/>
    <w:rsid w:val="004F0AFC"/>
    <w:rsid w:val="004F0C76"/>
    <w:rsid w:val="004F18A3"/>
    <w:rsid w:val="004F22D8"/>
    <w:rsid w:val="004F23FD"/>
    <w:rsid w:val="004F35B4"/>
    <w:rsid w:val="004F37B2"/>
    <w:rsid w:val="004F3FB5"/>
    <w:rsid w:val="004F463A"/>
    <w:rsid w:val="004F4E87"/>
    <w:rsid w:val="004F5479"/>
    <w:rsid w:val="004F5F2E"/>
    <w:rsid w:val="004F6305"/>
    <w:rsid w:val="004F6FC8"/>
    <w:rsid w:val="004F7490"/>
    <w:rsid w:val="005009A5"/>
    <w:rsid w:val="005009D6"/>
    <w:rsid w:val="0050157C"/>
    <w:rsid w:val="00501A98"/>
    <w:rsid w:val="00501F4D"/>
    <w:rsid w:val="00502A4D"/>
    <w:rsid w:val="00503248"/>
    <w:rsid w:val="005035ED"/>
    <w:rsid w:val="00504228"/>
    <w:rsid w:val="00504737"/>
    <w:rsid w:val="005057E7"/>
    <w:rsid w:val="00505BFC"/>
    <w:rsid w:val="00506816"/>
    <w:rsid w:val="00506D29"/>
    <w:rsid w:val="00506DFA"/>
    <w:rsid w:val="005079CC"/>
    <w:rsid w:val="00507C5C"/>
    <w:rsid w:val="005100C8"/>
    <w:rsid w:val="00510E87"/>
    <w:rsid w:val="00511147"/>
    <w:rsid w:val="0051176B"/>
    <w:rsid w:val="00511D6B"/>
    <w:rsid w:val="00511D9A"/>
    <w:rsid w:val="00512AE0"/>
    <w:rsid w:val="0051321E"/>
    <w:rsid w:val="0051349B"/>
    <w:rsid w:val="00514A65"/>
    <w:rsid w:val="00515326"/>
    <w:rsid w:val="00515980"/>
    <w:rsid w:val="00515E5B"/>
    <w:rsid w:val="00515ED4"/>
    <w:rsid w:val="00516576"/>
    <w:rsid w:val="00517C95"/>
    <w:rsid w:val="00520FA4"/>
    <w:rsid w:val="00521B79"/>
    <w:rsid w:val="00521EF0"/>
    <w:rsid w:val="00523539"/>
    <w:rsid w:val="00526ABD"/>
    <w:rsid w:val="00531C7E"/>
    <w:rsid w:val="00531DAD"/>
    <w:rsid w:val="00532071"/>
    <w:rsid w:val="0053237C"/>
    <w:rsid w:val="00533D83"/>
    <w:rsid w:val="00534868"/>
    <w:rsid w:val="00534A23"/>
    <w:rsid w:val="0053511D"/>
    <w:rsid w:val="0053579A"/>
    <w:rsid w:val="005421B2"/>
    <w:rsid w:val="00542520"/>
    <w:rsid w:val="00542B6D"/>
    <w:rsid w:val="0054316C"/>
    <w:rsid w:val="00543C10"/>
    <w:rsid w:val="00543DB8"/>
    <w:rsid w:val="005446AF"/>
    <w:rsid w:val="00544C3E"/>
    <w:rsid w:val="00545C68"/>
    <w:rsid w:val="00546353"/>
    <w:rsid w:val="0054695D"/>
    <w:rsid w:val="005469D1"/>
    <w:rsid w:val="00547617"/>
    <w:rsid w:val="00547AD5"/>
    <w:rsid w:val="00550733"/>
    <w:rsid w:val="00550ABF"/>
    <w:rsid w:val="00551BA0"/>
    <w:rsid w:val="00552AD6"/>
    <w:rsid w:val="00552FA8"/>
    <w:rsid w:val="00553479"/>
    <w:rsid w:val="00553D8C"/>
    <w:rsid w:val="00554501"/>
    <w:rsid w:val="00554531"/>
    <w:rsid w:val="00554C4B"/>
    <w:rsid w:val="00557AC3"/>
    <w:rsid w:val="00557B19"/>
    <w:rsid w:val="00560785"/>
    <w:rsid w:val="00561736"/>
    <w:rsid w:val="0056193D"/>
    <w:rsid w:val="00561C66"/>
    <w:rsid w:val="00562A74"/>
    <w:rsid w:val="005647DC"/>
    <w:rsid w:val="0056559C"/>
    <w:rsid w:val="00565B53"/>
    <w:rsid w:val="0056608C"/>
    <w:rsid w:val="005675E2"/>
    <w:rsid w:val="00567AD8"/>
    <w:rsid w:val="00567CDE"/>
    <w:rsid w:val="0057161F"/>
    <w:rsid w:val="00572EEB"/>
    <w:rsid w:val="00574846"/>
    <w:rsid w:val="00574B67"/>
    <w:rsid w:val="00575643"/>
    <w:rsid w:val="00575C56"/>
    <w:rsid w:val="00575DC5"/>
    <w:rsid w:val="00576B97"/>
    <w:rsid w:val="00576BDA"/>
    <w:rsid w:val="00576DF6"/>
    <w:rsid w:val="005801A3"/>
    <w:rsid w:val="0058119E"/>
    <w:rsid w:val="005819AD"/>
    <w:rsid w:val="00582098"/>
    <w:rsid w:val="0058230E"/>
    <w:rsid w:val="0058286B"/>
    <w:rsid w:val="00582B14"/>
    <w:rsid w:val="00582C3B"/>
    <w:rsid w:val="00585498"/>
    <w:rsid w:val="00586996"/>
    <w:rsid w:val="00586BDD"/>
    <w:rsid w:val="00587056"/>
    <w:rsid w:val="005904D2"/>
    <w:rsid w:val="0059081B"/>
    <w:rsid w:val="00590F1B"/>
    <w:rsid w:val="00592229"/>
    <w:rsid w:val="00593115"/>
    <w:rsid w:val="00594423"/>
    <w:rsid w:val="005947B0"/>
    <w:rsid w:val="005965BB"/>
    <w:rsid w:val="00597264"/>
    <w:rsid w:val="005A0E6F"/>
    <w:rsid w:val="005A117D"/>
    <w:rsid w:val="005A1A27"/>
    <w:rsid w:val="005A1C2D"/>
    <w:rsid w:val="005A3B31"/>
    <w:rsid w:val="005A57CC"/>
    <w:rsid w:val="005A5ED6"/>
    <w:rsid w:val="005A7BF6"/>
    <w:rsid w:val="005B2343"/>
    <w:rsid w:val="005B3B40"/>
    <w:rsid w:val="005B4F01"/>
    <w:rsid w:val="005B535B"/>
    <w:rsid w:val="005B7FAA"/>
    <w:rsid w:val="005C0668"/>
    <w:rsid w:val="005C148F"/>
    <w:rsid w:val="005C3585"/>
    <w:rsid w:val="005C37BC"/>
    <w:rsid w:val="005C3994"/>
    <w:rsid w:val="005C3A49"/>
    <w:rsid w:val="005C633D"/>
    <w:rsid w:val="005C7076"/>
    <w:rsid w:val="005C75A4"/>
    <w:rsid w:val="005C7CA9"/>
    <w:rsid w:val="005D003F"/>
    <w:rsid w:val="005D00BA"/>
    <w:rsid w:val="005D07E5"/>
    <w:rsid w:val="005D08D5"/>
    <w:rsid w:val="005D132C"/>
    <w:rsid w:val="005D234E"/>
    <w:rsid w:val="005D23F0"/>
    <w:rsid w:val="005D2792"/>
    <w:rsid w:val="005D2C39"/>
    <w:rsid w:val="005D2DF6"/>
    <w:rsid w:val="005D362E"/>
    <w:rsid w:val="005D3CA5"/>
    <w:rsid w:val="005D4CA6"/>
    <w:rsid w:val="005D58A1"/>
    <w:rsid w:val="005D5C14"/>
    <w:rsid w:val="005D72B3"/>
    <w:rsid w:val="005E021D"/>
    <w:rsid w:val="005E0637"/>
    <w:rsid w:val="005E1219"/>
    <w:rsid w:val="005E226D"/>
    <w:rsid w:val="005E2B31"/>
    <w:rsid w:val="005E2DB6"/>
    <w:rsid w:val="005E3B72"/>
    <w:rsid w:val="005E492D"/>
    <w:rsid w:val="005E4B54"/>
    <w:rsid w:val="005E5937"/>
    <w:rsid w:val="005E63D2"/>
    <w:rsid w:val="005E6442"/>
    <w:rsid w:val="005E6CF8"/>
    <w:rsid w:val="005E7605"/>
    <w:rsid w:val="005F1B81"/>
    <w:rsid w:val="005F1E44"/>
    <w:rsid w:val="005F3C2F"/>
    <w:rsid w:val="005F5C46"/>
    <w:rsid w:val="005F6931"/>
    <w:rsid w:val="005F7191"/>
    <w:rsid w:val="005F74A4"/>
    <w:rsid w:val="00601338"/>
    <w:rsid w:val="00603CCE"/>
    <w:rsid w:val="00604FCC"/>
    <w:rsid w:val="0060648B"/>
    <w:rsid w:val="00607155"/>
    <w:rsid w:val="006103F9"/>
    <w:rsid w:val="0061177A"/>
    <w:rsid w:val="00613C2D"/>
    <w:rsid w:val="00614B09"/>
    <w:rsid w:val="006152FF"/>
    <w:rsid w:val="006161D5"/>
    <w:rsid w:val="00616329"/>
    <w:rsid w:val="006165E1"/>
    <w:rsid w:val="0061790A"/>
    <w:rsid w:val="00622F3B"/>
    <w:rsid w:val="0062432B"/>
    <w:rsid w:val="006251B2"/>
    <w:rsid w:val="006259D7"/>
    <w:rsid w:val="006260CF"/>
    <w:rsid w:val="00627EBA"/>
    <w:rsid w:val="00630356"/>
    <w:rsid w:val="00631616"/>
    <w:rsid w:val="00632480"/>
    <w:rsid w:val="0063273C"/>
    <w:rsid w:val="006331EE"/>
    <w:rsid w:val="006338E0"/>
    <w:rsid w:val="006345BA"/>
    <w:rsid w:val="00634F4A"/>
    <w:rsid w:val="0063524E"/>
    <w:rsid w:val="00635E46"/>
    <w:rsid w:val="0063646B"/>
    <w:rsid w:val="006377F7"/>
    <w:rsid w:val="00637BDE"/>
    <w:rsid w:val="006404E3"/>
    <w:rsid w:val="00641014"/>
    <w:rsid w:val="006410C2"/>
    <w:rsid w:val="006426AD"/>
    <w:rsid w:val="00642AC5"/>
    <w:rsid w:val="00643177"/>
    <w:rsid w:val="00643549"/>
    <w:rsid w:val="0064437E"/>
    <w:rsid w:val="00644C62"/>
    <w:rsid w:val="0064580B"/>
    <w:rsid w:val="00646737"/>
    <w:rsid w:val="00646870"/>
    <w:rsid w:val="00646934"/>
    <w:rsid w:val="00651D96"/>
    <w:rsid w:val="0065227F"/>
    <w:rsid w:val="0065307A"/>
    <w:rsid w:val="006534A4"/>
    <w:rsid w:val="0065368D"/>
    <w:rsid w:val="006544E3"/>
    <w:rsid w:val="00655CE0"/>
    <w:rsid w:val="00655EFB"/>
    <w:rsid w:val="00656186"/>
    <w:rsid w:val="00656A65"/>
    <w:rsid w:val="006573D8"/>
    <w:rsid w:val="006576EF"/>
    <w:rsid w:val="00657899"/>
    <w:rsid w:val="0066160C"/>
    <w:rsid w:val="00661DEA"/>
    <w:rsid w:val="006625DA"/>
    <w:rsid w:val="006631E1"/>
    <w:rsid w:val="00663D02"/>
    <w:rsid w:val="00664A22"/>
    <w:rsid w:val="00665192"/>
    <w:rsid w:val="00665D3F"/>
    <w:rsid w:val="00666A83"/>
    <w:rsid w:val="00667DED"/>
    <w:rsid w:val="006703C4"/>
    <w:rsid w:val="00670AF1"/>
    <w:rsid w:val="006711DE"/>
    <w:rsid w:val="00671DD8"/>
    <w:rsid w:val="00672017"/>
    <w:rsid w:val="0067232E"/>
    <w:rsid w:val="00672C6F"/>
    <w:rsid w:val="0067331D"/>
    <w:rsid w:val="0067448C"/>
    <w:rsid w:val="00675C39"/>
    <w:rsid w:val="00675C8B"/>
    <w:rsid w:val="00676A15"/>
    <w:rsid w:val="00676A20"/>
    <w:rsid w:val="0067701F"/>
    <w:rsid w:val="00677CF0"/>
    <w:rsid w:val="00680AB4"/>
    <w:rsid w:val="006810B0"/>
    <w:rsid w:val="00681288"/>
    <w:rsid w:val="006830C8"/>
    <w:rsid w:val="00683ADA"/>
    <w:rsid w:val="00683B7E"/>
    <w:rsid w:val="0068518B"/>
    <w:rsid w:val="00685ACE"/>
    <w:rsid w:val="00685E62"/>
    <w:rsid w:val="00687562"/>
    <w:rsid w:val="00687CAB"/>
    <w:rsid w:val="00690CF0"/>
    <w:rsid w:val="0069198D"/>
    <w:rsid w:val="006931A6"/>
    <w:rsid w:val="006936B2"/>
    <w:rsid w:val="00694538"/>
    <w:rsid w:val="00694E99"/>
    <w:rsid w:val="006955B4"/>
    <w:rsid w:val="006956F3"/>
    <w:rsid w:val="00695861"/>
    <w:rsid w:val="00695912"/>
    <w:rsid w:val="006966A0"/>
    <w:rsid w:val="006972DA"/>
    <w:rsid w:val="006A06FF"/>
    <w:rsid w:val="006A0E39"/>
    <w:rsid w:val="006A1519"/>
    <w:rsid w:val="006A1BE7"/>
    <w:rsid w:val="006A1CD6"/>
    <w:rsid w:val="006A1D59"/>
    <w:rsid w:val="006A28D5"/>
    <w:rsid w:val="006A30E8"/>
    <w:rsid w:val="006A34F2"/>
    <w:rsid w:val="006A46D4"/>
    <w:rsid w:val="006A5EBA"/>
    <w:rsid w:val="006A62E7"/>
    <w:rsid w:val="006A687A"/>
    <w:rsid w:val="006A7D9C"/>
    <w:rsid w:val="006B043A"/>
    <w:rsid w:val="006B0AC5"/>
    <w:rsid w:val="006B0DE2"/>
    <w:rsid w:val="006B1066"/>
    <w:rsid w:val="006B3EA3"/>
    <w:rsid w:val="006B4CD0"/>
    <w:rsid w:val="006B57CE"/>
    <w:rsid w:val="006B5B09"/>
    <w:rsid w:val="006B6E1E"/>
    <w:rsid w:val="006C03AB"/>
    <w:rsid w:val="006C083D"/>
    <w:rsid w:val="006C1544"/>
    <w:rsid w:val="006C1563"/>
    <w:rsid w:val="006C18DC"/>
    <w:rsid w:val="006C23DB"/>
    <w:rsid w:val="006C36A7"/>
    <w:rsid w:val="006C3CF4"/>
    <w:rsid w:val="006C48CC"/>
    <w:rsid w:val="006C4FFF"/>
    <w:rsid w:val="006C5490"/>
    <w:rsid w:val="006C57D6"/>
    <w:rsid w:val="006C5870"/>
    <w:rsid w:val="006C5AE4"/>
    <w:rsid w:val="006C6692"/>
    <w:rsid w:val="006C6C76"/>
    <w:rsid w:val="006C6CBA"/>
    <w:rsid w:val="006C6EAB"/>
    <w:rsid w:val="006D0838"/>
    <w:rsid w:val="006D0EE9"/>
    <w:rsid w:val="006D1A9C"/>
    <w:rsid w:val="006D1D01"/>
    <w:rsid w:val="006D34D9"/>
    <w:rsid w:val="006D3FCC"/>
    <w:rsid w:val="006D4BFC"/>
    <w:rsid w:val="006D5E28"/>
    <w:rsid w:val="006D5EA8"/>
    <w:rsid w:val="006D7270"/>
    <w:rsid w:val="006D73F0"/>
    <w:rsid w:val="006D743B"/>
    <w:rsid w:val="006E00F6"/>
    <w:rsid w:val="006E0F66"/>
    <w:rsid w:val="006E11A4"/>
    <w:rsid w:val="006E1B22"/>
    <w:rsid w:val="006E1D1C"/>
    <w:rsid w:val="006E2D81"/>
    <w:rsid w:val="006E3253"/>
    <w:rsid w:val="006E3492"/>
    <w:rsid w:val="006E3DC5"/>
    <w:rsid w:val="006E457A"/>
    <w:rsid w:val="006E493D"/>
    <w:rsid w:val="006E4CED"/>
    <w:rsid w:val="006E5A50"/>
    <w:rsid w:val="006E65DD"/>
    <w:rsid w:val="006E6BBC"/>
    <w:rsid w:val="006E7AC6"/>
    <w:rsid w:val="006E7E3D"/>
    <w:rsid w:val="006F00EE"/>
    <w:rsid w:val="006F150E"/>
    <w:rsid w:val="006F178F"/>
    <w:rsid w:val="006F1B35"/>
    <w:rsid w:val="006F232C"/>
    <w:rsid w:val="006F4845"/>
    <w:rsid w:val="006F55EF"/>
    <w:rsid w:val="006F5A2D"/>
    <w:rsid w:val="006F5CFF"/>
    <w:rsid w:val="006F5D99"/>
    <w:rsid w:val="006F6ABD"/>
    <w:rsid w:val="006F6AFE"/>
    <w:rsid w:val="006F6E4D"/>
    <w:rsid w:val="00700BE1"/>
    <w:rsid w:val="007015E7"/>
    <w:rsid w:val="007029E5"/>
    <w:rsid w:val="0070319D"/>
    <w:rsid w:val="00705E1A"/>
    <w:rsid w:val="00706455"/>
    <w:rsid w:val="00707A09"/>
    <w:rsid w:val="007115D1"/>
    <w:rsid w:val="007126A2"/>
    <w:rsid w:val="00715867"/>
    <w:rsid w:val="00715DFF"/>
    <w:rsid w:val="00716A10"/>
    <w:rsid w:val="007206BF"/>
    <w:rsid w:val="00720A3D"/>
    <w:rsid w:val="00720C8C"/>
    <w:rsid w:val="00721F3F"/>
    <w:rsid w:val="00724444"/>
    <w:rsid w:val="007256BF"/>
    <w:rsid w:val="00725EA4"/>
    <w:rsid w:val="00726165"/>
    <w:rsid w:val="00726FB0"/>
    <w:rsid w:val="00727157"/>
    <w:rsid w:val="0073096F"/>
    <w:rsid w:val="00730B20"/>
    <w:rsid w:val="00730C08"/>
    <w:rsid w:val="00731E05"/>
    <w:rsid w:val="00732485"/>
    <w:rsid w:val="00732E29"/>
    <w:rsid w:val="007337FB"/>
    <w:rsid w:val="007339B9"/>
    <w:rsid w:val="0073460F"/>
    <w:rsid w:val="00734B9E"/>
    <w:rsid w:val="00735583"/>
    <w:rsid w:val="00735617"/>
    <w:rsid w:val="0073673A"/>
    <w:rsid w:val="007367F8"/>
    <w:rsid w:val="00736C0D"/>
    <w:rsid w:val="00736D2C"/>
    <w:rsid w:val="00736E85"/>
    <w:rsid w:val="00741B4B"/>
    <w:rsid w:val="00742890"/>
    <w:rsid w:val="00744872"/>
    <w:rsid w:val="00744A3F"/>
    <w:rsid w:val="00744DEC"/>
    <w:rsid w:val="00745753"/>
    <w:rsid w:val="007457CB"/>
    <w:rsid w:val="00746377"/>
    <w:rsid w:val="007474B7"/>
    <w:rsid w:val="0074753E"/>
    <w:rsid w:val="00747B4F"/>
    <w:rsid w:val="00747F5B"/>
    <w:rsid w:val="00750ED3"/>
    <w:rsid w:val="00751387"/>
    <w:rsid w:val="00751424"/>
    <w:rsid w:val="00751511"/>
    <w:rsid w:val="007521B0"/>
    <w:rsid w:val="007527CC"/>
    <w:rsid w:val="00752EDE"/>
    <w:rsid w:val="00752F3D"/>
    <w:rsid w:val="007537FD"/>
    <w:rsid w:val="00753F0E"/>
    <w:rsid w:val="00754D99"/>
    <w:rsid w:val="007555E4"/>
    <w:rsid w:val="007570D2"/>
    <w:rsid w:val="0075742B"/>
    <w:rsid w:val="00757694"/>
    <w:rsid w:val="0075781E"/>
    <w:rsid w:val="00760861"/>
    <w:rsid w:val="007615BB"/>
    <w:rsid w:val="007648D3"/>
    <w:rsid w:val="00765611"/>
    <w:rsid w:val="00765829"/>
    <w:rsid w:val="007666E4"/>
    <w:rsid w:val="00767A14"/>
    <w:rsid w:val="00771EB6"/>
    <w:rsid w:val="00771FD9"/>
    <w:rsid w:val="00772022"/>
    <w:rsid w:val="007720CB"/>
    <w:rsid w:val="00772206"/>
    <w:rsid w:val="00772BD3"/>
    <w:rsid w:val="00773F5C"/>
    <w:rsid w:val="00774805"/>
    <w:rsid w:val="007752E3"/>
    <w:rsid w:val="007756FD"/>
    <w:rsid w:val="00780605"/>
    <w:rsid w:val="00780A52"/>
    <w:rsid w:val="00783D2D"/>
    <w:rsid w:val="00784589"/>
    <w:rsid w:val="00784A98"/>
    <w:rsid w:val="0078523E"/>
    <w:rsid w:val="007853E9"/>
    <w:rsid w:val="00787563"/>
    <w:rsid w:val="007900DF"/>
    <w:rsid w:val="007908E0"/>
    <w:rsid w:val="00790BBB"/>
    <w:rsid w:val="00791768"/>
    <w:rsid w:val="00791979"/>
    <w:rsid w:val="00794FB2"/>
    <w:rsid w:val="0079547B"/>
    <w:rsid w:val="00795CA0"/>
    <w:rsid w:val="00795FB6"/>
    <w:rsid w:val="00797EA1"/>
    <w:rsid w:val="007A04A4"/>
    <w:rsid w:val="007A0D1C"/>
    <w:rsid w:val="007A0E4E"/>
    <w:rsid w:val="007A1501"/>
    <w:rsid w:val="007A25E7"/>
    <w:rsid w:val="007A2761"/>
    <w:rsid w:val="007A350C"/>
    <w:rsid w:val="007A413C"/>
    <w:rsid w:val="007A49EE"/>
    <w:rsid w:val="007A6256"/>
    <w:rsid w:val="007A64C4"/>
    <w:rsid w:val="007A6927"/>
    <w:rsid w:val="007A6969"/>
    <w:rsid w:val="007A69B8"/>
    <w:rsid w:val="007B0A15"/>
    <w:rsid w:val="007B1B64"/>
    <w:rsid w:val="007B1C11"/>
    <w:rsid w:val="007B2C77"/>
    <w:rsid w:val="007B30BD"/>
    <w:rsid w:val="007B333D"/>
    <w:rsid w:val="007B3837"/>
    <w:rsid w:val="007B3F0E"/>
    <w:rsid w:val="007B3F74"/>
    <w:rsid w:val="007B434C"/>
    <w:rsid w:val="007B4979"/>
    <w:rsid w:val="007B49F9"/>
    <w:rsid w:val="007B69E7"/>
    <w:rsid w:val="007B6BE6"/>
    <w:rsid w:val="007C0688"/>
    <w:rsid w:val="007C069F"/>
    <w:rsid w:val="007C0C1B"/>
    <w:rsid w:val="007C14B7"/>
    <w:rsid w:val="007C2719"/>
    <w:rsid w:val="007C3E24"/>
    <w:rsid w:val="007C3FAE"/>
    <w:rsid w:val="007C44DC"/>
    <w:rsid w:val="007C4D99"/>
    <w:rsid w:val="007C5FC1"/>
    <w:rsid w:val="007C637A"/>
    <w:rsid w:val="007C7470"/>
    <w:rsid w:val="007C7D94"/>
    <w:rsid w:val="007D08A7"/>
    <w:rsid w:val="007D2F19"/>
    <w:rsid w:val="007D3A03"/>
    <w:rsid w:val="007D4732"/>
    <w:rsid w:val="007D5083"/>
    <w:rsid w:val="007D544B"/>
    <w:rsid w:val="007D5E7B"/>
    <w:rsid w:val="007E00C2"/>
    <w:rsid w:val="007E0363"/>
    <w:rsid w:val="007E1F51"/>
    <w:rsid w:val="007E2724"/>
    <w:rsid w:val="007E2AF3"/>
    <w:rsid w:val="007E2BFF"/>
    <w:rsid w:val="007E2F75"/>
    <w:rsid w:val="007E3BF6"/>
    <w:rsid w:val="007E5D5A"/>
    <w:rsid w:val="007E7122"/>
    <w:rsid w:val="007E7DB4"/>
    <w:rsid w:val="007F1A06"/>
    <w:rsid w:val="007F1CAD"/>
    <w:rsid w:val="007F4F83"/>
    <w:rsid w:val="007F5624"/>
    <w:rsid w:val="007F5A3D"/>
    <w:rsid w:val="007F5C16"/>
    <w:rsid w:val="007F6BED"/>
    <w:rsid w:val="007F73CC"/>
    <w:rsid w:val="007F74A7"/>
    <w:rsid w:val="007F78B6"/>
    <w:rsid w:val="008002F9"/>
    <w:rsid w:val="00800C6D"/>
    <w:rsid w:val="00800E9A"/>
    <w:rsid w:val="008014A9"/>
    <w:rsid w:val="0080171B"/>
    <w:rsid w:val="00803BBA"/>
    <w:rsid w:val="0080456A"/>
    <w:rsid w:val="0080559A"/>
    <w:rsid w:val="008072EB"/>
    <w:rsid w:val="008102C1"/>
    <w:rsid w:val="008109C5"/>
    <w:rsid w:val="00811128"/>
    <w:rsid w:val="008113D8"/>
    <w:rsid w:val="00813010"/>
    <w:rsid w:val="008144DC"/>
    <w:rsid w:val="008149DE"/>
    <w:rsid w:val="00814E80"/>
    <w:rsid w:val="00815C80"/>
    <w:rsid w:val="008207CE"/>
    <w:rsid w:val="00820A1A"/>
    <w:rsid w:val="00820C02"/>
    <w:rsid w:val="008218B8"/>
    <w:rsid w:val="008220EC"/>
    <w:rsid w:val="008256E1"/>
    <w:rsid w:val="008307A3"/>
    <w:rsid w:val="00831D3E"/>
    <w:rsid w:val="00832E9B"/>
    <w:rsid w:val="00833354"/>
    <w:rsid w:val="0083506C"/>
    <w:rsid w:val="0083523A"/>
    <w:rsid w:val="008371B5"/>
    <w:rsid w:val="00837314"/>
    <w:rsid w:val="00837875"/>
    <w:rsid w:val="008400D4"/>
    <w:rsid w:val="00840902"/>
    <w:rsid w:val="0084108E"/>
    <w:rsid w:val="008413C5"/>
    <w:rsid w:val="00841746"/>
    <w:rsid w:val="00841B39"/>
    <w:rsid w:val="00844222"/>
    <w:rsid w:val="00844C62"/>
    <w:rsid w:val="00845034"/>
    <w:rsid w:val="0084695A"/>
    <w:rsid w:val="0085110F"/>
    <w:rsid w:val="008518AA"/>
    <w:rsid w:val="00851902"/>
    <w:rsid w:val="00851B84"/>
    <w:rsid w:val="00852779"/>
    <w:rsid w:val="0085293F"/>
    <w:rsid w:val="00852BF1"/>
    <w:rsid w:val="00853BD4"/>
    <w:rsid w:val="0085538E"/>
    <w:rsid w:val="00855B97"/>
    <w:rsid w:val="00856376"/>
    <w:rsid w:val="00857298"/>
    <w:rsid w:val="00860D5E"/>
    <w:rsid w:val="008612DB"/>
    <w:rsid w:val="00861FF4"/>
    <w:rsid w:val="00862001"/>
    <w:rsid w:val="00862534"/>
    <w:rsid w:val="008626B8"/>
    <w:rsid w:val="00863594"/>
    <w:rsid w:val="00863A06"/>
    <w:rsid w:val="008657DB"/>
    <w:rsid w:val="008705B6"/>
    <w:rsid w:val="0087558A"/>
    <w:rsid w:val="008758C6"/>
    <w:rsid w:val="0087715A"/>
    <w:rsid w:val="00880048"/>
    <w:rsid w:val="00880A62"/>
    <w:rsid w:val="008815E3"/>
    <w:rsid w:val="008818FB"/>
    <w:rsid w:val="00882705"/>
    <w:rsid w:val="0088342A"/>
    <w:rsid w:val="00883834"/>
    <w:rsid w:val="0088582F"/>
    <w:rsid w:val="008861DF"/>
    <w:rsid w:val="00886B70"/>
    <w:rsid w:val="00887540"/>
    <w:rsid w:val="00887DEB"/>
    <w:rsid w:val="008916E8"/>
    <w:rsid w:val="00891711"/>
    <w:rsid w:val="008918E7"/>
    <w:rsid w:val="00891BE7"/>
    <w:rsid w:val="0089254C"/>
    <w:rsid w:val="00895A8E"/>
    <w:rsid w:val="008967AA"/>
    <w:rsid w:val="00897333"/>
    <w:rsid w:val="00897625"/>
    <w:rsid w:val="008A1A1E"/>
    <w:rsid w:val="008A2659"/>
    <w:rsid w:val="008A2AA7"/>
    <w:rsid w:val="008A39EF"/>
    <w:rsid w:val="008A3CC6"/>
    <w:rsid w:val="008A47EB"/>
    <w:rsid w:val="008A4E57"/>
    <w:rsid w:val="008A512D"/>
    <w:rsid w:val="008A6732"/>
    <w:rsid w:val="008A79A4"/>
    <w:rsid w:val="008A79C5"/>
    <w:rsid w:val="008A7DE1"/>
    <w:rsid w:val="008B00C3"/>
    <w:rsid w:val="008B0BE2"/>
    <w:rsid w:val="008B10B3"/>
    <w:rsid w:val="008B1A53"/>
    <w:rsid w:val="008B1DDF"/>
    <w:rsid w:val="008B1ED0"/>
    <w:rsid w:val="008B2203"/>
    <w:rsid w:val="008B26B7"/>
    <w:rsid w:val="008B2C28"/>
    <w:rsid w:val="008B3319"/>
    <w:rsid w:val="008B371F"/>
    <w:rsid w:val="008B3A1A"/>
    <w:rsid w:val="008B4844"/>
    <w:rsid w:val="008B4932"/>
    <w:rsid w:val="008B5846"/>
    <w:rsid w:val="008B60B8"/>
    <w:rsid w:val="008B7434"/>
    <w:rsid w:val="008C076E"/>
    <w:rsid w:val="008C13BB"/>
    <w:rsid w:val="008C1975"/>
    <w:rsid w:val="008C268A"/>
    <w:rsid w:val="008C384C"/>
    <w:rsid w:val="008C387F"/>
    <w:rsid w:val="008C42FD"/>
    <w:rsid w:val="008C5D54"/>
    <w:rsid w:val="008C6052"/>
    <w:rsid w:val="008C652D"/>
    <w:rsid w:val="008D002D"/>
    <w:rsid w:val="008D02FF"/>
    <w:rsid w:val="008D05ED"/>
    <w:rsid w:val="008D1114"/>
    <w:rsid w:val="008D1EB2"/>
    <w:rsid w:val="008D3EBE"/>
    <w:rsid w:val="008D419D"/>
    <w:rsid w:val="008D479D"/>
    <w:rsid w:val="008D5361"/>
    <w:rsid w:val="008D5657"/>
    <w:rsid w:val="008D615C"/>
    <w:rsid w:val="008D656B"/>
    <w:rsid w:val="008E0DB0"/>
    <w:rsid w:val="008E20DA"/>
    <w:rsid w:val="008E2319"/>
    <w:rsid w:val="008E257A"/>
    <w:rsid w:val="008E2A8F"/>
    <w:rsid w:val="008E2F70"/>
    <w:rsid w:val="008E35EA"/>
    <w:rsid w:val="008E3A49"/>
    <w:rsid w:val="008E44C0"/>
    <w:rsid w:val="008E4940"/>
    <w:rsid w:val="008E5042"/>
    <w:rsid w:val="008E6DEC"/>
    <w:rsid w:val="008F091B"/>
    <w:rsid w:val="008F101C"/>
    <w:rsid w:val="008F1C23"/>
    <w:rsid w:val="008F4DE9"/>
    <w:rsid w:val="008F557E"/>
    <w:rsid w:val="008F5F40"/>
    <w:rsid w:val="008F6658"/>
    <w:rsid w:val="008F6AFC"/>
    <w:rsid w:val="00901F0F"/>
    <w:rsid w:val="00901FC4"/>
    <w:rsid w:val="00902A2F"/>
    <w:rsid w:val="009030DD"/>
    <w:rsid w:val="00903DD5"/>
    <w:rsid w:val="00903DF2"/>
    <w:rsid w:val="009048E7"/>
    <w:rsid w:val="00904951"/>
    <w:rsid w:val="00905F67"/>
    <w:rsid w:val="009070ED"/>
    <w:rsid w:val="00910BDD"/>
    <w:rsid w:val="00912569"/>
    <w:rsid w:val="00912C16"/>
    <w:rsid w:val="00914E4E"/>
    <w:rsid w:val="00914FD1"/>
    <w:rsid w:val="0091517C"/>
    <w:rsid w:val="00916069"/>
    <w:rsid w:val="00917450"/>
    <w:rsid w:val="00917AC4"/>
    <w:rsid w:val="00920951"/>
    <w:rsid w:val="009222B5"/>
    <w:rsid w:val="00922993"/>
    <w:rsid w:val="009235A3"/>
    <w:rsid w:val="00923C6A"/>
    <w:rsid w:val="00924354"/>
    <w:rsid w:val="009264AC"/>
    <w:rsid w:val="0092710A"/>
    <w:rsid w:val="009311C3"/>
    <w:rsid w:val="00931AD3"/>
    <w:rsid w:val="00931FE4"/>
    <w:rsid w:val="00932F4F"/>
    <w:rsid w:val="009340E8"/>
    <w:rsid w:val="00934911"/>
    <w:rsid w:val="00934C4C"/>
    <w:rsid w:val="00935389"/>
    <w:rsid w:val="0093546C"/>
    <w:rsid w:val="009360B7"/>
    <w:rsid w:val="00936D21"/>
    <w:rsid w:val="00940136"/>
    <w:rsid w:val="00943FF8"/>
    <w:rsid w:val="00944CB5"/>
    <w:rsid w:val="00944D34"/>
    <w:rsid w:val="00947957"/>
    <w:rsid w:val="0095033C"/>
    <w:rsid w:val="0095039C"/>
    <w:rsid w:val="00952EDD"/>
    <w:rsid w:val="00953623"/>
    <w:rsid w:val="00954425"/>
    <w:rsid w:val="00955EBB"/>
    <w:rsid w:val="00955F14"/>
    <w:rsid w:val="00956305"/>
    <w:rsid w:val="009568D3"/>
    <w:rsid w:val="009603E3"/>
    <w:rsid w:val="00960800"/>
    <w:rsid w:val="00960B47"/>
    <w:rsid w:val="00960D9F"/>
    <w:rsid w:val="00961091"/>
    <w:rsid w:val="009620B4"/>
    <w:rsid w:val="0096220C"/>
    <w:rsid w:val="009679EA"/>
    <w:rsid w:val="00967F49"/>
    <w:rsid w:val="00970F67"/>
    <w:rsid w:val="0097176C"/>
    <w:rsid w:val="00972C6C"/>
    <w:rsid w:val="009738C3"/>
    <w:rsid w:val="00973E76"/>
    <w:rsid w:val="00976B10"/>
    <w:rsid w:val="00981319"/>
    <w:rsid w:val="0098157B"/>
    <w:rsid w:val="00983D20"/>
    <w:rsid w:val="00984C57"/>
    <w:rsid w:val="00984EBA"/>
    <w:rsid w:val="00985C47"/>
    <w:rsid w:val="009876BC"/>
    <w:rsid w:val="009913EA"/>
    <w:rsid w:val="00992455"/>
    <w:rsid w:val="0099255A"/>
    <w:rsid w:val="009938F6"/>
    <w:rsid w:val="00993A58"/>
    <w:rsid w:val="0099451F"/>
    <w:rsid w:val="00994A85"/>
    <w:rsid w:val="009955BE"/>
    <w:rsid w:val="00997F29"/>
    <w:rsid w:val="009A10BD"/>
    <w:rsid w:val="009A26C8"/>
    <w:rsid w:val="009A29DE"/>
    <w:rsid w:val="009A2BCA"/>
    <w:rsid w:val="009A2CE3"/>
    <w:rsid w:val="009A2F55"/>
    <w:rsid w:val="009A3DE7"/>
    <w:rsid w:val="009A4216"/>
    <w:rsid w:val="009A5B69"/>
    <w:rsid w:val="009A6DA6"/>
    <w:rsid w:val="009A70FC"/>
    <w:rsid w:val="009A7893"/>
    <w:rsid w:val="009B00D6"/>
    <w:rsid w:val="009B1187"/>
    <w:rsid w:val="009B1FEE"/>
    <w:rsid w:val="009B242E"/>
    <w:rsid w:val="009B391D"/>
    <w:rsid w:val="009B424B"/>
    <w:rsid w:val="009B49D0"/>
    <w:rsid w:val="009B53AF"/>
    <w:rsid w:val="009B5874"/>
    <w:rsid w:val="009B5F86"/>
    <w:rsid w:val="009B6A6F"/>
    <w:rsid w:val="009B6A9B"/>
    <w:rsid w:val="009C0A66"/>
    <w:rsid w:val="009C135D"/>
    <w:rsid w:val="009C13F5"/>
    <w:rsid w:val="009C1BD6"/>
    <w:rsid w:val="009C2443"/>
    <w:rsid w:val="009C37A7"/>
    <w:rsid w:val="009C42C3"/>
    <w:rsid w:val="009C492D"/>
    <w:rsid w:val="009C5E3B"/>
    <w:rsid w:val="009C604D"/>
    <w:rsid w:val="009C6A0A"/>
    <w:rsid w:val="009C7230"/>
    <w:rsid w:val="009D020C"/>
    <w:rsid w:val="009D0934"/>
    <w:rsid w:val="009D24EB"/>
    <w:rsid w:val="009D3364"/>
    <w:rsid w:val="009D34D9"/>
    <w:rsid w:val="009D3D77"/>
    <w:rsid w:val="009D4C85"/>
    <w:rsid w:val="009D4C91"/>
    <w:rsid w:val="009D51C8"/>
    <w:rsid w:val="009D6961"/>
    <w:rsid w:val="009D6B79"/>
    <w:rsid w:val="009D702B"/>
    <w:rsid w:val="009D7C4D"/>
    <w:rsid w:val="009E018D"/>
    <w:rsid w:val="009E0302"/>
    <w:rsid w:val="009E1A4D"/>
    <w:rsid w:val="009E2369"/>
    <w:rsid w:val="009E2D3A"/>
    <w:rsid w:val="009E3A20"/>
    <w:rsid w:val="009E3C38"/>
    <w:rsid w:val="009E5F60"/>
    <w:rsid w:val="009E71CD"/>
    <w:rsid w:val="009E7543"/>
    <w:rsid w:val="009E7609"/>
    <w:rsid w:val="009F0813"/>
    <w:rsid w:val="009F133A"/>
    <w:rsid w:val="009F231E"/>
    <w:rsid w:val="009F287C"/>
    <w:rsid w:val="009F3346"/>
    <w:rsid w:val="009F357F"/>
    <w:rsid w:val="009F500E"/>
    <w:rsid w:val="009F5A88"/>
    <w:rsid w:val="009F6A89"/>
    <w:rsid w:val="009F6AC8"/>
    <w:rsid w:val="009F6E2A"/>
    <w:rsid w:val="00A003A5"/>
    <w:rsid w:val="00A00B55"/>
    <w:rsid w:val="00A00C80"/>
    <w:rsid w:val="00A02368"/>
    <w:rsid w:val="00A03332"/>
    <w:rsid w:val="00A03A63"/>
    <w:rsid w:val="00A03BEF"/>
    <w:rsid w:val="00A06F5E"/>
    <w:rsid w:val="00A10378"/>
    <w:rsid w:val="00A119EE"/>
    <w:rsid w:val="00A137A4"/>
    <w:rsid w:val="00A13C6B"/>
    <w:rsid w:val="00A14148"/>
    <w:rsid w:val="00A14307"/>
    <w:rsid w:val="00A15CD8"/>
    <w:rsid w:val="00A16FCA"/>
    <w:rsid w:val="00A204CA"/>
    <w:rsid w:val="00A2056B"/>
    <w:rsid w:val="00A22017"/>
    <w:rsid w:val="00A221EA"/>
    <w:rsid w:val="00A223BC"/>
    <w:rsid w:val="00A22582"/>
    <w:rsid w:val="00A23326"/>
    <w:rsid w:val="00A247E0"/>
    <w:rsid w:val="00A24B73"/>
    <w:rsid w:val="00A268AD"/>
    <w:rsid w:val="00A2748A"/>
    <w:rsid w:val="00A27E5B"/>
    <w:rsid w:val="00A30E29"/>
    <w:rsid w:val="00A32595"/>
    <w:rsid w:val="00A3300D"/>
    <w:rsid w:val="00A33536"/>
    <w:rsid w:val="00A33783"/>
    <w:rsid w:val="00A3557B"/>
    <w:rsid w:val="00A3566C"/>
    <w:rsid w:val="00A35FA1"/>
    <w:rsid w:val="00A360B8"/>
    <w:rsid w:val="00A37574"/>
    <w:rsid w:val="00A3776F"/>
    <w:rsid w:val="00A37CD5"/>
    <w:rsid w:val="00A37E50"/>
    <w:rsid w:val="00A413A4"/>
    <w:rsid w:val="00A4274B"/>
    <w:rsid w:val="00A42AF3"/>
    <w:rsid w:val="00A432DC"/>
    <w:rsid w:val="00A43F18"/>
    <w:rsid w:val="00A457A6"/>
    <w:rsid w:val="00A473F8"/>
    <w:rsid w:val="00A47622"/>
    <w:rsid w:val="00A50A3A"/>
    <w:rsid w:val="00A50CA5"/>
    <w:rsid w:val="00A513E0"/>
    <w:rsid w:val="00A52CF3"/>
    <w:rsid w:val="00A53B5C"/>
    <w:rsid w:val="00A53C64"/>
    <w:rsid w:val="00A54E60"/>
    <w:rsid w:val="00A554D9"/>
    <w:rsid w:val="00A55AD2"/>
    <w:rsid w:val="00A55BD5"/>
    <w:rsid w:val="00A57173"/>
    <w:rsid w:val="00A57EEE"/>
    <w:rsid w:val="00A6080F"/>
    <w:rsid w:val="00A60F6E"/>
    <w:rsid w:val="00A6211E"/>
    <w:rsid w:val="00A631C5"/>
    <w:rsid w:val="00A659D7"/>
    <w:rsid w:val="00A6606A"/>
    <w:rsid w:val="00A66B26"/>
    <w:rsid w:val="00A6729B"/>
    <w:rsid w:val="00A6733B"/>
    <w:rsid w:val="00A70338"/>
    <w:rsid w:val="00A7102C"/>
    <w:rsid w:val="00A71C9E"/>
    <w:rsid w:val="00A7386D"/>
    <w:rsid w:val="00A75B78"/>
    <w:rsid w:val="00A776B9"/>
    <w:rsid w:val="00A817F2"/>
    <w:rsid w:val="00A819A8"/>
    <w:rsid w:val="00A8256E"/>
    <w:rsid w:val="00A83338"/>
    <w:rsid w:val="00A8436A"/>
    <w:rsid w:val="00A84A3B"/>
    <w:rsid w:val="00A85B6A"/>
    <w:rsid w:val="00A909C2"/>
    <w:rsid w:val="00A918DD"/>
    <w:rsid w:val="00A93D6B"/>
    <w:rsid w:val="00A974D6"/>
    <w:rsid w:val="00A97B59"/>
    <w:rsid w:val="00A97D1F"/>
    <w:rsid w:val="00AA3F6E"/>
    <w:rsid w:val="00AA521D"/>
    <w:rsid w:val="00AA69AB"/>
    <w:rsid w:val="00AA6BE1"/>
    <w:rsid w:val="00AA76FC"/>
    <w:rsid w:val="00AA7AFC"/>
    <w:rsid w:val="00AB0AE8"/>
    <w:rsid w:val="00AB0AF4"/>
    <w:rsid w:val="00AB18B3"/>
    <w:rsid w:val="00AB2605"/>
    <w:rsid w:val="00AB2832"/>
    <w:rsid w:val="00AB3012"/>
    <w:rsid w:val="00AB385B"/>
    <w:rsid w:val="00AB5684"/>
    <w:rsid w:val="00AB598D"/>
    <w:rsid w:val="00AC02CB"/>
    <w:rsid w:val="00AC0817"/>
    <w:rsid w:val="00AC11FE"/>
    <w:rsid w:val="00AC289A"/>
    <w:rsid w:val="00AC3F5B"/>
    <w:rsid w:val="00AC4519"/>
    <w:rsid w:val="00AC5564"/>
    <w:rsid w:val="00AC78F8"/>
    <w:rsid w:val="00AD0B0C"/>
    <w:rsid w:val="00AD10DF"/>
    <w:rsid w:val="00AD2A58"/>
    <w:rsid w:val="00AD3E78"/>
    <w:rsid w:val="00AD4C54"/>
    <w:rsid w:val="00AD6A56"/>
    <w:rsid w:val="00AD7896"/>
    <w:rsid w:val="00AE024C"/>
    <w:rsid w:val="00AE1358"/>
    <w:rsid w:val="00AE2085"/>
    <w:rsid w:val="00AE6171"/>
    <w:rsid w:val="00AE6A30"/>
    <w:rsid w:val="00AE6ACF"/>
    <w:rsid w:val="00AE7768"/>
    <w:rsid w:val="00AF02BA"/>
    <w:rsid w:val="00AF0D85"/>
    <w:rsid w:val="00AF1973"/>
    <w:rsid w:val="00AF1D4F"/>
    <w:rsid w:val="00AF1E8A"/>
    <w:rsid w:val="00AF247D"/>
    <w:rsid w:val="00AF2966"/>
    <w:rsid w:val="00AF4A5A"/>
    <w:rsid w:val="00AF5323"/>
    <w:rsid w:val="00AF588B"/>
    <w:rsid w:val="00AF592F"/>
    <w:rsid w:val="00AF6D33"/>
    <w:rsid w:val="00AF70CC"/>
    <w:rsid w:val="00AF7397"/>
    <w:rsid w:val="00B00111"/>
    <w:rsid w:val="00B00B27"/>
    <w:rsid w:val="00B031CC"/>
    <w:rsid w:val="00B04227"/>
    <w:rsid w:val="00B04F82"/>
    <w:rsid w:val="00B04FAB"/>
    <w:rsid w:val="00B05D2C"/>
    <w:rsid w:val="00B075A2"/>
    <w:rsid w:val="00B0766D"/>
    <w:rsid w:val="00B07B04"/>
    <w:rsid w:val="00B10B84"/>
    <w:rsid w:val="00B11928"/>
    <w:rsid w:val="00B12027"/>
    <w:rsid w:val="00B1411B"/>
    <w:rsid w:val="00B156A3"/>
    <w:rsid w:val="00B1582E"/>
    <w:rsid w:val="00B16B7A"/>
    <w:rsid w:val="00B17207"/>
    <w:rsid w:val="00B173B0"/>
    <w:rsid w:val="00B22E74"/>
    <w:rsid w:val="00B23379"/>
    <w:rsid w:val="00B23C22"/>
    <w:rsid w:val="00B25D28"/>
    <w:rsid w:val="00B26192"/>
    <w:rsid w:val="00B265B7"/>
    <w:rsid w:val="00B265C6"/>
    <w:rsid w:val="00B26655"/>
    <w:rsid w:val="00B2763A"/>
    <w:rsid w:val="00B31F33"/>
    <w:rsid w:val="00B32C44"/>
    <w:rsid w:val="00B341F7"/>
    <w:rsid w:val="00B347CE"/>
    <w:rsid w:val="00B34950"/>
    <w:rsid w:val="00B34C24"/>
    <w:rsid w:val="00B3602E"/>
    <w:rsid w:val="00B36FD8"/>
    <w:rsid w:val="00B40685"/>
    <w:rsid w:val="00B40BBF"/>
    <w:rsid w:val="00B4109C"/>
    <w:rsid w:val="00B410ED"/>
    <w:rsid w:val="00B41909"/>
    <w:rsid w:val="00B42970"/>
    <w:rsid w:val="00B435DE"/>
    <w:rsid w:val="00B43614"/>
    <w:rsid w:val="00B43DF8"/>
    <w:rsid w:val="00B44389"/>
    <w:rsid w:val="00B44ADB"/>
    <w:rsid w:val="00B45A1D"/>
    <w:rsid w:val="00B471A6"/>
    <w:rsid w:val="00B508A5"/>
    <w:rsid w:val="00B5162E"/>
    <w:rsid w:val="00B5185C"/>
    <w:rsid w:val="00B51DB6"/>
    <w:rsid w:val="00B5214C"/>
    <w:rsid w:val="00B52488"/>
    <w:rsid w:val="00B538F5"/>
    <w:rsid w:val="00B54832"/>
    <w:rsid w:val="00B54D4E"/>
    <w:rsid w:val="00B5614D"/>
    <w:rsid w:val="00B56A38"/>
    <w:rsid w:val="00B56CAA"/>
    <w:rsid w:val="00B576A1"/>
    <w:rsid w:val="00B57817"/>
    <w:rsid w:val="00B6010E"/>
    <w:rsid w:val="00B618A9"/>
    <w:rsid w:val="00B6424F"/>
    <w:rsid w:val="00B643F6"/>
    <w:rsid w:val="00B6520F"/>
    <w:rsid w:val="00B654BC"/>
    <w:rsid w:val="00B65784"/>
    <w:rsid w:val="00B66267"/>
    <w:rsid w:val="00B66898"/>
    <w:rsid w:val="00B7043A"/>
    <w:rsid w:val="00B7065B"/>
    <w:rsid w:val="00B723C1"/>
    <w:rsid w:val="00B739ED"/>
    <w:rsid w:val="00B74E56"/>
    <w:rsid w:val="00B74E89"/>
    <w:rsid w:val="00B7522F"/>
    <w:rsid w:val="00B75D96"/>
    <w:rsid w:val="00B76F8D"/>
    <w:rsid w:val="00B76F94"/>
    <w:rsid w:val="00B81094"/>
    <w:rsid w:val="00B814CA"/>
    <w:rsid w:val="00B8171D"/>
    <w:rsid w:val="00B825E6"/>
    <w:rsid w:val="00B82F39"/>
    <w:rsid w:val="00B833B8"/>
    <w:rsid w:val="00B833CA"/>
    <w:rsid w:val="00B84367"/>
    <w:rsid w:val="00B84C37"/>
    <w:rsid w:val="00B851A3"/>
    <w:rsid w:val="00B85ADD"/>
    <w:rsid w:val="00B85ED4"/>
    <w:rsid w:val="00B919C2"/>
    <w:rsid w:val="00B91B11"/>
    <w:rsid w:val="00B934ED"/>
    <w:rsid w:val="00B93D34"/>
    <w:rsid w:val="00B941D1"/>
    <w:rsid w:val="00B94679"/>
    <w:rsid w:val="00B953D2"/>
    <w:rsid w:val="00B9571E"/>
    <w:rsid w:val="00B965AD"/>
    <w:rsid w:val="00B9754B"/>
    <w:rsid w:val="00BA1B2C"/>
    <w:rsid w:val="00BA1DF0"/>
    <w:rsid w:val="00BA2AE3"/>
    <w:rsid w:val="00BA4DE9"/>
    <w:rsid w:val="00BA4ED5"/>
    <w:rsid w:val="00BA503C"/>
    <w:rsid w:val="00BA58EE"/>
    <w:rsid w:val="00BA66C1"/>
    <w:rsid w:val="00BB00F4"/>
    <w:rsid w:val="00BB08BE"/>
    <w:rsid w:val="00BB64D2"/>
    <w:rsid w:val="00BC041F"/>
    <w:rsid w:val="00BC0610"/>
    <w:rsid w:val="00BC18F1"/>
    <w:rsid w:val="00BC23D2"/>
    <w:rsid w:val="00BC5E05"/>
    <w:rsid w:val="00BD046A"/>
    <w:rsid w:val="00BD0549"/>
    <w:rsid w:val="00BD127C"/>
    <w:rsid w:val="00BD20A6"/>
    <w:rsid w:val="00BD425C"/>
    <w:rsid w:val="00BD62DC"/>
    <w:rsid w:val="00BE0A27"/>
    <w:rsid w:val="00BE115E"/>
    <w:rsid w:val="00BE1F17"/>
    <w:rsid w:val="00BE23F5"/>
    <w:rsid w:val="00BE246D"/>
    <w:rsid w:val="00BE5EBF"/>
    <w:rsid w:val="00BE6749"/>
    <w:rsid w:val="00BE7138"/>
    <w:rsid w:val="00BF0FE8"/>
    <w:rsid w:val="00BF1869"/>
    <w:rsid w:val="00BF1C56"/>
    <w:rsid w:val="00BF41D5"/>
    <w:rsid w:val="00BF4A34"/>
    <w:rsid w:val="00BF4DE9"/>
    <w:rsid w:val="00BF5177"/>
    <w:rsid w:val="00BF5A5C"/>
    <w:rsid w:val="00BF66E5"/>
    <w:rsid w:val="00BF6B60"/>
    <w:rsid w:val="00BF6EB3"/>
    <w:rsid w:val="00BF7106"/>
    <w:rsid w:val="00C023E9"/>
    <w:rsid w:val="00C03388"/>
    <w:rsid w:val="00C038F5"/>
    <w:rsid w:val="00C03C9E"/>
    <w:rsid w:val="00C03FA3"/>
    <w:rsid w:val="00C04592"/>
    <w:rsid w:val="00C04FDE"/>
    <w:rsid w:val="00C07F72"/>
    <w:rsid w:val="00C1055B"/>
    <w:rsid w:val="00C1088E"/>
    <w:rsid w:val="00C10B9F"/>
    <w:rsid w:val="00C10E8E"/>
    <w:rsid w:val="00C11A81"/>
    <w:rsid w:val="00C14394"/>
    <w:rsid w:val="00C152B1"/>
    <w:rsid w:val="00C16A6E"/>
    <w:rsid w:val="00C16B7D"/>
    <w:rsid w:val="00C16DD9"/>
    <w:rsid w:val="00C2034F"/>
    <w:rsid w:val="00C212EE"/>
    <w:rsid w:val="00C222CC"/>
    <w:rsid w:val="00C234EC"/>
    <w:rsid w:val="00C23588"/>
    <w:rsid w:val="00C23654"/>
    <w:rsid w:val="00C23982"/>
    <w:rsid w:val="00C23FE3"/>
    <w:rsid w:val="00C240C0"/>
    <w:rsid w:val="00C253A9"/>
    <w:rsid w:val="00C2605F"/>
    <w:rsid w:val="00C2629B"/>
    <w:rsid w:val="00C26AF4"/>
    <w:rsid w:val="00C26F80"/>
    <w:rsid w:val="00C27C08"/>
    <w:rsid w:val="00C3202B"/>
    <w:rsid w:val="00C321B5"/>
    <w:rsid w:val="00C3278C"/>
    <w:rsid w:val="00C32EB7"/>
    <w:rsid w:val="00C33F55"/>
    <w:rsid w:val="00C3698D"/>
    <w:rsid w:val="00C37857"/>
    <w:rsid w:val="00C413A3"/>
    <w:rsid w:val="00C417D8"/>
    <w:rsid w:val="00C41B09"/>
    <w:rsid w:val="00C41F7B"/>
    <w:rsid w:val="00C42358"/>
    <w:rsid w:val="00C428B7"/>
    <w:rsid w:val="00C42F43"/>
    <w:rsid w:val="00C43CAF"/>
    <w:rsid w:val="00C43F59"/>
    <w:rsid w:val="00C44901"/>
    <w:rsid w:val="00C45130"/>
    <w:rsid w:val="00C45364"/>
    <w:rsid w:val="00C453A5"/>
    <w:rsid w:val="00C45919"/>
    <w:rsid w:val="00C45C2D"/>
    <w:rsid w:val="00C460CE"/>
    <w:rsid w:val="00C46AF0"/>
    <w:rsid w:val="00C47758"/>
    <w:rsid w:val="00C50670"/>
    <w:rsid w:val="00C52037"/>
    <w:rsid w:val="00C532C1"/>
    <w:rsid w:val="00C53D75"/>
    <w:rsid w:val="00C549B3"/>
    <w:rsid w:val="00C5509B"/>
    <w:rsid w:val="00C5584B"/>
    <w:rsid w:val="00C56504"/>
    <w:rsid w:val="00C606C7"/>
    <w:rsid w:val="00C61A3E"/>
    <w:rsid w:val="00C620CC"/>
    <w:rsid w:val="00C64086"/>
    <w:rsid w:val="00C65B6B"/>
    <w:rsid w:val="00C65C1F"/>
    <w:rsid w:val="00C663D3"/>
    <w:rsid w:val="00C66950"/>
    <w:rsid w:val="00C66B89"/>
    <w:rsid w:val="00C71FE2"/>
    <w:rsid w:val="00C7305F"/>
    <w:rsid w:val="00C7560A"/>
    <w:rsid w:val="00C76E02"/>
    <w:rsid w:val="00C77FBF"/>
    <w:rsid w:val="00C801D6"/>
    <w:rsid w:val="00C8027F"/>
    <w:rsid w:val="00C8160E"/>
    <w:rsid w:val="00C8398C"/>
    <w:rsid w:val="00C83B03"/>
    <w:rsid w:val="00C8455B"/>
    <w:rsid w:val="00C84E15"/>
    <w:rsid w:val="00C8506A"/>
    <w:rsid w:val="00C8690C"/>
    <w:rsid w:val="00C86FBA"/>
    <w:rsid w:val="00C87AA6"/>
    <w:rsid w:val="00C93231"/>
    <w:rsid w:val="00C947A0"/>
    <w:rsid w:val="00C95018"/>
    <w:rsid w:val="00C9623E"/>
    <w:rsid w:val="00C966F9"/>
    <w:rsid w:val="00C973D8"/>
    <w:rsid w:val="00C97F9B"/>
    <w:rsid w:val="00CA127D"/>
    <w:rsid w:val="00CA1489"/>
    <w:rsid w:val="00CA23CC"/>
    <w:rsid w:val="00CA26C5"/>
    <w:rsid w:val="00CA2BD6"/>
    <w:rsid w:val="00CA2F17"/>
    <w:rsid w:val="00CA444D"/>
    <w:rsid w:val="00CA5899"/>
    <w:rsid w:val="00CA644B"/>
    <w:rsid w:val="00CA7F80"/>
    <w:rsid w:val="00CB0800"/>
    <w:rsid w:val="00CB2309"/>
    <w:rsid w:val="00CB2407"/>
    <w:rsid w:val="00CB24E5"/>
    <w:rsid w:val="00CB2F67"/>
    <w:rsid w:val="00CB3AF0"/>
    <w:rsid w:val="00CB3B8D"/>
    <w:rsid w:val="00CB64E4"/>
    <w:rsid w:val="00CC1D1B"/>
    <w:rsid w:val="00CC3E9F"/>
    <w:rsid w:val="00CC43A0"/>
    <w:rsid w:val="00CC5089"/>
    <w:rsid w:val="00CC526B"/>
    <w:rsid w:val="00CC602E"/>
    <w:rsid w:val="00CC6DE4"/>
    <w:rsid w:val="00CC74B9"/>
    <w:rsid w:val="00CD024E"/>
    <w:rsid w:val="00CD19EC"/>
    <w:rsid w:val="00CD1AA6"/>
    <w:rsid w:val="00CD49AE"/>
    <w:rsid w:val="00CD6E86"/>
    <w:rsid w:val="00CE0478"/>
    <w:rsid w:val="00CE0B5F"/>
    <w:rsid w:val="00CE0BF2"/>
    <w:rsid w:val="00CE276E"/>
    <w:rsid w:val="00CE2BD9"/>
    <w:rsid w:val="00CE3A4F"/>
    <w:rsid w:val="00CE4E67"/>
    <w:rsid w:val="00CE5E9E"/>
    <w:rsid w:val="00CE66A7"/>
    <w:rsid w:val="00CF1288"/>
    <w:rsid w:val="00CF13DF"/>
    <w:rsid w:val="00CF190E"/>
    <w:rsid w:val="00CF2C88"/>
    <w:rsid w:val="00CF3485"/>
    <w:rsid w:val="00CF3924"/>
    <w:rsid w:val="00CF48DE"/>
    <w:rsid w:val="00CF6A2A"/>
    <w:rsid w:val="00D006A6"/>
    <w:rsid w:val="00D013A9"/>
    <w:rsid w:val="00D029EF"/>
    <w:rsid w:val="00D02DC1"/>
    <w:rsid w:val="00D064D1"/>
    <w:rsid w:val="00D06685"/>
    <w:rsid w:val="00D108C5"/>
    <w:rsid w:val="00D11039"/>
    <w:rsid w:val="00D1467C"/>
    <w:rsid w:val="00D2062F"/>
    <w:rsid w:val="00D221C0"/>
    <w:rsid w:val="00D2237E"/>
    <w:rsid w:val="00D247F8"/>
    <w:rsid w:val="00D253AF"/>
    <w:rsid w:val="00D264E4"/>
    <w:rsid w:val="00D26501"/>
    <w:rsid w:val="00D26B0D"/>
    <w:rsid w:val="00D26E43"/>
    <w:rsid w:val="00D27B94"/>
    <w:rsid w:val="00D301C5"/>
    <w:rsid w:val="00D30371"/>
    <w:rsid w:val="00D3245C"/>
    <w:rsid w:val="00D32D0B"/>
    <w:rsid w:val="00D32F61"/>
    <w:rsid w:val="00D3428D"/>
    <w:rsid w:val="00D352EF"/>
    <w:rsid w:val="00D3531A"/>
    <w:rsid w:val="00D363C8"/>
    <w:rsid w:val="00D368D5"/>
    <w:rsid w:val="00D3786D"/>
    <w:rsid w:val="00D37AB9"/>
    <w:rsid w:val="00D40006"/>
    <w:rsid w:val="00D40BE0"/>
    <w:rsid w:val="00D40DEE"/>
    <w:rsid w:val="00D4370D"/>
    <w:rsid w:val="00D44198"/>
    <w:rsid w:val="00D459E6"/>
    <w:rsid w:val="00D4627A"/>
    <w:rsid w:val="00D46BB4"/>
    <w:rsid w:val="00D470A4"/>
    <w:rsid w:val="00D47AD2"/>
    <w:rsid w:val="00D50F4C"/>
    <w:rsid w:val="00D51F0F"/>
    <w:rsid w:val="00D54543"/>
    <w:rsid w:val="00D54C32"/>
    <w:rsid w:val="00D56D1E"/>
    <w:rsid w:val="00D57719"/>
    <w:rsid w:val="00D57F0B"/>
    <w:rsid w:val="00D60621"/>
    <w:rsid w:val="00D60963"/>
    <w:rsid w:val="00D60AE3"/>
    <w:rsid w:val="00D613BF"/>
    <w:rsid w:val="00D61747"/>
    <w:rsid w:val="00D626CE"/>
    <w:rsid w:val="00D63155"/>
    <w:rsid w:val="00D6376C"/>
    <w:rsid w:val="00D64044"/>
    <w:rsid w:val="00D6483C"/>
    <w:rsid w:val="00D64E33"/>
    <w:rsid w:val="00D65BC5"/>
    <w:rsid w:val="00D65D90"/>
    <w:rsid w:val="00D660E9"/>
    <w:rsid w:val="00D67628"/>
    <w:rsid w:val="00D67DDB"/>
    <w:rsid w:val="00D70C88"/>
    <w:rsid w:val="00D70E0E"/>
    <w:rsid w:val="00D71569"/>
    <w:rsid w:val="00D73ECA"/>
    <w:rsid w:val="00D76171"/>
    <w:rsid w:val="00D76EE5"/>
    <w:rsid w:val="00D77D76"/>
    <w:rsid w:val="00D8111C"/>
    <w:rsid w:val="00D818B2"/>
    <w:rsid w:val="00D82B43"/>
    <w:rsid w:val="00D83651"/>
    <w:rsid w:val="00D85A76"/>
    <w:rsid w:val="00D85B58"/>
    <w:rsid w:val="00D86A80"/>
    <w:rsid w:val="00D9047C"/>
    <w:rsid w:val="00D907AE"/>
    <w:rsid w:val="00D9115D"/>
    <w:rsid w:val="00D921BE"/>
    <w:rsid w:val="00D939B6"/>
    <w:rsid w:val="00D93BBF"/>
    <w:rsid w:val="00D93D65"/>
    <w:rsid w:val="00D94C23"/>
    <w:rsid w:val="00D94E61"/>
    <w:rsid w:val="00D95119"/>
    <w:rsid w:val="00D96143"/>
    <w:rsid w:val="00D97FF1"/>
    <w:rsid w:val="00DA01AF"/>
    <w:rsid w:val="00DA29BA"/>
    <w:rsid w:val="00DA2A16"/>
    <w:rsid w:val="00DA2A7D"/>
    <w:rsid w:val="00DA3033"/>
    <w:rsid w:val="00DA37B7"/>
    <w:rsid w:val="00DA423E"/>
    <w:rsid w:val="00DA4281"/>
    <w:rsid w:val="00DA5529"/>
    <w:rsid w:val="00DA553E"/>
    <w:rsid w:val="00DA7BF6"/>
    <w:rsid w:val="00DB00DF"/>
    <w:rsid w:val="00DB0307"/>
    <w:rsid w:val="00DB1020"/>
    <w:rsid w:val="00DB2AFC"/>
    <w:rsid w:val="00DB31E7"/>
    <w:rsid w:val="00DB36FB"/>
    <w:rsid w:val="00DB39EB"/>
    <w:rsid w:val="00DB4BC2"/>
    <w:rsid w:val="00DB4E15"/>
    <w:rsid w:val="00DB598F"/>
    <w:rsid w:val="00DB75C5"/>
    <w:rsid w:val="00DC04F7"/>
    <w:rsid w:val="00DC0C9E"/>
    <w:rsid w:val="00DC0EFE"/>
    <w:rsid w:val="00DC2A7B"/>
    <w:rsid w:val="00DC2C2E"/>
    <w:rsid w:val="00DC4A61"/>
    <w:rsid w:val="00DC5118"/>
    <w:rsid w:val="00DC542C"/>
    <w:rsid w:val="00DC5478"/>
    <w:rsid w:val="00DC5D26"/>
    <w:rsid w:val="00DC6B02"/>
    <w:rsid w:val="00DC729B"/>
    <w:rsid w:val="00DC7600"/>
    <w:rsid w:val="00DC76EB"/>
    <w:rsid w:val="00DD1C49"/>
    <w:rsid w:val="00DD1CAF"/>
    <w:rsid w:val="00DD2B91"/>
    <w:rsid w:val="00DD2FEB"/>
    <w:rsid w:val="00DD3464"/>
    <w:rsid w:val="00DD41CA"/>
    <w:rsid w:val="00DD47B7"/>
    <w:rsid w:val="00DD5181"/>
    <w:rsid w:val="00DD536D"/>
    <w:rsid w:val="00DD5782"/>
    <w:rsid w:val="00DE0BD1"/>
    <w:rsid w:val="00DE0CCD"/>
    <w:rsid w:val="00DE4ACF"/>
    <w:rsid w:val="00DE4E99"/>
    <w:rsid w:val="00DE5651"/>
    <w:rsid w:val="00DE6500"/>
    <w:rsid w:val="00DE6EE2"/>
    <w:rsid w:val="00DE7D83"/>
    <w:rsid w:val="00DF05DC"/>
    <w:rsid w:val="00DF2655"/>
    <w:rsid w:val="00DF34A1"/>
    <w:rsid w:val="00DF3D9B"/>
    <w:rsid w:val="00DF48F2"/>
    <w:rsid w:val="00DF56A0"/>
    <w:rsid w:val="00DF648E"/>
    <w:rsid w:val="00DF67D9"/>
    <w:rsid w:val="00DF6831"/>
    <w:rsid w:val="00DF7519"/>
    <w:rsid w:val="00E00A28"/>
    <w:rsid w:val="00E01558"/>
    <w:rsid w:val="00E01C84"/>
    <w:rsid w:val="00E03498"/>
    <w:rsid w:val="00E0498A"/>
    <w:rsid w:val="00E04B9E"/>
    <w:rsid w:val="00E05C3C"/>
    <w:rsid w:val="00E0632D"/>
    <w:rsid w:val="00E070AB"/>
    <w:rsid w:val="00E07960"/>
    <w:rsid w:val="00E07B0E"/>
    <w:rsid w:val="00E07C6E"/>
    <w:rsid w:val="00E1075F"/>
    <w:rsid w:val="00E107C0"/>
    <w:rsid w:val="00E10ED0"/>
    <w:rsid w:val="00E1192D"/>
    <w:rsid w:val="00E126C6"/>
    <w:rsid w:val="00E152DF"/>
    <w:rsid w:val="00E15706"/>
    <w:rsid w:val="00E16229"/>
    <w:rsid w:val="00E16923"/>
    <w:rsid w:val="00E17382"/>
    <w:rsid w:val="00E1755F"/>
    <w:rsid w:val="00E207C2"/>
    <w:rsid w:val="00E2105F"/>
    <w:rsid w:val="00E21532"/>
    <w:rsid w:val="00E2158D"/>
    <w:rsid w:val="00E2219D"/>
    <w:rsid w:val="00E22798"/>
    <w:rsid w:val="00E22A97"/>
    <w:rsid w:val="00E23656"/>
    <w:rsid w:val="00E242B5"/>
    <w:rsid w:val="00E24486"/>
    <w:rsid w:val="00E24BDD"/>
    <w:rsid w:val="00E25E85"/>
    <w:rsid w:val="00E267F0"/>
    <w:rsid w:val="00E274CF"/>
    <w:rsid w:val="00E27736"/>
    <w:rsid w:val="00E27F04"/>
    <w:rsid w:val="00E30772"/>
    <w:rsid w:val="00E310F5"/>
    <w:rsid w:val="00E313B1"/>
    <w:rsid w:val="00E31CCA"/>
    <w:rsid w:val="00E31FE7"/>
    <w:rsid w:val="00E3450F"/>
    <w:rsid w:val="00E34D3C"/>
    <w:rsid w:val="00E35049"/>
    <w:rsid w:val="00E35F0F"/>
    <w:rsid w:val="00E3601A"/>
    <w:rsid w:val="00E371DE"/>
    <w:rsid w:val="00E3740F"/>
    <w:rsid w:val="00E404FD"/>
    <w:rsid w:val="00E407BF"/>
    <w:rsid w:val="00E41284"/>
    <w:rsid w:val="00E428DD"/>
    <w:rsid w:val="00E4356E"/>
    <w:rsid w:val="00E43F49"/>
    <w:rsid w:val="00E44CC2"/>
    <w:rsid w:val="00E44FBF"/>
    <w:rsid w:val="00E465A8"/>
    <w:rsid w:val="00E46615"/>
    <w:rsid w:val="00E469AD"/>
    <w:rsid w:val="00E4771F"/>
    <w:rsid w:val="00E47A5C"/>
    <w:rsid w:val="00E5145F"/>
    <w:rsid w:val="00E523AB"/>
    <w:rsid w:val="00E52F50"/>
    <w:rsid w:val="00E53847"/>
    <w:rsid w:val="00E538F6"/>
    <w:rsid w:val="00E54345"/>
    <w:rsid w:val="00E55401"/>
    <w:rsid w:val="00E56805"/>
    <w:rsid w:val="00E6072F"/>
    <w:rsid w:val="00E6254F"/>
    <w:rsid w:val="00E62F77"/>
    <w:rsid w:val="00E63504"/>
    <w:rsid w:val="00E64BC9"/>
    <w:rsid w:val="00E65297"/>
    <w:rsid w:val="00E6553D"/>
    <w:rsid w:val="00E655BF"/>
    <w:rsid w:val="00E66473"/>
    <w:rsid w:val="00E67F78"/>
    <w:rsid w:val="00E707FE"/>
    <w:rsid w:val="00E71BAE"/>
    <w:rsid w:val="00E7337F"/>
    <w:rsid w:val="00E7375F"/>
    <w:rsid w:val="00E74659"/>
    <w:rsid w:val="00E749F4"/>
    <w:rsid w:val="00E76206"/>
    <w:rsid w:val="00E77C27"/>
    <w:rsid w:val="00E77C81"/>
    <w:rsid w:val="00E803F5"/>
    <w:rsid w:val="00E8188C"/>
    <w:rsid w:val="00E81D62"/>
    <w:rsid w:val="00E81EBB"/>
    <w:rsid w:val="00E82043"/>
    <w:rsid w:val="00E82483"/>
    <w:rsid w:val="00E83405"/>
    <w:rsid w:val="00E834D2"/>
    <w:rsid w:val="00E85B21"/>
    <w:rsid w:val="00E86EC0"/>
    <w:rsid w:val="00E87595"/>
    <w:rsid w:val="00E87739"/>
    <w:rsid w:val="00E919EF"/>
    <w:rsid w:val="00E91E04"/>
    <w:rsid w:val="00E91F09"/>
    <w:rsid w:val="00E921A0"/>
    <w:rsid w:val="00E92B68"/>
    <w:rsid w:val="00E93545"/>
    <w:rsid w:val="00E94E06"/>
    <w:rsid w:val="00E95F61"/>
    <w:rsid w:val="00E96667"/>
    <w:rsid w:val="00EA0530"/>
    <w:rsid w:val="00EA158C"/>
    <w:rsid w:val="00EA1ADF"/>
    <w:rsid w:val="00EA21E6"/>
    <w:rsid w:val="00EA26FC"/>
    <w:rsid w:val="00EA3655"/>
    <w:rsid w:val="00EA406A"/>
    <w:rsid w:val="00EA44A4"/>
    <w:rsid w:val="00EA44CD"/>
    <w:rsid w:val="00EA59D4"/>
    <w:rsid w:val="00EA6A45"/>
    <w:rsid w:val="00EA72EA"/>
    <w:rsid w:val="00EB05F8"/>
    <w:rsid w:val="00EB0746"/>
    <w:rsid w:val="00EB0BAB"/>
    <w:rsid w:val="00EB0BEE"/>
    <w:rsid w:val="00EB12B4"/>
    <w:rsid w:val="00EB3764"/>
    <w:rsid w:val="00EB38B2"/>
    <w:rsid w:val="00EB4785"/>
    <w:rsid w:val="00EB4CC2"/>
    <w:rsid w:val="00EB5789"/>
    <w:rsid w:val="00EB5AA8"/>
    <w:rsid w:val="00EB6DA9"/>
    <w:rsid w:val="00EB70CA"/>
    <w:rsid w:val="00EB7906"/>
    <w:rsid w:val="00EC09BC"/>
    <w:rsid w:val="00EC12A5"/>
    <w:rsid w:val="00EC21C6"/>
    <w:rsid w:val="00EC33F7"/>
    <w:rsid w:val="00EC4C1A"/>
    <w:rsid w:val="00EC609B"/>
    <w:rsid w:val="00EC6A5A"/>
    <w:rsid w:val="00EC7484"/>
    <w:rsid w:val="00EC7DC9"/>
    <w:rsid w:val="00ED04F3"/>
    <w:rsid w:val="00ED0A89"/>
    <w:rsid w:val="00ED254D"/>
    <w:rsid w:val="00ED2645"/>
    <w:rsid w:val="00ED2B91"/>
    <w:rsid w:val="00ED2D93"/>
    <w:rsid w:val="00ED3030"/>
    <w:rsid w:val="00ED3215"/>
    <w:rsid w:val="00ED3635"/>
    <w:rsid w:val="00ED3BA4"/>
    <w:rsid w:val="00ED4ABA"/>
    <w:rsid w:val="00ED4C47"/>
    <w:rsid w:val="00ED7563"/>
    <w:rsid w:val="00EE3BB8"/>
    <w:rsid w:val="00EE5121"/>
    <w:rsid w:val="00EE5868"/>
    <w:rsid w:val="00EE67F8"/>
    <w:rsid w:val="00EE6E26"/>
    <w:rsid w:val="00EE719B"/>
    <w:rsid w:val="00EF1299"/>
    <w:rsid w:val="00EF180A"/>
    <w:rsid w:val="00EF1A29"/>
    <w:rsid w:val="00EF295F"/>
    <w:rsid w:val="00EF2D28"/>
    <w:rsid w:val="00EF4EC8"/>
    <w:rsid w:val="00EF51D3"/>
    <w:rsid w:val="00EF5E08"/>
    <w:rsid w:val="00EF61A9"/>
    <w:rsid w:val="00EF6E6C"/>
    <w:rsid w:val="00F008F0"/>
    <w:rsid w:val="00F01725"/>
    <w:rsid w:val="00F03BD2"/>
    <w:rsid w:val="00F04175"/>
    <w:rsid w:val="00F043AA"/>
    <w:rsid w:val="00F04725"/>
    <w:rsid w:val="00F0611F"/>
    <w:rsid w:val="00F063F1"/>
    <w:rsid w:val="00F11B95"/>
    <w:rsid w:val="00F12B13"/>
    <w:rsid w:val="00F12C4A"/>
    <w:rsid w:val="00F13555"/>
    <w:rsid w:val="00F17AD9"/>
    <w:rsid w:val="00F20C8C"/>
    <w:rsid w:val="00F21F52"/>
    <w:rsid w:val="00F2203C"/>
    <w:rsid w:val="00F233BD"/>
    <w:rsid w:val="00F2342E"/>
    <w:rsid w:val="00F23AC9"/>
    <w:rsid w:val="00F23B72"/>
    <w:rsid w:val="00F2411F"/>
    <w:rsid w:val="00F26613"/>
    <w:rsid w:val="00F26681"/>
    <w:rsid w:val="00F26CCF"/>
    <w:rsid w:val="00F27128"/>
    <w:rsid w:val="00F279BB"/>
    <w:rsid w:val="00F27AD6"/>
    <w:rsid w:val="00F316EB"/>
    <w:rsid w:val="00F31AC5"/>
    <w:rsid w:val="00F31F46"/>
    <w:rsid w:val="00F31F64"/>
    <w:rsid w:val="00F334D7"/>
    <w:rsid w:val="00F34ED5"/>
    <w:rsid w:val="00F35865"/>
    <w:rsid w:val="00F370BB"/>
    <w:rsid w:val="00F370D5"/>
    <w:rsid w:val="00F37841"/>
    <w:rsid w:val="00F37BFE"/>
    <w:rsid w:val="00F40538"/>
    <w:rsid w:val="00F40B7B"/>
    <w:rsid w:val="00F40BC1"/>
    <w:rsid w:val="00F40BCF"/>
    <w:rsid w:val="00F42251"/>
    <w:rsid w:val="00F46342"/>
    <w:rsid w:val="00F467BC"/>
    <w:rsid w:val="00F47818"/>
    <w:rsid w:val="00F478DE"/>
    <w:rsid w:val="00F506EA"/>
    <w:rsid w:val="00F50821"/>
    <w:rsid w:val="00F51A41"/>
    <w:rsid w:val="00F51B36"/>
    <w:rsid w:val="00F51BCB"/>
    <w:rsid w:val="00F52F28"/>
    <w:rsid w:val="00F541E8"/>
    <w:rsid w:val="00F54428"/>
    <w:rsid w:val="00F54FD9"/>
    <w:rsid w:val="00F57A9A"/>
    <w:rsid w:val="00F60803"/>
    <w:rsid w:val="00F60D1C"/>
    <w:rsid w:val="00F612B7"/>
    <w:rsid w:val="00F61370"/>
    <w:rsid w:val="00F62922"/>
    <w:rsid w:val="00F640FD"/>
    <w:rsid w:val="00F648CB"/>
    <w:rsid w:val="00F649B0"/>
    <w:rsid w:val="00F66A16"/>
    <w:rsid w:val="00F67461"/>
    <w:rsid w:val="00F67E54"/>
    <w:rsid w:val="00F70279"/>
    <w:rsid w:val="00F71193"/>
    <w:rsid w:val="00F7143A"/>
    <w:rsid w:val="00F715BB"/>
    <w:rsid w:val="00F71F55"/>
    <w:rsid w:val="00F728A6"/>
    <w:rsid w:val="00F72F51"/>
    <w:rsid w:val="00F74070"/>
    <w:rsid w:val="00F74320"/>
    <w:rsid w:val="00F74B03"/>
    <w:rsid w:val="00F74F18"/>
    <w:rsid w:val="00F754ED"/>
    <w:rsid w:val="00F7552F"/>
    <w:rsid w:val="00F7598A"/>
    <w:rsid w:val="00F75F83"/>
    <w:rsid w:val="00F766D8"/>
    <w:rsid w:val="00F7689C"/>
    <w:rsid w:val="00F77A12"/>
    <w:rsid w:val="00F8023F"/>
    <w:rsid w:val="00F80577"/>
    <w:rsid w:val="00F82007"/>
    <w:rsid w:val="00F82E37"/>
    <w:rsid w:val="00F83EF2"/>
    <w:rsid w:val="00F841F3"/>
    <w:rsid w:val="00F85BC4"/>
    <w:rsid w:val="00F86252"/>
    <w:rsid w:val="00F87180"/>
    <w:rsid w:val="00F87341"/>
    <w:rsid w:val="00F87EF8"/>
    <w:rsid w:val="00F90135"/>
    <w:rsid w:val="00F901A7"/>
    <w:rsid w:val="00F903B9"/>
    <w:rsid w:val="00F91443"/>
    <w:rsid w:val="00F91AF6"/>
    <w:rsid w:val="00F92742"/>
    <w:rsid w:val="00F927F3"/>
    <w:rsid w:val="00F93042"/>
    <w:rsid w:val="00F9327F"/>
    <w:rsid w:val="00F93ECA"/>
    <w:rsid w:val="00F9519C"/>
    <w:rsid w:val="00F96A13"/>
    <w:rsid w:val="00F972DB"/>
    <w:rsid w:val="00FA0408"/>
    <w:rsid w:val="00FA147B"/>
    <w:rsid w:val="00FA2E76"/>
    <w:rsid w:val="00FA3F4B"/>
    <w:rsid w:val="00FA44B2"/>
    <w:rsid w:val="00FA5813"/>
    <w:rsid w:val="00FA588F"/>
    <w:rsid w:val="00FA7208"/>
    <w:rsid w:val="00FB0578"/>
    <w:rsid w:val="00FB0B2E"/>
    <w:rsid w:val="00FB0E4C"/>
    <w:rsid w:val="00FB1051"/>
    <w:rsid w:val="00FB1BB1"/>
    <w:rsid w:val="00FB2D4F"/>
    <w:rsid w:val="00FB41E6"/>
    <w:rsid w:val="00FB51CC"/>
    <w:rsid w:val="00FB535F"/>
    <w:rsid w:val="00FB53AD"/>
    <w:rsid w:val="00FB5828"/>
    <w:rsid w:val="00FB6821"/>
    <w:rsid w:val="00FB6EF1"/>
    <w:rsid w:val="00FB753A"/>
    <w:rsid w:val="00FB7D28"/>
    <w:rsid w:val="00FC19F4"/>
    <w:rsid w:val="00FC1B7A"/>
    <w:rsid w:val="00FC22C6"/>
    <w:rsid w:val="00FC2A60"/>
    <w:rsid w:val="00FC30D4"/>
    <w:rsid w:val="00FC3B46"/>
    <w:rsid w:val="00FC44F0"/>
    <w:rsid w:val="00FC457E"/>
    <w:rsid w:val="00FC47D5"/>
    <w:rsid w:val="00FC4B30"/>
    <w:rsid w:val="00FC57EA"/>
    <w:rsid w:val="00FC5976"/>
    <w:rsid w:val="00FC615B"/>
    <w:rsid w:val="00FC7853"/>
    <w:rsid w:val="00FD042A"/>
    <w:rsid w:val="00FD047F"/>
    <w:rsid w:val="00FD10EB"/>
    <w:rsid w:val="00FD11DD"/>
    <w:rsid w:val="00FD502A"/>
    <w:rsid w:val="00FD5E67"/>
    <w:rsid w:val="00FD5EE7"/>
    <w:rsid w:val="00FD6227"/>
    <w:rsid w:val="00FD69FB"/>
    <w:rsid w:val="00FD6F57"/>
    <w:rsid w:val="00FD70FD"/>
    <w:rsid w:val="00FD7ACD"/>
    <w:rsid w:val="00FE0445"/>
    <w:rsid w:val="00FE12CD"/>
    <w:rsid w:val="00FE1489"/>
    <w:rsid w:val="00FE1A03"/>
    <w:rsid w:val="00FE2105"/>
    <w:rsid w:val="00FE247A"/>
    <w:rsid w:val="00FE2B07"/>
    <w:rsid w:val="00FE2E7B"/>
    <w:rsid w:val="00FE32F1"/>
    <w:rsid w:val="00FE46CF"/>
    <w:rsid w:val="00FE514D"/>
    <w:rsid w:val="00FE6B42"/>
    <w:rsid w:val="00FE718B"/>
    <w:rsid w:val="00FE7DBF"/>
    <w:rsid w:val="00FF17B7"/>
    <w:rsid w:val="00FF2CA8"/>
    <w:rsid w:val="00FF40C8"/>
    <w:rsid w:val="00FF40F7"/>
    <w:rsid w:val="00FF40F9"/>
    <w:rsid w:val="00FF525A"/>
    <w:rsid w:val="00FF6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F78A0"/>
  <w15:chartTrackingRefBased/>
  <w15:docId w15:val="{D1AA5CFD-A6E1-410F-BFE1-6D17DDA0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47D"/>
    <w:pPr>
      <w:spacing w:after="240" w:line="480" w:lineRule="auto"/>
      <w:contextualSpacing/>
      <w:jc w:val="both"/>
    </w:pPr>
    <w:rPr>
      <w:rFonts w:ascii="Times New Roman" w:hAnsi="Times New Roman"/>
      <w:sz w:val="24"/>
    </w:rPr>
  </w:style>
  <w:style w:type="paragraph" w:styleId="Heading1">
    <w:name w:val="heading 1"/>
    <w:basedOn w:val="Normal"/>
    <w:next w:val="Normal"/>
    <w:link w:val="Heading1Char"/>
    <w:autoRedefine/>
    <w:uiPriority w:val="9"/>
    <w:qFormat/>
    <w:rsid w:val="004F6305"/>
    <w:pPr>
      <w:keepNext/>
      <w:keepLines/>
      <w:spacing w:before="24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autoRedefine/>
    <w:uiPriority w:val="9"/>
    <w:unhideWhenUsed/>
    <w:qFormat/>
    <w:rsid w:val="0019479C"/>
    <w:pPr>
      <w:spacing w:before="40"/>
      <w:outlineLvl w:val="1"/>
    </w:pPr>
    <w:rPr>
      <w:color w:val="auto"/>
      <w:sz w:val="24"/>
      <w:szCs w:val="26"/>
    </w:rPr>
  </w:style>
  <w:style w:type="paragraph" w:styleId="Heading3">
    <w:name w:val="heading 3"/>
    <w:basedOn w:val="Heading2"/>
    <w:next w:val="Normal"/>
    <w:link w:val="Heading3Char"/>
    <w:uiPriority w:val="9"/>
    <w:unhideWhenUsed/>
    <w:qFormat/>
    <w:rsid w:val="00082093"/>
    <w:pPr>
      <w:outlineLvl w:val="2"/>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015C73"/>
    <w:pPr>
      <w:spacing w:after="120" w:line="240" w:lineRule="auto"/>
    </w:pPr>
    <w:rPr>
      <w:rFonts w:ascii="Georgia" w:hAnsi="Georgia"/>
      <w:bCs/>
      <w:color w:val="000000" w:themeColor="text1"/>
      <w:sz w:val="18"/>
      <w:szCs w:val="18"/>
      <w:lang w:val="ru-RU"/>
    </w:rPr>
  </w:style>
  <w:style w:type="paragraph" w:customStyle="1" w:styleId="Code">
    <w:name w:val="Code"/>
    <w:basedOn w:val="Normal"/>
    <w:link w:val="CodeChar"/>
    <w:qFormat/>
    <w:rsid w:val="004D500C"/>
    <w:pPr>
      <w:spacing w:line="240" w:lineRule="auto"/>
      <w:jc w:val="left"/>
    </w:pPr>
    <w:rPr>
      <w:rFonts w:ascii="Courier New" w:hAnsi="Courier New"/>
      <w:sz w:val="20"/>
    </w:rPr>
  </w:style>
  <w:style w:type="character" w:customStyle="1" w:styleId="CodeChar">
    <w:name w:val="Code Char"/>
    <w:basedOn w:val="DefaultParagraphFont"/>
    <w:link w:val="Code"/>
    <w:rsid w:val="004D500C"/>
    <w:rPr>
      <w:rFonts w:ascii="Courier New" w:hAnsi="Courier New"/>
      <w:sz w:val="20"/>
    </w:rPr>
  </w:style>
  <w:style w:type="character" w:customStyle="1" w:styleId="Heading2Char">
    <w:name w:val="Heading 2 Char"/>
    <w:basedOn w:val="DefaultParagraphFont"/>
    <w:link w:val="Heading2"/>
    <w:uiPriority w:val="9"/>
    <w:rsid w:val="0019479C"/>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4F6305"/>
    <w:rPr>
      <w:rFonts w:ascii="Times New Roman" w:eastAsiaTheme="majorEastAsia" w:hAnsi="Times New Roman" w:cstheme="majorBidi"/>
      <w:b/>
      <w:color w:val="000000" w:themeColor="text1"/>
      <w:sz w:val="28"/>
      <w:szCs w:val="32"/>
    </w:rPr>
  </w:style>
  <w:style w:type="table" w:styleId="TableGrid">
    <w:name w:val="Table Grid"/>
    <w:basedOn w:val="TableNormal"/>
    <w:uiPriority w:val="39"/>
    <w:rsid w:val="0066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093"/>
    <w:rPr>
      <w:rFonts w:ascii="Times New Roman" w:eastAsiaTheme="majorEastAsia" w:hAnsi="Times New Roman" w:cstheme="majorBidi"/>
      <w:i/>
      <w:sz w:val="24"/>
      <w:szCs w:val="24"/>
    </w:rPr>
  </w:style>
  <w:style w:type="paragraph" w:styleId="BalloonText">
    <w:name w:val="Balloon Text"/>
    <w:basedOn w:val="Normal"/>
    <w:link w:val="BalloonTextChar"/>
    <w:uiPriority w:val="99"/>
    <w:semiHidden/>
    <w:unhideWhenUsed/>
    <w:rsid w:val="00F711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193"/>
    <w:rPr>
      <w:rFonts w:ascii="Segoe UI" w:hAnsi="Segoe UI" w:cs="Segoe UI"/>
      <w:sz w:val="18"/>
      <w:szCs w:val="18"/>
    </w:rPr>
  </w:style>
  <w:style w:type="character" w:styleId="CommentReference">
    <w:name w:val="annotation reference"/>
    <w:basedOn w:val="DefaultParagraphFont"/>
    <w:uiPriority w:val="99"/>
    <w:semiHidden/>
    <w:unhideWhenUsed/>
    <w:rsid w:val="00562A74"/>
    <w:rPr>
      <w:sz w:val="16"/>
      <w:szCs w:val="16"/>
    </w:rPr>
  </w:style>
  <w:style w:type="paragraph" w:styleId="CommentText">
    <w:name w:val="annotation text"/>
    <w:basedOn w:val="Normal"/>
    <w:link w:val="CommentTextChar"/>
    <w:uiPriority w:val="99"/>
    <w:unhideWhenUsed/>
    <w:rsid w:val="00562A74"/>
    <w:pPr>
      <w:spacing w:line="240" w:lineRule="auto"/>
      <w:contextualSpacing w:val="0"/>
      <w:jc w:val="left"/>
    </w:pPr>
    <w:rPr>
      <w:sz w:val="20"/>
      <w:szCs w:val="20"/>
    </w:rPr>
  </w:style>
  <w:style w:type="character" w:customStyle="1" w:styleId="CommentTextChar">
    <w:name w:val="Comment Text Char"/>
    <w:basedOn w:val="DefaultParagraphFont"/>
    <w:link w:val="CommentText"/>
    <w:uiPriority w:val="99"/>
    <w:rsid w:val="00562A74"/>
    <w:rPr>
      <w:rFonts w:ascii="Times New Roman" w:hAnsi="Times New Roman"/>
      <w:sz w:val="20"/>
      <w:szCs w:val="20"/>
    </w:rPr>
  </w:style>
  <w:style w:type="paragraph" w:styleId="NormalWeb">
    <w:name w:val="Normal (Web)"/>
    <w:basedOn w:val="Normal"/>
    <w:uiPriority w:val="99"/>
    <w:semiHidden/>
    <w:unhideWhenUsed/>
    <w:rsid w:val="001E2BD5"/>
    <w:pPr>
      <w:spacing w:before="100" w:beforeAutospacing="1" w:after="100" w:afterAutospacing="1" w:line="240" w:lineRule="auto"/>
      <w:contextualSpacing w:val="0"/>
      <w:jc w:val="left"/>
    </w:pPr>
    <w:rPr>
      <w:rFonts w:eastAsia="Times New Roman" w:cs="Times New Roman"/>
      <w:szCs w:val="24"/>
    </w:rPr>
  </w:style>
  <w:style w:type="paragraph" w:customStyle="1" w:styleId="Outline-paragraphsentence">
    <w:name w:val="Outline-paragraph sentence"/>
    <w:basedOn w:val="Normal"/>
    <w:qFormat/>
    <w:rsid w:val="009A29DE"/>
    <w:rPr>
      <w:color w:val="2E74B5" w:themeColor="accent1" w:themeShade="BF"/>
    </w:rPr>
  </w:style>
  <w:style w:type="paragraph" w:styleId="ListParagraph">
    <w:name w:val="List Paragraph"/>
    <w:basedOn w:val="Normal"/>
    <w:uiPriority w:val="34"/>
    <w:qFormat/>
    <w:rsid w:val="001E5A86"/>
    <w:pPr>
      <w:spacing w:after="200" w:line="276" w:lineRule="auto"/>
      <w:ind w:left="720"/>
      <w:jc w:val="left"/>
    </w:pPr>
  </w:style>
  <w:style w:type="paragraph" w:styleId="CommentSubject">
    <w:name w:val="annotation subject"/>
    <w:basedOn w:val="CommentText"/>
    <w:next w:val="CommentText"/>
    <w:link w:val="CommentSubjectChar"/>
    <w:uiPriority w:val="99"/>
    <w:semiHidden/>
    <w:unhideWhenUsed/>
    <w:rsid w:val="0087715A"/>
    <w:pPr>
      <w:contextualSpacing/>
      <w:jc w:val="both"/>
    </w:pPr>
    <w:rPr>
      <w:b/>
      <w:bCs/>
    </w:rPr>
  </w:style>
  <w:style w:type="character" w:customStyle="1" w:styleId="CommentSubjectChar">
    <w:name w:val="Comment Subject Char"/>
    <w:basedOn w:val="CommentTextChar"/>
    <w:link w:val="CommentSubject"/>
    <w:uiPriority w:val="99"/>
    <w:semiHidden/>
    <w:rsid w:val="0087715A"/>
    <w:rPr>
      <w:rFonts w:ascii="Times New Roman" w:hAnsi="Times New Roman"/>
      <w:b/>
      <w:bCs/>
      <w:sz w:val="20"/>
      <w:szCs w:val="20"/>
    </w:rPr>
  </w:style>
  <w:style w:type="paragraph" w:styleId="Header">
    <w:name w:val="header"/>
    <w:basedOn w:val="Normal"/>
    <w:link w:val="HeaderChar"/>
    <w:uiPriority w:val="99"/>
    <w:unhideWhenUsed/>
    <w:rsid w:val="005D07E5"/>
    <w:pPr>
      <w:tabs>
        <w:tab w:val="center" w:pos="4680"/>
        <w:tab w:val="right" w:pos="9360"/>
      </w:tabs>
      <w:spacing w:line="240" w:lineRule="auto"/>
    </w:pPr>
  </w:style>
  <w:style w:type="character" w:customStyle="1" w:styleId="HeaderChar">
    <w:name w:val="Header Char"/>
    <w:basedOn w:val="DefaultParagraphFont"/>
    <w:link w:val="Header"/>
    <w:uiPriority w:val="99"/>
    <w:rsid w:val="005D07E5"/>
    <w:rPr>
      <w:rFonts w:ascii="Times New Roman" w:hAnsi="Times New Roman"/>
      <w:sz w:val="24"/>
    </w:rPr>
  </w:style>
  <w:style w:type="paragraph" w:styleId="Footer">
    <w:name w:val="footer"/>
    <w:basedOn w:val="Normal"/>
    <w:link w:val="FooterChar"/>
    <w:uiPriority w:val="99"/>
    <w:unhideWhenUsed/>
    <w:rsid w:val="005D07E5"/>
    <w:pPr>
      <w:tabs>
        <w:tab w:val="center" w:pos="4680"/>
        <w:tab w:val="right" w:pos="9360"/>
      </w:tabs>
      <w:spacing w:line="240" w:lineRule="auto"/>
    </w:pPr>
  </w:style>
  <w:style w:type="character" w:customStyle="1" w:styleId="FooterChar">
    <w:name w:val="Footer Char"/>
    <w:basedOn w:val="DefaultParagraphFont"/>
    <w:link w:val="Footer"/>
    <w:uiPriority w:val="99"/>
    <w:rsid w:val="005D07E5"/>
    <w:rPr>
      <w:rFonts w:ascii="Times New Roman" w:hAnsi="Times New Roman"/>
      <w:sz w:val="24"/>
    </w:rPr>
  </w:style>
  <w:style w:type="paragraph" w:customStyle="1" w:styleId="Generalparagraph">
    <w:name w:val="General paragraph"/>
    <w:basedOn w:val="Normal"/>
    <w:qFormat/>
    <w:rsid w:val="00BE7138"/>
    <w:pPr>
      <w:ind w:firstLine="720"/>
    </w:pPr>
    <w:rPr>
      <w:rFonts w:cs="Times New Roman"/>
      <w:szCs w:val="20"/>
    </w:rPr>
  </w:style>
  <w:style w:type="character" w:styleId="Hyperlink">
    <w:name w:val="Hyperlink"/>
    <w:basedOn w:val="DefaultParagraphFont"/>
    <w:uiPriority w:val="99"/>
    <w:unhideWhenUsed/>
    <w:rsid w:val="009A2F55"/>
    <w:rPr>
      <w:color w:val="0000FF"/>
      <w:u w:val="single"/>
    </w:rPr>
  </w:style>
  <w:style w:type="character" w:styleId="LineNumber">
    <w:name w:val="line number"/>
    <w:basedOn w:val="DefaultParagraphFont"/>
    <w:uiPriority w:val="99"/>
    <w:semiHidden/>
    <w:unhideWhenUsed/>
    <w:rsid w:val="005F74A4"/>
  </w:style>
  <w:style w:type="character" w:styleId="FollowedHyperlink">
    <w:name w:val="FollowedHyperlink"/>
    <w:basedOn w:val="DefaultParagraphFont"/>
    <w:uiPriority w:val="99"/>
    <w:semiHidden/>
    <w:unhideWhenUsed/>
    <w:rsid w:val="009A70FC"/>
    <w:rPr>
      <w:color w:val="954F72" w:themeColor="followedHyperlink"/>
      <w:u w:val="single"/>
    </w:rPr>
  </w:style>
  <w:style w:type="paragraph" w:styleId="Revision">
    <w:name w:val="Revision"/>
    <w:hidden/>
    <w:uiPriority w:val="99"/>
    <w:semiHidden/>
    <w:rsid w:val="00D51F0F"/>
    <w:pPr>
      <w:spacing w:after="0" w:line="240" w:lineRule="auto"/>
    </w:pPr>
    <w:rPr>
      <w:rFonts w:ascii="Times New Roman" w:hAnsi="Times New Roman"/>
      <w:sz w:val="24"/>
    </w:rPr>
  </w:style>
  <w:style w:type="paragraph" w:customStyle="1" w:styleId="Default">
    <w:name w:val="Default"/>
    <w:rsid w:val="00D51F0F"/>
    <w:pPr>
      <w:autoSpaceDE w:val="0"/>
      <w:autoSpaceDN w:val="0"/>
      <w:adjustRightInd w:val="0"/>
      <w:spacing w:after="0" w:line="240" w:lineRule="auto"/>
    </w:pPr>
    <w:rPr>
      <w:rFonts w:ascii="Code" w:hAnsi="Code" w:cs="Code"/>
      <w:color w:val="000000"/>
      <w:sz w:val="24"/>
      <w:szCs w:val="24"/>
    </w:rPr>
  </w:style>
  <w:style w:type="paragraph" w:styleId="BodyTextIndent3">
    <w:name w:val="Body Text Indent 3"/>
    <w:basedOn w:val="Normal"/>
    <w:link w:val="BodyTextIndent3Char"/>
    <w:rsid w:val="00A7386D"/>
    <w:pPr>
      <w:spacing w:after="0" w:line="240" w:lineRule="auto"/>
      <w:ind w:left="720" w:hanging="720"/>
      <w:contextualSpacing w:val="0"/>
      <w:jc w:val="left"/>
    </w:pPr>
    <w:rPr>
      <w:rFonts w:eastAsia="Times New Roman" w:cs="Times New Roman"/>
      <w:bCs/>
      <w:color w:val="000000"/>
      <w:szCs w:val="20"/>
    </w:rPr>
  </w:style>
  <w:style w:type="character" w:customStyle="1" w:styleId="BodyTextIndent3Char">
    <w:name w:val="Body Text Indent 3 Char"/>
    <w:basedOn w:val="DefaultParagraphFont"/>
    <w:link w:val="BodyTextIndent3"/>
    <w:rsid w:val="00A7386D"/>
    <w:rPr>
      <w:rFonts w:ascii="Times New Roman" w:eastAsia="Times New Roman" w:hAnsi="Times New Roman" w:cs="Times New Roman"/>
      <w:bC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27996">
      <w:bodyDiv w:val="1"/>
      <w:marLeft w:val="0"/>
      <w:marRight w:val="0"/>
      <w:marTop w:val="0"/>
      <w:marBottom w:val="0"/>
      <w:divBdr>
        <w:top w:val="none" w:sz="0" w:space="0" w:color="auto"/>
        <w:left w:val="none" w:sz="0" w:space="0" w:color="auto"/>
        <w:bottom w:val="none" w:sz="0" w:space="0" w:color="auto"/>
        <w:right w:val="none" w:sz="0" w:space="0" w:color="auto"/>
      </w:divBdr>
    </w:div>
    <w:div w:id="296183005">
      <w:bodyDiv w:val="1"/>
      <w:marLeft w:val="0"/>
      <w:marRight w:val="0"/>
      <w:marTop w:val="0"/>
      <w:marBottom w:val="0"/>
      <w:divBdr>
        <w:top w:val="none" w:sz="0" w:space="0" w:color="auto"/>
        <w:left w:val="none" w:sz="0" w:space="0" w:color="auto"/>
        <w:bottom w:val="none" w:sz="0" w:space="0" w:color="auto"/>
        <w:right w:val="none" w:sz="0" w:space="0" w:color="auto"/>
      </w:divBdr>
    </w:div>
    <w:div w:id="387998863">
      <w:bodyDiv w:val="1"/>
      <w:marLeft w:val="0"/>
      <w:marRight w:val="0"/>
      <w:marTop w:val="0"/>
      <w:marBottom w:val="0"/>
      <w:divBdr>
        <w:top w:val="none" w:sz="0" w:space="0" w:color="auto"/>
        <w:left w:val="none" w:sz="0" w:space="0" w:color="auto"/>
        <w:bottom w:val="none" w:sz="0" w:space="0" w:color="auto"/>
        <w:right w:val="none" w:sz="0" w:space="0" w:color="auto"/>
      </w:divBdr>
    </w:div>
    <w:div w:id="388236500">
      <w:bodyDiv w:val="1"/>
      <w:marLeft w:val="0"/>
      <w:marRight w:val="0"/>
      <w:marTop w:val="0"/>
      <w:marBottom w:val="0"/>
      <w:divBdr>
        <w:top w:val="none" w:sz="0" w:space="0" w:color="auto"/>
        <w:left w:val="none" w:sz="0" w:space="0" w:color="auto"/>
        <w:bottom w:val="none" w:sz="0" w:space="0" w:color="auto"/>
        <w:right w:val="none" w:sz="0" w:space="0" w:color="auto"/>
      </w:divBdr>
    </w:div>
    <w:div w:id="469247662">
      <w:bodyDiv w:val="1"/>
      <w:marLeft w:val="0"/>
      <w:marRight w:val="0"/>
      <w:marTop w:val="0"/>
      <w:marBottom w:val="0"/>
      <w:divBdr>
        <w:top w:val="none" w:sz="0" w:space="0" w:color="auto"/>
        <w:left w:val="none" w:sz="0" w:space="0" w:color="auto"/>
        <w:bottom w:val="none" w:sz="0" w:space="0" w:color="auto"/>
        <w:right w:val="none" w:sz="0" w:space="0" w:color="auto"/>
      </w:divBdr>
    </w:div>
    <w:div w:id="545796160">
      <w:bodyDiv w:val="1"/>
      <w:marLeft w:val="0"/>
      <w:marRight w:val="0"/>
      <w:marTop w:val="0"/>
      <w:marBottom w:val="0"/>
      <w:divBdr>
        <w:top w:val="none" w:sz="0" w:space="0" w:color="auto"/>
        <w:left w:val="none" w:sz="0" w:space="0" w:color="auto"/>
        <w:bottom w:val="none" w:sz="0" w:space="0" w:color="auto"/>
        <w:right w:val="none" w:sz="0" w:space="0" w:color="auto"/>
      </w:divBdr>
      <w:divsChild>
        <w:div w:id="330105520">
          <w:marLeft w:val="0"/>
          <w:marRight w:val="0"/>
          <w:marTop w:val="0"/>
          <w:marBottom w:val="0"/>
          <w:divBdr>
            <w:top w:val="none" w:sz="0" w:space="0" w:color="auto"/>
            <w:left w:val="none" w:sz="0" w:space="0" w:color="auto"/>
            <w:bottom w:val="none" w:sz="0" w:space="0" w:color="auto"/>
            <w:right w:val="none" w:sz="0" w:space="0" w:color="auto"/>
          </w:divBdr>
          <w:divsChild>
            <w:div w:id="907693128">
              <w:marLeft w:val="0"/>
              <w:marRight w:val="0"/>
              <w:marTop w:val="0"/>
              <w:marBottom w:val="0"/>
              <w:divBdr>
                <w:top w:val="none" w:sz="0" w:space="0" w:color="auto"/>
                <w:left w:val="none" w:sz="0" w:space="0" w:color="auto"/>
                <w:bottom w:val="none" w:sz="0" w:space="0" w:color="auto"/>
                <w:right w:val="none" w:sz="0" w:space="0" w:color="auto"/>
              </w:divBdr>
              <w:divsChild>
                <w:div w:id="19367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5134">
      <w:bodyDiv w:val="1"/>
      <w:marLeft w:val="0"/>
      <w:marRight w:val="0"/>
      <w:marTop w:val="0"/>
      <w:marBottom w:val="0"/>
      <w:divBdr>
        <w:top w:val="none" w:sz="0" w:space="0" w:color="auto"/>
        <w:left w:val="none" w:sz="0" w:space="0" w:color="auto"/>
        <w:bottom w:val="none" w:sz="0" w:space="0" w:color="auto"/>
        <w:right w:val="none" w:sz="0" w:space="0" w:color="auto"/>
      </w:divBdr>
    </w:div>
    <w:div w:id="694382311">
      <w:bodyDiv w:val="1"/>
      <w:marLeft w:val="0"/>
      <w:marRight w:val="0"/>
      <w:marTop w:val="0"/>
      <w:marBottom w:val="0"/>
      <w:divBdr>
        <w:top w:val="none" w:sz="0" w:space="0" w:color="auto"/>
        <w:left w:val="none" w:sz="0" w:space="0" w:color="auto"/>
        <w:bottom w:val="none" w:sz="0" w:space="0" w:color="auto"/>
        <w:right w:val="none" w:sz="0" w:space="0" w:color="auto"/>
      </w:divBdr>
    </w:div>
    <w:div w:id="738404567">
      <w:bodyDiv w:val="1"/>
      <w:marLeft w:val="0"/>
      <w:marRight w:val="0"/>
      <w:marTop w:val="0"/>
      <w:marBottom w:val="0"/>
      <w:divBdr>
        <w:top w:val="none" w:sz="0" w:space="0" w:color="auto"/>
        <w:left w:val="none" w:sz="0" w:space="0" w:color="auto"/>
        <w:bottom w:val="none" w:sz="0" w:space="0" w:color="auto"/>
        <w:right w:val="none" w:sz="0" w:space="0" w:color="auto"/>
      </w:divBdr>
    </w:div>
    <w:div w:id="748311389">
      <w:bodyDiv w:val="1"/>
      <w:marLeft w:val="0"/>
      <w:marRight w:val="0"/>
      <w:marTop w:val="0"/>
      <w:marBottom w:val="0"/>
      <w:divBdr>
        <w:top w:val="none" w:sz="0" w:space="0" w:color="auto"/>
        <w:left w:val="none" w:sz="0" w:space="0" w:color="auto"/>
        <w:bottom w:val="none" w:sz="0" w:space="0" w:color="auto"/>
        <w:right w:val="none" w:sz="0" w:space="0" w:color="auto"/>
      </w:divBdr>
    </w:div>
    <w:div w:id="777406402">
      <w:bodyDiv w:val="1"/>
      <w:marLeft w:val="0"/>
      <w:marRight w:val="0"/>
      <w:marTop w:val="0"/>
      <w:marBottom w:val="0"/>
      <w:divBdr>
        <w:top w:val="none" w:sz="0" w:space="0" w:color="auto"/>
        <w:left w:val="none" w:sz="0" w:space="0" w:color="auto"/>
        <w:bottom w:val="none" w:sz="0" w:space="0" w:color="auto"/>
        <w:right w:val="none" w:sz="0" w:space="0" w:color="auto"/>
      </w:divBdr>
    </w:div>
    <w:div w:id="922492746">
      <w:bodyDiv w:val="1"/>
      <w:marLeft w:val="0"/>
      <w:marRight w:val="0"/>
      <w:marTop w:val="0"/>
      <w:marBottom w:val="0"/>
      <w:divBdr>
        <w:top w:val="none" w:sz="0" w:space="0" w:color="auto"/>
        <w:left w:val="none" w:sz="0" w:space="0" w:color="auto"/>
        <w:bottom w:val="none" w:sz="0" w:space="0" w:color="auto"/>
        <w:right w:val="none" w:sz="0" w:space="0" w:color="auto"/>
      </w:divBdr>
      <w:divsChild>
        <w:div w:id="462701339">
          <w:marLeft w:val="0"/>
          <w:marRight w:val="0"/>
          <w:marTop w:val="0"/>
          <w:marBottom w:val="0"/>
          <w:divBdr>
            <w:top w:val="none" w:sz="0" w:space="0" w:color="auto"/>
            <w:left w:val="none" w:sz="0" w:space="0" w:color="auto"/>
            <w:bottom w:val="none" w:sz="0" w:space="0" w:color="auto"/>
            <w:right w:val="none" w:sz="0" w:space="0" w:color="auto"/>
          </w:divBdr>
          <w:divsChild>
            <w:div w:id="1871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979">
      <w:bodyDiv w:val="1"/>
      <w:marLeft w:val="0"/>
      <w:marRight w:val="0"/>
      <w:marTop w:val="0"/>
      <w:marBottom w:val="0"/>
      <w:divBdr>
        <w:top w:val="none" w:sz="0" w:space="0" w:color="auto"/>
        <w:left w:val="none" w:sz="0" w:space="0" w:color="auto"/>
        <w:bottom w:val="none" w:sz="0" w:space="0" w:color="auto"/>
        <w:right w:val="none" w:sz="0" w:space="0" w:color="auto"/>
      </w:divBdr>
    </w:div>
    <w:div w:id="1030187216">
      <w:bodyDiv w:val="1"/>
      <w:marLeft w:val="0"/>
      <w:marRight w:val="0"/>
      <w:marTop w:val="0"/>
      <w:marBottom w:val="0"/>
      <w:divBdr>
        <w:top w:val="none" w:sz="0" w:space="0" w:color="auto"/>
        <w:left w:val="none" w:sz="0" w:space="0" w:color="auto"/>
        <w:bottom w:val="none" w:sz="0" w:space="0" w:color="auto"/>
        <w:right w:val="none" w:sz="0" w:space="0" w:color="auto"/>
      </w:divBdr>
    </w:div>
    <w:div w:id="1077361701">
      <w:bodyDiv w:val="1"/>
      <w:marLeft w:val="0"/>
      <w:marRight w:val="0"/>
      <w:marTop w:val="0"/>
      <w:marBottom w:val="0"/>
      <w:divBdr>
        <w:top w:val="none" w:sz="0" w:space="0" w:color="auto"/>
        <w:left w:val="none" w:sz="0" w:space="0" w:color="auto"/>
        <w:bottom w:val="none" w:sz="0" w:space="0" w:color="auto"/>
        <w:right w:val="none" w:sz="0" w:space="0" w:color="auto"/>
      </w:divBdr>
    </w:div>
    <w:div w:id="1104543914">
      <w:bodyDiv w:val="1"/>
      <w:marLeft w:val="0"/>
      <w:marRight w:val="0"/>
      <w:marTop w:val="0"/>
      <w:marBottom w:val="0"/>
      <w:divBdr>
        <w:top w:val="none" w:sz="0" w:space="0" w:color="auto"/>
        <w:left w:val="none" w:sz="0" w:space="0" w:color="auto"/>
        <w:bottom w:val="none" w:sz="0" w:space="0" w:color="auto"/>
        <w:right w:val="none" w:sz="0" w:space="0" w:color="auto"/>
      </w:divBdr>
    </w:div>
    <w:div w:id="1112165521">
      <w:bodyDiv w:val="1"/>
      <w:marLeft w:val="0"/>
      <w:marRight w:val="0"/>
      <w:marTop w:val="0"/>
      <w:marBottom w:val="0"/>
      <w:divBdr>
        <w:top w:val="none" w:sz="0" w:space="0" w:color="auto"/>
        <w:left w:val="none" w:sz="0" w:space="0" w:color="auto"/>
        <w:bottom w:val="none" w:sz="0" w:space="0" w:color="auto"/>
        <w:right w:val="none" w:sz="0" w:space="0" w:color="auto"/>
      </w:divBdr>
    </w:div>
    <w:div w:id="1221092143">
      <w:bodyDiv w:val="1"/>
      <w:marLeft w:val="0"/>
      <w:marRight w:val="0"/>
      <w:marTop w:val="0"/>
      <w:marBottom w:val="0"/>
      <w:divBdr>
        <w:top w:val="none" w:sz="0" w:space="0" w:color="auto"/>
        <w:left w:val="none" w:sz="0" w:space="0" w:color="auto"/>
        <w:bottom w:val="none" w:sz="0" w:space="0" w:color="auto"/>
        <w:right w:val="none" w:sz="0" w:space="0" w:color="auto"/>
      </w:divBdr>
    </w:div>
    <w:div w:id="1257447768">
      <w:bodyDiv w:val="1"/>
      <w:marLeft w:val="0"/>
      <w:marRight w:val="0"/>
      <w:marTop w:val="0"/>
      <w:marBottom w:val="0"/>
      <w:divBdr>
        <w:top w:val="none" w:sz="0" w:space="0" w:color="auto"/>
        <w:left w:val="none" w:sz="0" w:space="0" w:color="auto"/>
        <w:bottom w:val="none" w:sz="0" w:space="0" w:color="auto"/>
        <w:right w:val="none" w:sz="0" w:space="0" w:color="auto"/>
      </w:divBdr>
    </w:div>
    <w:div w:id="1320768342">
      <w:bodyDiv w:val="1"/>
      <w:marLeft w:val="0"/>
      <w:marRight w:val="0"/>
      <w:marTop w:val="0"/>
      <w:marBottom w:val="0"/>
      <w:divBdr>
        <w:top w:val="none" w:sz="0" w:space="0" w:color="auto"/>
        <w:left w:val="none" w:sz="0" w:space="0" w:color="auto"/>
        <w:bottom w:val="none" w:sz="0" w:space="0" w:color="auto"/>
        <w:right w:val="none" w:sz="0" w:space="0" w:color="auto"/>
      </w:divBdr>
    </w:div>
    <w:div w:id="1372925278">
      <w:bodyDiv w:val="1"/>
      <w:marLeft w:val="0"/>
      <w:marRight w:val="0"/>
      <w:marTop w:val="0"/>
      <w:marBottom w:val="0"/>
      <w:divBdr>
        <w:top w:val="none" w:sz="0" w:space="0" w:color="auto"/>
        <w:left w:val="none" w:sz="0" w:space="0" w:color="auto"/>
        <w:bottom w:val="none" w:sz="0" w:space="0" w:color="auto"/>
        <w:right w:val="none" w:sz="0" w:space="0" w:color="auto"/>
      </w:divBdr>
    </w:div>
    <w:div w:id="1454011119">
      <w:bodyDiv w:val="1"/>
      <w:marLeft w:val="0"/>
      <w:marRight w:val="0"/>
      <w:marTop w:val="0"/>
      <w:marBottom w:val="0"/>
      <w:divBdr>
        <w:top w:val="none" w:sz="0" w:space="0" w:color="auto"/>
        <w:left w:val="none" w:sz="0" w:space="0" w:color="auto"/>
        <w:bottom w:val="none" w:sz="0" w:space="0" w:color="auto"/>
        <w:right w:val="none" w:sz="0" w:space="0" w:color="auto"/>
      </w:divBdr>
    </w:div>
    <w:div w:id="1535147580">
      <w:bodyDiv w:val="1"/>
      <w:marLeft w:val="0"/>
      <w:marRight w:val="0"/>
      <w:marTop w:val="0"/>
      <w:marBottom w:val="0"/>
      <w:divBdr>
        <w:top w:val="none" w:sz="0" w:space="0" w:color="auto"/>
        <w:left w:val="none" w:sz="0" w:space="0" w:color="auto"/>
        <w:bottom w:val="none" w:sz="0" w:space="0" w:color="auto"/>
        <w:right w:val="none" w:sz="0" w:space="0" w:color="auto"/>
      </w:divBdr>
    </w:div>
    <w:div w:id="1685399669">
      <w:bodyDiv w:val="1"/>
      <w:marLeft w:val="0"/>
      <w:marRight w:val="0"/>
      <w:marTop w:val="0"/>
      <w:marBottom w:val="0"/>
      <w:divBdr>
        <w:top w:val="none" w:sz="0" w:space="0" w:color="auto"/>
        <w:left w:val="none" w:sz="0" w:space="0" w:color="auto"/>
        <w:bottom w:val="none" w:sz="0" w:space="0" w:color="auto"/>
        <w:right w:val="none" w:sz="0" w:space="0" w:color="auto"/>
      </w:divBdr>
    </w:div>
    <w:div w:id="1699040252">
      <w:bodyDiv w:val="1"/>
      <w:marLeft w:val="0"/>
      <w:marRight w:val="0"/>
      <w:marTop w:val="0"/>
      <w:marBottom w:val="0"/>
      <w:divBdr>
        <w:top w:val="none" w:sz="0" w:space="0" w:color="auto"/>
        <w:left w:val="none" w:sz="0" w:space="0" w:color="auto"/>
        <w:bottom w:val="none" w:sz="0" w:space="0" w:color="auto"/>
        <w:right w:val="none" w:sz="0" w:space="0" w:color="auto"/>
      </w:divBdr>
    </w:div>
    <w:div w:id="1756897138">
      <w:bodyDiv w:val="1"/>
      <w:marLeft w:val="0"/>
      <w:marRight w:val="0"/>
      <w:marTop w:val="0"/>
      <w:marBottom w:val="0"/>
      <w:divBdr>
        <w:top w:val="none" w:sz="0" w:space="0" w:color="auto"/>
        <w:left w:val="none" w:sz="0" w:space="0" w:color="auto"/>
        <w:bottom w:val="none" w:sz="0" w:space="0" w:color="auto"/>
        <w:right w:val="none" w:sz="0" w:space="0" w:color="auto"/>
      </w:divBdr>
    </w:div>
    <w:div w:id="1760562214">
      <w:bodyDiv w:val="1"/>
      <w:marLeft w:val="0"/>
      <w:marRight w:val="0"/>
      <w:marTop w:val="0"/>
      <w:marBottom w:val="0"/>
      <w:divBdr>
        <w:top w:val="none" w:sz="0" w:space="0" w:color="auto"/>
        <w:left w:val="none" w:sz="0" w:space="0" w:color="auto"/>
        <w:bottom w:val="none" w:sz="0" w:space="0" w:color="auto"/>
        <w:right w:val="none" w:sz="0" w:space="0" w:color="auto"/>
      </w:divBdr>
    </w:div>
    <w:div w:id="1891918192">
      <w:bodyDiv w:val="1"/>
      <w:marLeft w:val="0"/>
      <w:marRight w:val="0"/>
      <w:marTop w:val="0"/>
      <w:marBottom w:val="0"/>
      <w:divBdr>
        <w:top w:val="none" w:sz="0" w:space="0" w:color="auto"/>
        <w:left w:val="none" w:sz="0" w:space="0" w:color="auto"/>
        <w:bottom w:val="none" w:sz="0" w:space="0" w:color="auto"/>
        <w:right w:val="none" w:sz="0" w:space="0" w:color="auto"/>
      </w:divBdr>
    </w:div>
    <w:div w:id="1904564020">
      <w:bodyDiv w:val="1"/>
      <w:marLeft w:val="0"/>
      <w:marRight w:val="0"/>
      <w:marTop w:val="0"/>
      <w:marBottom w:val="0"/>
      <w:divBdr>
        <w:top w:val="none" w:sz="0" w:space="0" w:color="auto"/>
        <w:left w:val="none" w:sz="0" w:space="0" w:color="auto"/>
        <w:bottom w:val="none" w:sz="0" w:space="0" w:color="auto"/>
        <w:right w:val="none" w:sz="0" w:space="0" w:color="auto"/>
      </w:divBdr>
      <w:divsChild>
        <w:div w:id="2097893937">
          <w:marLeft w:val="0"/>
          <w:marRight w:val="0"/>
          <w:marTop w:val="0"/>
          <w:marBottom w:val="0"/>
          <w:divBdr>
            <w:top w:val="none" w:sz="0" w:space="0" w:color="auto"/>
            <w:left w:val="none" w:sz="0" w:space="0" w:color="auto"/>
            <w:bottom w:val="none" w:sz="0" w:space="0" w:color="auto"/>
            <w:right w:val="none" w:sz="0" w:space="0" w:color="auto"/>
          </w:divBdr>
          <w:divsChild>
            <w:div w:id="1974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6530">
      <w:bodyDiv w:val="1"/>
      <w:marLeft w:val="0"/>
      <w:marRight w:val="0"/>
      <w:marTop w:val="0"/>
      <w:marBottom w:val="0"/>
      <w:divBdr>
        <w:top w:val="none" w:sz="0" w:space="0" w:color="auto"/>
        <w:left w:val="none" w:sz="0" w:space="0" w:color="auto"/>
        <w:bottom w:val="none" w:sz="0" w:space="0" w:color="auto"/>
        <w:right w:val="none" w:sz="0" w:space="0" w:color="auto"/>
      </w:divBdr>
    </w:div>
    <w:div w:id="2030177435">
      <w:bodyDiv w:val="1"/>
      <w:marLeft w:val="0"/>
      <w:marRight w:val="0"/>
      <w:marTop w:val="0"/>
      <w:marBottom w:val="0"/>
      <w:divBdr>
        <w:top w:val="none" w:sz="0" w:space="0" w:color="auto"/>
        <w:left w:val="none" w:sz="0" w:space="0" w:color="auto"/>
        <w:bottom w:val="none" w:sz="0" w:space="0" w:color="auto"/>
        <w:right w:val="none" w:sz="0" w:space="0" w:color="auto"/>
      </w:divBdr>
    </w:div>
    <w:div w:id="2030253462">
      <w:bodyDiv w:val="1"/>
      <w:marLeft w:val="0"/>
      <w:marRight w:val="0"/>
      <w:marTop w:val="0"/>
      <w:marBottom w:val="0"/>
      <w:divBdr>
        <w:top w:val="none" w:sz="0" w:space="0" w:color="auto"/>
        <w:left w:val="none" w:sz="0" w:space="0" w:color="auto"/>
        <w:bottom w:val="none" w:sz="0" w:space="0" w:color="auto"/>
        <w:right w:val="none" w:sz="0" w:space="0" w:color="auto"/>
      </w:divBdr>
    </w:div>
    <w:div w:id="21152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C8D93C7E4024CB1CE5212B350A491" ma:contentTypeVersion="13" ma:contentTypeDescription="Create a new document." ma:contentTypeScope="" ma:versionID="542d5c639112a7bd920aef697344f60c">
  <xsd:schema xmlns:xsd="http://www.w3.org/2001/XMLSchema" xmlns:xs="http://www.w3.org/2001/XMLSchema" xmlns:p="http://schemas.microsoft.com/office/2006/metadata/properties" xmlns:ns3="8cfcf926-1f47-47ff-87a3-35e1a4ebd64d" xmlns:ns4="72cb8fe4-cf68-40e0-ae26-3546ed723b36" targetNamespace="http://schemas.microsoft.com/office/2006/metadata/properties" ma:root="true" ma:fieldsID="2010d9a057abeea91132f6bd3cabce78" ns3:_="" ns4:_="">
    <xsd:import namespace="8cfcf926-1f47-47ff-87a3-35e1a4ebd64d"/>
    <xsd:import namespace="72cb8fe4-cf68-40e0-ae26-3546ed723b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cf926-1f47-47ff-87a3-35e1a4ebd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b8fe4-cf68-40e0-ae26-3546ed723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AA974-EA6D-4F9F-B3C4-4BEB5E12E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cf926-1f47-47ff-87a3-35e1a4ebd64d"/>
    <ds:schemaRef ds:uri="72cb8fe4-cf68-40e0-ae26-3546ed723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D3AFA-BD66-44E8-8291-5CFE63511261}">
  <ds:schemaRefs>
    <ds:schemaRef ds:uri="http://schemas.microsoft.com/sharepoint/v3/contenttype/forms"/>
  </ds:schemaRefs>
</ds:datastoreItem>
</file>

<file path=customXml/itemProps3.xml><?xml version="1.0" encoding="utf-8"?>
<ds:datastoreItem xmlns:ds="http://schemas.openxmlformats.org/officeDocument/2006/customXml" ds:itemID="{62F1F3A3-96EA-48DB-8969-A1A7E8C2BAA1}">
  <ds:schemaRefs>
    <ds:schemaRef ds:uri="http://schemas.openxmlformats.org/officeDocument/2006/bibliography"/>
  </ds:schemaRefs>
</ds:datastoreItem>
</file>

<file path=customXml/itemProps4.xml><?xml version="1.0" encoding="utf-8"?>
<ds:datastoreItem xmlns:ds="http://schemas.openxmlformats.org/officeDocument/2006/customXml" ds:itemID="{B6286A08-4240-4D24-9EDB-71F8D9EE4E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Katin</dc:creator>
  <cp:keywords/>
  <dc:description/>
  <cp:lastModifiedBy>alexey.katin@gmail.com</cp:lastModifiedBy>
  <cp:revision>2</cp:revision>
  <cp:lastPrinted>2020-07-09T12:51:00Z</cp:lastPrinted>
  <dcterms:created xsi:type="dcterms:W3CDTF">2021-02-09T18:52:00Z</dcterms:created>
  <dcterms:modified xsi:type="dcterms:W3CDTF">2021-02-09T18:52:00Z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FILE">
    <vt:lpwstr>C:\Users\akatin\Documents\database.bib</vt:lpwstr>
  </property>
  <property fmtid="{D5CDD505-2E9C-101B-9397-08002B2CF9AE}" pid="3" name="BIBSTYLE">
    <vt:lpwstr>agsm/(2ysh)</vt:lpwstr>
  </property>
  <property fmtid="{D5CDD505-2E9C-101B-9397-08002B2CF9AE}" pid="4" name="BIBDISP">
    <vt:lpwstr>key</vt:lpwstr>
  </property>
  <property fmtid="{D5CDD505-2E9C-101B-9397-08002B2CF9AE}" pid="5" name="Mendeley Recent Style Id 0_1">
    <vt:lpwstr>http://www.zotero.org/styles/asce-asme-journal-of-risk-and-uncertainty-in-engineering-systems-part-a-civil-engineering</vt:lpwstr>
  </property>
  <property fmtid="{D5CDD505-2E9C-101B-9397-08002B2CF9AE}" pid="6" name="Mendeley Recent Style Name 0_1">
    <vt:lpwstr>ASCE-ASME Journal of Risk and Uncertainty in Engineering Systems, Part A: Civil Engineering</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http://www.zotero.org/styles/ecological-modelling</vt:lpwstr>
  </property>
  <property fmtid="{D5CDD505-2E9C-101B-9397-08002B2CF9AE}" pid="20" name="Mendeley Recent Style Name 7_1">
    <vt:lpwstr>Ecological Modelling</vt:lpwstr>
  </property>
  <property fmtid="{D5CDD505-2E9C-101B-9397-08002B2CF9AE}" pid="21" name="Mendeley Recent Style Id 8_1">
    <vt:lpwstr>http://www.zotero.org/styles/environmental-modelling-and-software</vt:lpwstr>
  </property>
  <property fmtid="{D5CDD505-2E9C-101B-9397-08002B2CF9AE}" pid="22" name="Mendeley Recent Style Name 8_1">
    <vt:lpwstr>Environmental Modelling and Software</vt:lpwstr>
  </property>
  <property fmtid="{D5CDD505-2E9C-101B-9397-08002B2CF9AE}" pid="23" name="Mendeley Recent Style Id 9_1">
    <vt:lpwstr>http://www.zotero.org/styles/ieee</vt:lpwstr>
  </property>
  <property fmtid="{D5CDD505-2E9C-101B-9397-08002B2CF9AE}" pid="24" name="Mendeley Recent Style Name 9_1">
    <vt:lpwstr>IEEE</vt:lpwstr>
  </property>
  <property fmtid="{D5CDD505-2E9C-101B-9397-08002B2CF9AE}" pid="25" name="Mendeley Document_1">
    <vt:lpwstr>True</vt:lpwstr>
  </property>
  <property fmtid="{D5CDD505-2E9C-101B-9397-08002B2CF9AE}" pid="26" name="Mendeley Unique User Id_1">
    <vt:lpwstr>01a932b5-2030-384f-8516-282fd96b710f</vt:lpwstr>
  </property>
  <property fmtid="{D5CDD505-2E9C-101B-9397-08002B2CF9AE}" pid="27" name="Mendeley Citation Style_1">
    <vt:lpwstr>http://www.zotero.org/styles/ecological-modelling</vt:lpwstr>
  </property>
  <property fmtid="{D5CDD505-2E9C-101B-9397-08002B2CF9AE}" pid="28" name="ContentTypeId">
    <vt:lpwstr>0x0101006F2C8D93C7E4024CB1CE5212B350A491</vt:lpwstr>
  </property>
</Properties>
</file>