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A4974A7" w14:textId="77777777" w:rsidR="003B19A1" w:rsidRDefault="001A6891">
      <w:pPr>
        <w:pStyle w:val="Normal1"/>
        <w:jc w:val="center"/>
      </w:pPr>
      <w:r>
        <w:rPr>
          <w:noProof/>
        </w:rPr>
        <w:drawing>
          <wp:inline distT="0" distB="0" distL="0" distR="0" wp14:anchorId="01C6887E" wp14:editId="386EEC51">
            <wp:extent cx="3200400" cy="609600"/>
            <wp:effectExtent l="0" t="0" r="0" b="0"/>
            <wp:docPr id="1" name="image02.png" descr="agu_pubart-white_reduced"/>
            <wp:cNvGraphicFramePr/>
            <a:graphic xmlns:a="http://schemas.openxmlformats.org/drawingml/2006/main">
              <a:graphicData uri="http://schemas.openxmlformats.org/drawingml/2006/picture">
                <pic:pic xmlns:pic="http://schemas.openxmlformats.org/drawingml/2006/picture">
                  <pic:nvPicPr>
                    <pic:cNvPr id="0" name="image02.png" descr="agu_pubart-white_reduced"/>
                    <pic:cNvPicPr preferRelativeResize="0"/>
                  </pic:nvPicPr>
                  <pic:blipFill>
                    <a:blip r:embed="rId7"/>
                    <a:srcRect/>
                    <a:stretch>
                      <a:fillRect/>
                    </a:stretch>
                  </pic:blipFill>
                  <pic:spPr>
                    <a:xfrm>
                      <a:off x="0" y="0"/>
                      <a:ext cx="3200400" cy="609600"/>
                    </a:xfrm>
                    <a:prstGeom prst="rect">
                      <a:avLst/>
                    </a:prstGeom>
                    <a:ln/>
                  </pic:spPr>
                </pic:pic>
              </a:graphicData>
            </a:graphic>
          </wp:inline>
        </w:drawing>
      </w:r>
    </w:p>
    <w:p w14:paraId="6F0D1597" w14:textId="77777777" w:rsidR="003B19A1" w:rsidRDefault="001A6891">
      <w:pPr>
        <w:pStyle w:val="Normal1"/>
        <w:spacing w:before="280" w:after="280"/>
        <w:jc w:val="center"/>
      </w:pPr>
      <w:r>
        <w:rPr>
          <w:i/>
        </w:rPr>
        <w:t>Global Biogeochemical Cycles</w:t>
      </w:r>
    </w:p>
    <w:p w14:paraId="6402237C" w14:textId="77777777" w:rsidR="003B19A1" w:rsidRDefault="001A6891">
      <w:pPr>
        <w:pStyle w:val="Normal1"/>
        <w:spacing w:after="280"/>
        <w:jc w:val="center"/>
      </w:pPr>
      <w:r>
        <w:t>Supporting Information for</w:t>
      </w:r>
    </w:p>
    <w:p w14:paraId="41183FF6" w14:textId="77777777" w:rsidR="003B19A1" w:rsidRDefault="001A6891" w:rsidP="0034212E">
      <w:pPr>
        <w:pStyle w:val="Normal1"/>
        <w:spacing w:line="360" w:lineRule="auto"/>
        <w:jc w:val="center"/>
      </w:pPr>
      <w:r>
        <w:rPr>
          <w:b/>
          <w:color w:val="222222"/>
          <w:highlight w:val="white"/>
        </w:rPr>
        <w:t>Mixed layer carbon cycling at the Kuroshio Extension Observatory</w:t>
      </w:r>
    </w:p>
    <w:p w14:paraId="52A652EE" w14:textId="77777777" w:rsidR="000F5050" w:rsidRPr="00FB367C" w:rsidRDefault="000F5050" w:rsidP="000F5050">
      <w:pPr>
        <w:contextualSpacing/>
        <w:jc w:val="center"/>
      </w:pPr>
      <w:r w:rsidRPr="002D61C9">
        <w:t xml:space="preserve">Andrea J. </w:t>
      </w:r>
      <w:proofErr w:type="spellStart"/>
      <w:r w:rsidRPr="002D61C9">
        <w:t>Fassbender</w:t>
      </w:r>
      <w:r w:rsidRPr="002D61C9">
        <w:rPr>
          <w:vertAlign w:val="superscript"/>
        </w:rPr>
        <w:t>1</w:t>
      </w:r>
      <w:proofErr w:type="gramStart"/>
      <w:r w:rsidRPr="002D61C9">
        <w:rPr>
          <w:vertAlign w:val="superscript"/>
        </w:rPr>
        <w:t>,</w:t>
      </w:r>
      <w:r>
        <w:rPr>
          <w:vertAlign w:val="superscript"/>
        </w:rPr>
        <w:t>2</w:t>
      </w:r>
      <w:proofErr w:type="spellEnd"/>
      <w:proofErr w:type="gramEnd"/>
      <w:r>
        <w:rPr>
          <w:vertAlign w:val="superscript"/>
        </w:rPr>
        <w:t>,*</w:t>
      </w:r>
      <w:r>
        <w:t xml:space="preserve">, </w:t>
      </w:r>
      <w:r w:rsidRPr="002D61C9">
        <w:t xml:space="preserve">Christopher L. </w:t>
      </w:r>
      <w:proofErr w:type="spellStart"/>
      <w:r w:rsidRPr="002D61C9">
        <w:t>Sabine</w:t>
      </w:r>
      <w:r>
        <w:rPr>
          <w:vertAlign w:val="superscript"/>
        </w:rPr>
        <w:t>1</w:t>
      </w:r>
      <w:proofErr w:type="spellEnd"/>
      <w:r>
        <w:t xml:space="preserve">, </w:t>
      </w:r>
      <w:r w:rsidRPr="002D61C9">
        <w:t xml:space="preserve">Meghan F. </w:t>
      </w:r>
      <w:proofErr w:type="spellStart"/>
      <w:r w:rsidRPr="002D61C9">
        <w:t>Cronin</w:t>
      </w:r>
      <w:r>
        <w:rPr>
          <w:vertAlign w:val="superscript"/>
        </w:rPr>
        <w:t>1</w:t>
      </w:r>
      <w:proofErr w:type="spellEnd"/>
      <w:r>
        <w:t xml:space="preserve">, and Adrienne J. </w:t>
      </w:r>
      <w:proofErr w:type="spellStart"/>
      <w:r>
        <w:t>Sutton</w:t>
      </w:r>
      <w:r>
        <w:rPr>
          <w:vertAlign w:val="superscript"/>
        </w:rPr>
        <w:t>1,3</w:t>
      </w:r>
      <w:proofErr w:type="spellEnd"/>
    </w:p>
    <w:p w14:paraId="51C8556B" w14:textId="77777777" w:rsidR="000F5050" w:rsidRPr="002D61C9" w:rsidRDefault="000F5050" w:rsidP="000F5050">
      <w:pPr>
        <w:contextualSpacing/>
        <w:jc w:val="center"/>
      </w:pPr>
    </w:p>
    <w:p w14:paraId="0D81C55D" w14:textId="77777777" w:rsidR="000F5050" w:rsidRDefault="000F5050" w:rsidP="000F5050">
      <w:pPr>
        <w:contextualSpacing/>
        <w:jc w:val="center"/>
      </w:pPr>
      <w:proofErr w:type="spellStart"/>
      <w:r>
        <w:rPr>
          <w:vertAlign w:val="superscript"/>
        </w:rPr>
        <w:t>1</w:t>
      </w:r>
      <w:r w:rsidRPr="002D61C9">
        <w:t>NOAA</w:t>
      </w:r>
      <w:proofErr w:type="spellEnd"/>
      <w:r w:rsidRPr="002D61C9">
        <w:t xml:space="preserve"> Pacific Marine Environmental Laboratory, Seattle, Washington, USA</w:t>
      </w:r>
    </w:p>
    <w:p w14:paraId="467D2BF2" w14:textId="77777777" w:rsidR="000F5050" w:rsidRPr="002D61C9" w:rsidRDefault="000F5050" w:rsidP="000F5050">
      <w:pPr>
        <w:contextualSpacing/>
        <w:jc w:val="center"/>
      </w:pPr>
      <w:proofErr w:type="spellStart"/>
      <w:r w:rsidRPr="00486BB8">
        <w:rPr>
          <w:vertAlign w:val="superscript"/>
        </w:rPr>
        <w:t>2</w:t>
      </w:r>
      <w:r>
        <w:t>Monterey</w:t>
      </w:r>
      <w:proofErr w:type="spellEnd"/>
      <w:r>
        <w:t xml:space="preserve"> Bay Aquarium Research Institute, Moss Landing, California, USA</w:t>
      </w:r>
    </w:p>
    <w:p w14:paraId="4B0BAE5E" w14:textId="77777777" w:rsidR="000F5050" w:rsidRDefault="000F5050" w:rsidP="000F5050">
      <w:pPr>
        <w:autoSpaceDE w:val="0"/>
        <w:autoSpaceDN w:val="0"/>
        <w:adjustRightInd w:val="0"/>
        <w:contextualSpacing/>
        <w:jc w:val="center"/>
      </w:pPr>
      <w:proofErr w:type="spellStart"/>
      <w:r>
        <w:rPr>
          <w:vertAlign w:val="superscript"/>
        </w:rPr>
        <w:t>3</w:t>
      </w:r>
      <w:r>
        <w:t>Joint</w:t>
      </w:r>
      <w:proofErr w:type="spellEnd"/>
      <w:r>
        <w:t xml:space="preserve"> Institute for the Study of the Atmosphere and Ocean, University of Washington, Seattle, Washington</w:t>
      </w:r>
      <w:r w:rsidRPr="002D61C9">
        <w:t>, USA</w:t>
      </w:r>
    </w:p>
    <w:p w14:paraId="160A2971" w14:textId="77777777" w:rsidR="000F5050" w:rsidRPr="002D61C9" w:rsidRDefault="000F5050" w:rsidP="000F5050">
      <w:pPr>
        <w:autoSpaceDE w:val="0"/>
        <w:autoSpaceDN w:val="0"/>
        <w:adjustRightInd w:val="0"/>
        <w:contextualSpacing/>
        <w:jc w:val="center"/>
      </w:pPr>
    </w:p>
    <w:p w14:paraId="1A2D229E" w14:textId="77777777" w:rsidR="000F5050" w:rsidRPr="002D61C9" w:rsidRDefault="000F5050" w:rsidP="000F5050">
      <w:pPr>
        <w:autoSpaceDE w:val="0"/>
        <w:autoSpaceDN w:val="0"/>
        <w:adjustRightInd w:val="0"/>
        <w:contextualSpacing/>
        <w:jc w:val="center"/>
      </w:pPr>
      <w:r w:rsidRPr="002D61C9">
        <w:rPr>
          <w:vertAlign w:val="superscript"/>
        </w:rPr>
        <w:t>*</w:t>
      </w:r>
      <w:r>
        <w:t>fassbender@mbari.org</w:t>
      </w:r>
    </w:p>
    <w:p w14:paraId="6E4EF5EC" w14:textId="77777777" w:rsidR="0034212E" w:rsidRDefault="0034212E">
      <w:pPr>
        <w:pStyle w:val="Normal1"/>
        <w:rPr>
          <w:b/>
        </w:rPr>
      </w:pPr>
    </w:p>
    <w:p w14:paraId="61F2559C" w14:textId="77777777" w:rsidR="003B19A1" w:rsidRDefault="001A6891">
      <w:pPr>
        <w:pStyle w:val="Normal1"/>
      </w:pPr>
      <w:r>
        <w:rPr>
          <w:b/>
        </w:rPr>
        <w:t xml:space="preserve">Contents of this file </w:t>
      </w:r>
    </w:p>
    <w:p w14:paraId="28CB3271" w14:textId="77777777" w:rsidR="003B19A1" w:rsidRDefault="003B19A1">
      <w:pPr>
        <w:pStyle w:val="Normal1"/>
        <w:ind w:left="720"/>
      </w:pPr>
    </w:p>
    <w:p w14:paraId="165ADAB1" w14:textId="07B63C13" w:rsidR="003B19A1" w:rsidRDefault="001A6891">
      <w:pPr>
        <w:pStyle w:val="Normal1"/>
        <w:ind w:left="720"/>
      </w:pPr>
      <w:r>
        <w:t xml:space="preserve">Text </w:t>
      </w:r>
      <w:proofErr w:type="spellStart"/>
      <w:r>
        <w:t>S1</w:t>
      </w:r>
      <w:proofErr w:type="spellEnd"/>
      <w:r w:rsidR="00AB5EC5">
        <w:t xml:space="preserve"> </w:t>
      </w:r>
      <w:r w:rsidR="0034212E">
        <w:t xml:space="preserve">to </w:t>
      </w:r>
      <w:proofErr w:type="spellStart"/>
      <w:r w:rsidR="0034212E">
        <w:t>S2</w:t>
      </w:r>
      <w:proofErr w:type="spellEnd"/>
    </w:p>
    <w:p w14:paraId="36847046" w14:textId="77777777" w:rsidR="003B19A1" w:rsidRDefault="001A6891">
      <w:pPr>
        <w:pStyle w:val="Normal1"/>
        <w:ind w:left="720"/>
      </w:pPr>
      <w:r>
        <w:t xml:space="preserve">Figure S1 </w:t>
      </w:r>
    </w:p>
    <w:p w14:paraId="11D3FB35" w14:textId="77777777" w:rsidR="003B19A1" w:rsidRDefault="001A6891">
      <w:pPr>
        <w:pStyle w:val="Normal1"/>
        <w:ind w:left="720"/>
      </w:pPr>
      <w:r>
        <w:t xml:space="preserve">Table S1 </w:t>
      </w:r>
    </w:p>
    <w:p w14:paraId="0C58E890" w14:textId="77777777" w:rsidR="003B19A1" w:rsidRDefault="003B19A1">
      <w:pPr>
        <w:pStyle w:val="Normal1"/>
        <w:ind w:left="720"/>
      </w:pPr>
    </w:p>
    <w:p w14:paraId="49DE9AA7" w14:textId="77777777" w:rsidR="003B19A1" w:rsidRDefault="001A6891">
      <w:pPr>
        <w:pStyle w:val="Normal1"/>
        <w:spacing w:before="280" w:after="280"/>
        <w:jc w:val="both"/>
      </w:pPr>
      <w:r>
        <w:rPr>
          <w:b/>
        </w:rPr>
        <w:t xml:space="preserve">Introduction </w:t>
      </w:r>
    </w:p>
    <w:p w14:paraId="7BDFD74D" w14:textId="434C8952" w:rsidR="003B19A1" w:rsidRPr="0034212E" w:rsidRDefault="001A6891">
      <w:pPr>
        <w:pStyle w:val="Normal1"/>
        <w:spacing w:after="280"/>
        <w:jc w:val="both"/>
      </w:pPr>
      <w:bookmarkStart w:id="0" w:name="_gjdgxs" w:colFirst="0" w:colLast="0"/>
      <w:bookmarkEnd w:id="0"/>
      <w:r>
        <w:t>This document provides deployment depths of salinity and temperature sensors positioned along the KEO mooring line</w:t>
      </w:r>
      <w:r w:rsidR="006E58D3">
        <w:t xml:space="preserve"> and shows how </w:t>
      </w:r>
      <w:r w:rsidR="0034212E">
        <w:t xml:space="preserve">equation </w:t>
      </w:r>
      <w:r w:rsidR="004D70B5">
        <w:t>(</w:t>
      </w:r>
      <w:r w:rsidR="004D70B5" w:rsidRPr="004D70B5">
        <w:rPr>
          <w:b/>
        </w:rPr>
        <w:t>6</w:t>
      </w:r>
      <w:r w:rsidR="004D70B5">
        <w:t xml:space="preserve">) was derived from </w:t>
      </w:r>
      <w:r w:rsidR="0034212E">
        <w:t xml:space="preserve">equations </w:t>
      </w:r>
      <w:r w:rsidR="004D70B5">
        <w:t>(</w:t>
      </w:r>
      <w:r w:rsidR="004D70B5" w:rsidRPr="004D70B5">
        <w:rPr>
          <w:b/>
        </w:rPr>
        <w:t>4</w:t>
      </w:r>
      <w:r w:rsidR="004D70B5">
        <w:t>) and (</w:t>
      </w:r>
      <w:r w:rsidR="004D70B5" w:rsidRPr="004D70B5">
        <w:rPr>
          <w:b/>
        </w:rPr>
        <w:t>5</w:t>
      </w:r>
      <w:r w:rsidR="004D70B5">
        <w:t>)</w:t>
      </w:r>
      <w:r>
        <w:t>. It also includes information about the total alkalinity (TA)-salinity relationship as well as the dissolved inorganic carbon (DIC)-temperature-nitrate relationship characterized from ship data collected within the top 250 m of water in the region between 25ºN and 33ºN and 138ºE and 151ºE (solid-lined box in Figure 1). These relationships were used to estimate DIC and TA gradients from mooring, float, and World Ocean Atlas data and are discussed in manuscript Section 3.4.</w:t>
      </w:r>
      <w:r w:rsidR="006E58D3">
        <w:t xml:space="preserve"> </w:t>
      </w:r>
      <w:r>
        <w:t>Additionally, a table of mean monthly errors associated with salinity, DIC, and TA budget terms</w:t>
      </w:r>
      <w:r w:rsidR="006E58D3">
        <w:t xml:space="preserve"> is included</w:t>
      </w:r>
      <w:r>
        <w:t>. Further details about the uncertainty analysis can be found in the supporting information of</w:t>
      </w:r>
      <w:r w:rsidR="0034212E">
        <w:t xml:space="preserve"> </w:t>
      </w:r>
      <w:r w:rsidR="0034212E">
        <w:fldChar w:fldCharType="begin" w:fldLock="1"/>
      </w:r>
      <w:r w:rsidR="0034212E">
        <w:instrText>ADDIN CSL_CITATION { "citationItems" : [ { "id" : "ITEM-1", "itemData" : { "DOI" : "10.1002/2015GB005205", "ISSN" : "08866236", "author" : [ { "dropping-particle" : "", "family" : "Fassbender", "given" : "A.J.", "non-dropping-particle" : "", "parse-names" : false, "suffix" : "" }, { "dropping-particle" : "", "family" : "Sabine", "given" : "C. L.", "non-dropping-particle" : "", "parse-names" : false, "suffix" : "" }, { "dropping-particle" : "", "family" : "Cronin", "given" : "M.F.", "non-dropping-particle" : "", "parse-names" : false, "suffix" : "" } ], "container-title" : "Global Biogeochemical Cycles", "id" : "ITEM-1", "issue" : "2", "issued" : { "date-parts" : [ [ "2016", "2" ] ] }, "page" : "250-267", "title" : "Net community production and calcification from 7 years of NOAA Station Papa Mooring measurements", "type" : "article-journal", "volume" : "30" }, "uris" : [ "http://www.mendeley.com/documents/?uuid=c663330e-f3dd-404f-bdbc-a6e4cd3f837d" ] } ], "mendeley" : { "formattedCitation" : "[&lt;i&gt;Fassbender et al.&lt;/i&gt;, 2016]", "manualFormatting" : "Fassbender et al., [2016]", "plainTextFormattedCitation" : "[Fassbender et al., 2016]", "previouslyFormattedCitation" : "[&lt;i&gt;Fassbender et al.&lt;/i&gt;, 2016]" }, "properties" : { "noteIndex" : 0 }, "schema" : "https://github.com/citation-style-language/schema/raw/master/csl-citation.json" }</w:instrText>
      </w:r>
      <w:r w:rsidR="0034212E">
        <w:fldChar w:fldCharType="separate"/>
      </w:r>
      <w:r w:rsidR="0034212E" w:rsidRPr="0034212E">
        <w:rPr>
          <w:i/>
          <w:noProof/>
        </w:rPr>
        <w:t>Fassbender et al.</w:t>
      </w:r>
      <w:r w:rsidR="0034212E" w:rsidRPr="0034212E">
        <w:rPr>
          <w:noProof/>
        </w:rPr>
        <w:t xml:space="preserve">, </w:t>
      </w:r>
      <w:r w:rsidR="0034212E">
        <w:rPr>
          <w:noProof/>
        </w:rPr>
        <w:t>[</w:t>
      </w:r>
      <w:r w:rsidR="0034212E" w:rsidRPr="0034212E">
        <w:rPr>
          <w:noProof/>
        </w:rPr>
        <w:t>2016]</w:t>
      </w:r>
      <w:r w:rsidR="0034212E">
        <w:fldChar w:fldCharType="end"/>
      </w:r>
      <w:r w:rsidR="0034212E">
        <w:t>.</w:t>
      </w:r>
    </w:p>
    <w:p w14:paraId="752B657D" w14:textId="77777777" w:rsidR="0034212E" w:rsidRDefault="0034212E">
      <w:pPr>
        <w:pStyle w:val="Normal1"/>
        <w:ind w:left="360"/>
        <w:jc w:val="both"/>
        <w:rPr>
          <w:b/>
          <w:highlight w:val="white"/>
        </w:rPr>
      </w:pPr>
    </w:p>
    <w:p w14:paraId="15C4243B" w14:textId="77777777" w:rsidR="003B19A1" w:rsidRDefault="001A6891" w:rsidP="0034212E">
      <w:pPr>
        <w:pStyle w:val="Normal1"/>
        <w:jc w:val="both"/>
      </w:pPr>
      <w:r>
        <w:rPr>
          <w:b/>
          <w:highlight w:val="white"/>
        </w:rPr>
        <w:lastRenderedPageBreak/>
        <w:t xml:space="preserve">Text </w:t>
      </w:r>
      <w:proofErr w:type="spellStart"/>
      <w:r>
        <w:rPr>
          <w:b/>
          <w:highlight w:val="white"/>
        </w:rPr>
        <w:t>S1</w:t>
      </w:r>
      <w:proofErr w:type="spellEnd"/>
      <w:r>
        <w:rPr>
          <w:b/>
          <w:highlight w:val="white"/>
        </w:rPr>
        <w:t>:</w:t>
      </w:r>
      <w:bookmarkStart w:id="1" w:name="_GoBack"/>
      <w:bookmarkEnd w:id="1"/>
    </w:p>
    <w:p w14:paraId="20AEB547" w14:textId="1D42ACFF" w:rsidR="003B19A1" w:rsidRDefault="001A6891" w:rsidP="0034212E">
      <w:pPr>
        <w:pStyle w:val="Normal1"/>
        <w:jc w:val="both"/>
      </w:pPr>
      <w:r>
        <w:t>Deployment depths of salinity and temperature sensors on the KEO mooring line. Because this is a slack-line mooring, the sensor pressure was used to determine the depth of the sensor in the water.</w:t>
      </w:r>
      <w:r w:rsidR="006E4D88">
        <w:t xml:space="preserve"> </w:t>
      </w:r>
    </w:p>
    <w:p w14:paraId="696D2BB6" w14:textId="77777777" w:rsidR="003B19A1" w:rsidRDefault="003B19A1" w:rsidP="0034212E">
      <w:pPr>
        <w:pStyle w:val="Normal1"/>
        <w:jc w:val="both"/>
      </w:pPr>
    </w:p>
    <w:p w14:paraId="1C32CF2E" w14:textId="77777777" w:rsidR="003B19A1" w:rsidRDefault="001A6891" w:rsidP="0034212E">
      <w:pPr>
        <w:pStyle w:val="Normal1"/>
        <w:jc w:val="both"/>
      </w:pPr>
      <w:r>
        <w:rPr>
          <w:highlight w:val="white"/>
          <w:u w:val="single"/>
        </w:rPr>
        <w:t>Salinity sensor deployment depths (m)</w:t>
      </w:r>
      <w:r>
        <w:rPr>
          <w:highlight w:val="white"/>
        </w:rPr>
        <w:t xml:space="preserve">: </w:t>
      </w:r>
    </w:p>
    <w:p w14:paraId="6442E2A3" w14:textId="77777777" w:rsidR="003B19A1" w:rsidRDefault="001A6891" w:rsidP="0034212E">
      <w:pPr>
        <w:pStyle w:val="Normal1"/>
        <w:jc w:val="both"/>
      </w:pPr>
      <w:r>
        <w:rPr>
          <w:highlight w:val="white"/>
        </w:rPr>
        <w:t>1, 5</w:t>
      </w:r>
      <w:r w:rsidR="00B31AD5">
        <w:rPr>
          <w:highlight w:val="white"/>
        </w:rPr>
        <w:t xml:space="preserve"> (until Nov 2005)</w:t>
      </w:r>
      <w:r>
        <w:rPr>
          <w:highlight w:val="white"/>
        </w:rPr>
        <w:t>, 10, 15</w:t>
      </w:r>
      <w:r w:rsidR="00120A1D">
        <w:rPr>
          <w:highlight w:val="white"/>
        </w:rPr>
        <w:t xml:space="preserve"> (after Jun 2005)</w:t>
      </w:r>
      <w:r>
        <w:rPr>
          <w:highlight w:val="white"/>
        </w:rPr>
        <w:t>, 25, 35</w:t>
      </w:r>
      <w:r w:rsidR="00120A1D">
        <w:rPr>
          <w:highlight w:val="white"/>
        </w:rPr>
        <w:t xml:space="preserve"> (after Jun 2005)</w:t>
      </w:r>
      <w:r>
        <w:rPr>
          <w:highlight w:val="white"/>
        </w:rPr>
        <w:t>, 50, 75, 100</w:t>
      </w:r>
      <w:r w:rsidR="00120A1D">
        <w:rPr>
          <w:highlight w:val="white"/>
        </w:rPr>
        <w:t xml:space="preserve"> (after Sep 2009)</w:t>
      </w:r>
      <w:r>
        <w:rPr>
          <w:highlight w:val="white"/>
        </w:rPr>
        <w:t>, 125</w:t>
      </w:r>
      <w:r w:rsidR="00120A1D">
        <w:rPr>
          <w:highlight w:val="white"/>
        </w:rPr>
        <w:t xml:space="preserve"> (after Jun 2005)</w:t>
      </w:r>
      <w:r>
        <w:rPr>
          <w:highlight w:val="white"/>
        </w:rPr>
        <w:t>, 150, 175</w:t>
      </w:r>
      <w:r w:rsidR="00120A1D">
        <w:rPr>
          <w:highlight w:val="white"/>
        </w:rPr>
        <w:t xml:space="preserve"> (until Nov 2005)</w:t>
      </w:r>
      <w:r>
        <w:rPr>
          <w:highlight w:val="white"/>
        </w:rPr>
        <w:t>, 200</w:t>
      </w:r>
      <w:r w:rsidR="00765DBD">
        <w:rPr>
          <w:highlight w:val="white"/>
        </w:rPr>
        <w:t xml:space="preserve"> (until Nov 2005)</w:t>
      </w:r>
      <w:r>
        <w:rPr>
          <w:highlight w:val="white"/>
        </w:rPr>
        <w:t>, 225</w:t>
      </w:r>
      <w:r w:rsidR="00765DBD">
        <w:rPr>
          <w:highlight w:val="white"/>
        </w:rPr>
        <w:t xml:space="preserve"> (after Sep 2007)</w:t>
      </w:r>
      <w:r>
        <w:rPr>
          <w:highlight w:val="white"/>
        </w:rPr>
        <w:t>, 275</w:t>
      </w:r>
      <w:r w:rsidR="00765DBD">
        <w:rPr>
          <w:highlight w:val="white"/>
        </w:rPr>
        <w:t xml:space="preserve"> (after Nov 2005)</w:t>
      </w:r>
      <w:r>
        <w:rPr>
          <w:highlight w:val="white"/>
        </w:rPr>
        <w:t>, 325</w:t>
      </w:r>
      <w:r w:rsidR="00765DBD">
        <w:rPr>
          <w:highlight w:val="white"/>
        </w:rPr>
        <w:t xml:space="preserve"> (after Nov 2005)</w:t>
      </w:r>
      <w:r>
        <w:rPr>
          <w:highlight w:val="white"/>
        </w:rPr>
        <w:t>, 400</w:t>
      </w:r>
      <w:r w:rsidR="00765DBD">
        <w:rPr>
          <w:highlight w:val="white"/>
        </w:rPr>
        <w:t xml:space="preserve"> (until Feb 2007)</w:t>
      </w:r>
      <w:r>
        <w:rPr>
          <w:highlight w:val="white"/>
        </w:rPr>
        <w:t>, 425</w:t>
      </w:r>
      <w:r w:rsidR="00765DBD">
        <w:rPr>
          <w:highlight w:val="white"/>
        </w:rPr>
        <w:t xml:space="preserve"> (after Sep 2007)</w:t>
      </w:r>
      <w:r>
        <w:rPr>
          <w:highlight w:val="white"/>
        </w:rPr>
        <w:t>, 475</w:t>
      </w:r>
      <w:r w:rsidR="00765DBD">
        <w:rPr>
          <w:highlight w:val="white"/>
        </w:rPr>
        <w:t xml:space="preserve"> (KEO-2005 only)</w:t>
      </w:r>
      <w:r>
        <w:rPr>
          <w:highlight w:val="white"/>
        </w:rPr>
        <w:t>, 525</w:t>
      </w:r>
      <w:r w:rsidR="00765DBD">
        <w:rPr>
          <w:highlight w:val="white"/>
        </w:rPr>
        <w:t xml:space="preserve"> (after Sep 2005)</w:t>
      </w:r>
      <w:r>
        <w:rPr>
          <w:highlight w:val="white"/>
        </w:rPr>
        <w:t xml:space="preserve"> </w:t>
      </w:r>
    </w:p>
    <w:p w14:paraId="74FD79A1" w14:textId="77777777" w:rsidR="003B19A1" w:rsidRDefault="003B19A1" w:rsidP="0034212E">
      <w:pPr>
        <w:pStyle w:val="Normal1"/>
        <w:jc w:val="both"/>
      </w:pPr>
    </w:p>
    <w:p w14:paraId="3B2FFD57" w14:textId="77777777" w:rsidR="003B19A1" w:rsidRDefault="001A6891" w:rsidP="0034212E">
      <w:pPr>
        <w:pStyle w:val="Normal1"/>
        <w:jc w:val="both"/>
      </w:pPr>
      <w:r>
        <w:rPr>
          <w:highlight w:val="white"/>
          <w:u w:val="single"/>
        </w:rPr>
        <w:t>Temperature sensor deployment depths (m)</w:t>
      </w:r>
      <w:r>
        <w:rPr>
          <w:highlight w:val="white"/>
        </w:rPr>
        <w:t>:</w:t>
      </w:r>
      <w:r>
        <w:t xml:space="preserve"> </w:t>
      </w:r>
    </w:p>
    <w:p w14:paraId="3B16C327" w14:textId="6840A13B" w:rsidR="003B19A1" w:rsidRDefault="001A6891" w:rsidP="0034212E">
      <w:pPr>
        <w:pStyle w:val="Normal1"/>
        <w:jc w:val="both"/>
      </w:pPr>
      <w:r>
        <w:rPr>
          <w:highlight w:val="white"/>
        </w:rPr>
        <w:t>1, 5, 10, 15, 16</w:t>
      </w:r>
      <w:r w:rsidR="00A05BA4">
        <w:rPr>
          <w:highlight w:val="white"/>
        </w:rPr>
        <w:t xml:space="preserve"> (after Sep 2015)</w:t>
      </w:r>
      <w:r>
        <w:rPr>
          <w:highlight w:val="white"/>
        </w:rPr>
        <w:t>, 18, 20</w:t>
      </w:r>
      <w:r w:rsidR="00A05BA4">
        <w:rPr>
          <w:highlight w:val="white"/>
        </w:rPr>
        <w:t xml:space="preserve"> (after Jul 2013)</w:t>
      </w:r>
      <w:r>
        <w:rPr>
          <w:highlight w:val="white"/>
        </w:rPr>
        <w:t>, 25, 35, 40</w:t>
      </w:r>
      <w:r w:rsidR="00A05BA4">
        <w:rPr>
          <w:highlight w:val="white"/>
        </w:rPr>
        <w:t xml:space="preserve"> (after Sep 2009)</w:t>
      </w:r>
      <w:r>
        <w:rPr>
          <w:highlight w:val="white"/>
        </w:rPr>
        <w:t>, 50, 75, 100, 105</w:t>
      </w:r>
      <w:r w:rsidR="00765DBD">
        <w:rPr>
          <w:highlight w:val="white"/>
        </w:rPr>
        <w:t xml:space="preserve"> (KEO-2008 only</w:t>
      </w:r>
      <w:r w:rsidR="002674CE">
        <w:rPr>
          <w:highlight w:val="white"/>
        </w:rPr>
        <w:t>)</w:t>
      </w:r>
      <w:r>
        <w:rPr>
          <w:highlight w:val="white"/>
        </w:rPr>
        <w:t>, 125</w:t>
      </w:r>
      <w:r w:rsidR="002674CE">
        <w:rPr>
          <w:highlight w:val="white"/>
        </w:rPr>
        <w:t xml:space="preserve"> (after June 2005)</w:t>
      </w:r>
      <w:r>
        <w:rPr>
          <w:highlight w:val="white"/>
        </w:rPr>
        <w:t>, 150, 175</w:t>
      </w:r>
      <w:r w:rsidR="002674CE">
        <w:rPr>
          <w:highlight w:val="white"/>
        </w:rPr>
        <w:t xml:space="preserve"> (after June 2005)</w:t>
      </w:r>
      <w:r>
        <w:rPr>
          <w:highlight w:val="white"/>
        </w:rPr>
        <w:t>, 200</w:t>
      </w:r>
      <w:r w:rsidR="001509A9">
        <w:rPr>
          <w:highlight w:val="white"/>
        </w:rPr>
        <w:t xml:space="preserve"> (until Feb</w:t>
      </w:r>
      <w:r w:rsidR="002674CE">
        <w:rPr>
          <w:highlight w:val="white"/>
        </w:rPr>
        <w:t xml:space="preserve"> 2007)</w:t>
      </w:r>
      <w:r>
        <w:rPr>
          <w:highlight w:val="white"/>
        </w:rPr>
        <w:t>, 225</w:t>
      </w:r>
      <w:r w:rsidR="002674CE">
        <w:rPr>
          <w:highlight w:val="white"/>
        </w:rPr>
        <w:t xml:space="preserve"> (after Jun 2005)</w:t>
      </w:r>
      <w:r>
        <w:rPr>
          <w:highlight w:val="white"/>
        </w:rPr>
        <w:t>, 250</w:t>
      </w:r>
      <w:r w:rsidR="00765DBD">
        <w:rPr>
          <w:highlight w:val="white"/>
        </w:rPr>
        <w:t xml:space="preserve"> (KEO-2005 only</w:t>
      </w:r>
      <w:r w:rsidR="001509A9">
        <w:rPr>
          <w:highlight w:val="white"/>
        </w:rPr>
        <w:t>)</w:t>
      </w:r>
      <w:r>
        <w:rPr>
          <w:highlight w:val="white"/>
        </w:rPr>
        <w:t>, 275</w:t>
      </w:r>
      <w:r w:rsidR="001509A9">
        <w:rPr>
          <w:highlight w:val="white"/>
        </w:rPr>
        <w:t xml:space="preserve"> (after Jun 2005)</w:t>
      </w:r>
      <w:r>
        <w:rPr>
          <w:highlight w:val="white"/>
        </w:rPr>
        <w:t>, 300</w:t>
      </w:r>
      <w:r w:rsidR="001509A9">
        <w:rPr>
          <w:highlight w:val="white"/>
        </w:rPr>
        <w:t xml:space="preserve"> (until Feb 2007)</w:t>
      </w:r>
      <w:r>
        <w:rPr>
          <w:highlight w:val="white"/>
        </w:rPr>
        <w:t>, 325</w:t>
      </w:r>
      <w:r w:rsidR="001509A9">
        <w:rPr>
          <w:highlight w:val="white"/>
        </w:rPr>
        <w:t xml:space="preserve"> (after Jun 2005)</w:t>
      </w:r>
      <w:r>
        <w:rPr>
          <w:highlight w:val="white"/>
        </w:rPr>
        <w:t>, 350</w:t>
      </w:r>
      <w:r w:rsidR="001509A9">
        <w:rPr>
          <w:highlight w:val="white"/>
        </w:rPr>
        <w:t xml:space="preserve"> (until Nov 2005)</w:t>
      </w:r>
      <w:r>
        <w:rPr>
          <w:highlight w:val="white"/>
        </w:rPr>
        <w:t>, 375</w:t>
      </w:r>
      <w:r w:rsidR="001509A9">
        <w:rPr>
          <w:highlight w:val="white"/>
        </w:rPr>
        <w:t xml:space="preserve"> (after Jun 2005)</w:t>
      </w:r>
      <w:r>
        <w:rPr>
          <w:highlight w:val="white"/>
        </w:rPr>
        <w:t>, 400</w:t>
      </w:r>
      <w:r w:rsidR="001509A9">
        <w:rPr>
          <w:highlight w:val="white"/>
        </w:rPr>
        <w:t xml:space="preserve"> (until Feb 2007)</w:t>
      </w:r>
      <w:r>
        <w:rPr>
          <w:highlight w:val="white"/>
        </w:rPr>
        <w:t>, 425</w:t>
      </w:r>
      <w:r w:rsidR="001509A9">
        <w:rPr>
          <w:highlight w:val="white"/>
        </w:rPr>
        <w:t xml:space="preserve"> (after Jun 2005)</w:t>
      </w:r>
      <w:r>
        <w:rPr>
          <w:highlight w:val="white"/>
        </w:rPr>
        <w:t>, 450</w:t>
      </w:r>
      <w:r w:rsidR="001509A9">
        <w:rPr>
          <w:highlight w:val="white"/>
        </w:rPr>
        <w:t xml:space="preserve"> (Jun 2005 – Feb 2007)</w:t>
      </w:r>
      <w:r>
        <w:rPr>
          <w:highlight w:val="white"/>
        </w:rPr>
        <w:t>, 475</w:t>
      </w:r>
      <w:r w:rsidR="001509A9">
        <w:rPr>
          <w:highlight w:val="white"/>
        </w:rPr>
        <w:t xml:space="preserve"> (after Jun 2005)</w:t>
      </w:r>
      <w:r>
        <w:rPr>
          <w:highlight w:val="white"/>
        </w:rPr>
        <w:t>, 500</w:t>
      </w:r>
      <w:r w:rsidR="001509A9">
        <w:rPr>
          <w:highlight w:val="white"/>
        </w:rPr>
        <w:t xml:space="preserve"> (until Feb 2007)</w:t>
      </w:r>
      <w:r>
        <w:rPr>
          <w:highlight w:val="white"/>
        </w:rPr>
        <w:t>, 525</w:t>
      </w:r>
      <w:r w:rsidR="001509A9">
        <w:t xml:space="preserve"> (after Jun 2005)</w:t>
      </w:r>
    </w:p>
    <w:p w14:paraId="7349931F" w14:textId="77777777" w:rsidR="003B19A1" w:rsidRDefault="003B19A1">
      <w:pPr>
        <w:pStyle w:val="Normal1"/>
      </w:pPr>
    </w:p>
    <w:p w14:paraId="0EA83B7A" w14:textId="77777777" w:rsidR="00AB5EC5" w:rsidRDefault="00AB5EC5" w:rsidP="006E58D3">
      <w:pPr>
        <w:pStyle w:val="Normal1"/>
        <w:ind w:left="360"/>
        <w:jc w:val="both"/>
        <w:rPr>
          <w:b/>
          <w:highlight w:val="white"/>
        </w:rPr>
      </w:pPr>
    </w:p>
    <w:p w14:paraId="66FE7775" w14:textId="77777777" w:rsidR="00AB5EC5" w:rsidRDefault="00AB5EC5" w:rsidP="006E58D3">
      <w:pPr>
        <w:pStyle w:val="Normal1"/>
        <w:ind w:left="360"/>
        <w:jc w:val="both"/>
        <w:rPr>
          <w:b/>
          <w:highlight w:val="white"/>
        </w:rPr>
      </w:pPr>
    </w:p>
    <w:p w14:paraId="4B39AFED" w14:textId="77777777" w:rsidR="00AB5EC5" w:rsidRDefault="00AB5EC5" w:rsidP="006E58D3">
      <w:pPr>
        <w:pStyle w:val="Normal1"/>
        <w:ind w:left="360"/>
        <w:jc w:val="both"/>
        <w:rPr>
          <w:b/>
          <w:highlight w:val="white"/>
        </w:rPr>
      </w:pPr>
    </w:p>
    <w:p w14:paraId="7F1EEA90" w14:textId="77777777" w:rsidR="00AB5EC5" w:rsidRDefault="00AB5EC5" w:rsidP="006E58D3">
      <w:pPr>
        <w:pStyle w:val="Normal1"/>
        <w:ind w:left="360"/>
        <w:jc w:val="both"/>
        <w:rPr>
          <w:b/>
          <w:highlight w:val="white"/>
        </w:rPr>
      </w:pPr>
    </w:p>
    <w:p w14:paraId="6019A3DA" w14:textId="77777777" w:rsidR="00AB5EC5" w:rsidRDefault="00AB5EC5" w:rsidP="006E58D3">
      <w:pPr>
        <w:pStyle w:val="Normal1"/>
        <w:ind w:left="360"/>
        <w:jc w:val="both"/>
        <w:rPr>
          <w:b/>
          <w:highlight w:val="white"/>
        </w:rPr>
      </w:pPr>
    </w:p>
    <w:p w14:paraId="52AFC0AE" w14:textId="77777777" w:rsidR="00AB5EC5" w:rsidRDefault="00AB5EC5" w:rsidP="006E58D3">
      <w:pPr>
        <w:pStyle w:val="Normal1"/>
        <w:ind w:left="360"/>
        <w:jc w:val="both"/>
        <w:rPr>
          <w:b/>
          <w:highlight w:val="white"/>
        </w:rPr>
      </w:pPr>
    </w:p>
    <w:p w14:paraId="3B7FAEEC" w14:textId="77777777" w:rsidR="00AB5EC5" w:rsidRDefault="00AB5EC5" w:rsidP="006E58D3">
      <w:pPr>
        <w:pStyle w:val="Normal1"/>
        <w:ind w:left="360"/>
        <w:jc w:val="both"/>
        <w:rPr>
          <w:b/>
          <w:highlight w:val="white"/>
        </w:rPr>
      </w:pPr>
    </w:p>
    <w:p w14:paraId="2C667A2A" w14:textId="77777777" w:rsidR="00AB5EC5" w:rsidRDefault="00AB5EC5" w:rsidP="006E58D3">
      <w:pPr>
        <w:pStyle w:val="Normal1"/>
        <w:ind w:left="360"/>
        <w:jc w:val="both"/>
        <w:rPr>
          <w:b/>
          <w:highlight w:val="white"/>
        </w:rPr>
      </w:pPr>
    </w:p>
    <w:p w14:paraId="72695C58" w14:textId="77777777" w:rsidR="00AB5EC5" w:rsidRDefault="00AB5EC5" w:rsidP="006E58D3">
      <w:pPr>
        <w:pStyle w:val="Normal1"/>
        <w:ind w:left="360"/>
        <w:jc w:val="both"/>
        <w:rPr>
          <w:b/>
          <w:highlight w:val="white"/>
        </w:rPr>
      </w:pPr>
    </w:p>
    <w:p w14:paraId="4F0899EC" w14:textId="77777777" w:rsidR="00AB5EC5" w:rsidRDefault="00AB5EC5" w:rsidP="006E58D3">
      <w:pPr>
        <w:pStyle w:val="Normal1"/>
        <w:ind w:left="360"/>
        <w:jc w:val="both"/>
        <w:rPr>
          <w:b/>
          <w:highlight w:val="white"/>
        </w:rPr>
      </w:pPr>
    </w:p>
    <w:p w14:paraId="1805D99D" w14:textId="77777777" w:rsidR="00AB5EC5" w:rsidRDefault="00AB5EC5" w:rsidP="006E58D3">
      <w:pPr>
        <w:pStyle w:val="Normal1"/>
        <w:ind w:left="360"/>
        <w:jc w:val="both"/>
        <w:rPr>
          <w:b/>
          <w:highlight w:val="white"/>
        </w:rPr>
      </w:pPr>
    </w:p>
    <w:p w14:paraId="337A1E93" w14:textId="77777777" w:rsidR="00AB5EC5" w:rsidRDefault="00AB5EC5" w:rsidP="006E58D3">
      <w:pPr>
        <w:pStyle w:val="Normal1"/>
        <w:ind w:left="360"/>
        <w:jc w:val="both"/>
        <w:rPr>
          <w:b/>
          <w:highlight w:val="white"/>
        </w:rPr>
      </w:pPr>
    </w:p>
    <w:p w14:paraId="6EF3AC44" w14:textId="77777777" w:rsidR="00AB5EC5" w:rsidRDefault="00AB5EC5" w:rsidP="006E58D3">
      <w:pPr>
        <w:pStyle w:val="Normal1"/>
        <w:ind w:left="360"/>
        <w:jc w:val="both"/>
        <w:rPr>
          <w:b/>
          <w:highlight w:val="white"/>
        </w:rPr>
      </w:pPr>
    </w:p>
    <w:p w14:paraId="152495C1" w14:textId="77777777" w:rsidR="00AB5EC5" w:rsidRDefault="00AB5EC5" w:rsidP="006E58D3">
      <w:pPr>
        <w:pStyle w:val="Normal1"/>
        <w:ind w:left="360"/>
        <w:jc w:val="both"/>
        <w:rPr>
          <w:b/>
          <w:highlight w:val="white"/>
        </w:rPr>
      </w:pPr>
    </w:p>
    <w:p w14:paraId="3791DA11" w14:textId="77777777" w:rsidR="00AB5EC5" w:rsidRDefault="00AB5EC5" w:rsidP="006E58D3">
      <w:pPr>
        <w:pStyle w:val="Normal1"/>
        <w:ind w:left="360"/>
        <w:jc w:val="both"/>
        <w:rPr>
          <w:b/>
          <w:highlight w:val="white"/>
        </w:rPr>
      </w:pPr>
    </w:p>
    <w:p w14:paraId="7167868E" w14:textId="77777777" w:rsidR="00AB5EC5" w:rsidRDefault="00AB5EC5" w:rsidP="006E58D3">
      <w:pPr>
        <w:pStyle w:val="Normal1"/>
        <w:ind w:left="360"/>
        <w:jc w:val="both"/>
        <w:rPr>
          <w:b/>
          <w:highlight w:val="white"/>
        </w:rPr>
      </w:pPr>
    </w:p>
    <w:p w14:paraId="2BA1E142" w14:textId="77777777" w:rsidR="00AB5EC5" w:rsidRDefault="00AB5EC5" w:rsidP="006E58D3">
      <w:pPr>
        <w:pStyle w:val="Normal1"/>
        <w:ind w:left="360"/>
        <w:jc w:val="both"/>
        <w:rPr>
          <w:b/>
          <w:highlight w:val="white"/>
        </w:rPr>
      </w:pPr>
    </w:p>
    <w:p w14:paraId="7C4B7B90" w14:textId="77777777" w:rsidR="00AB5EC5" w:rsidRDefault="00AB5EC5" w:rsidP="006E58D3">
      <w:pPr>
        <w:pStyle w:val="Normal1"/>
        <w:ind w:left="360"/>
        <w:jc w:val="both"/>
        <w:rPr>
          <w:b/>
          <w:highlight w:val="white"/>
        </w:rPr>
      </w:pPr>
    </w:p>
    <w:p w14:paraId="76D0344D" w14:textId="77777777" w:rsidR="00AB5EC5" w:rsidRDefault="00AB5EC5" w:rsidP="006E58D3">
      <w:pPr>
        <w:pStyle w:val="Normal1"/>
        <w:ind w:left="360"/>
        <w:jc w:val="both"/>
        <w:rPr>
          <w:b/>
          <w:highlight w:val="white"/>
        </w:rPr>
      </w:pPr>
    </w:p>
    <w:p w14:paraId="2C736AE1" w14:textId="77777777" w:rsidR="00AB5EC5" w:rsidRDefault="00AB5EC5" w:rsidP="006E58D3">
      <w:pPr>
        <w:pStyle w:val="Normal1"/>
        <w:ind w:left="360"/>
        <w:jc w:val="both"/>
        <w:rPr>
          <w:b/>
          <w:highlight w:val="white"/>
        </w:rPr>
      </w:pPr>
    </w:p>
    <w:p w14:paraId="62D80BC8" w14:textId="77777777" w:rsidR="00AB5EC5" w:rsidRDefault="00AB5EC5" w:rsidP="006E58D3">
      <w:pPr>
        <w:pStyle w:val="Normal1"/>
        <w:ind w:left="360"/>
        <w:jc w:val="both"/>
        <w:rPr>
          <w:b/>
          <w:highlight w:val="white"/>
        </w:rPr>
      </w:pPr>
    </w:p>
    <w:p w14:paraId="1548F3E4" w14:textId="77777777" w:rsidR="00AB5EC5" w:rsidRDefault="00AB5EC5" w:rsidP="006E58D3">
      <w:pPr>
        <w:pStyle w:val="Normal1"/>
        <w:ind w:left="360"/>
        <w:jc w:val="both"/>
        <w:rPr>
          <w:b/>
          <w:highlight w:val="white"/>
        </w:rPr>
      </w:pPr>
    </w:p>
    <w:p w14:paraId="2AC12B73" w14:textId="77777777" w:rsidR="00AB5EC5" w:rsidRDefault="00AB5EC5" w:rsidP="006E58D3">
      <w:pPr>
        <w:pStyle w:val="Normal1"/>
        <w:ind w:left="360"/>
        <w:jc w:val="both"/>
        <w:rPr>
          <w:b/>
          <w:highlight w:val="white"/>
        </w:rPr>
      </w:pPr>
    </w:p>
    <w:p w14:paraId="4E438B5E" w14:textId="3409B925" w:rsidR="006E58D3" w:rsidRPr="00AB5EC5" w:rsidRDefault="006E58D3" w:rsidP="0034212E">
      <w:pPr>
        <w:pStyle w:val="Normal1"/>
        <w:jc w:val="both"/>
      </w:pPr>
      <w:r w:rsidRPr="00AB5EC5">
        <w:rPr>
          <w:b/>
          <w:highlight w:val="white"/>
        </w:rPr>
        <w:lastRenderedPageBreak/>
        <w:t xml:space="preserve">Text </w:t>
      </w:r>
      <w:proofErr w:type="spellStart"/>
      <w:r w:rsidRPr="00AB5EC5">
        <w:rPr>
          <w:b/>
          <w:highlight w:val="white"/>
        </w:rPr>
        <w:t>S2</w:t>
      </w:r>
      <w:proofErr w:type="spellEnd"/>
      <w:r w:rsidRPr="00AB5EC5">
        <w:rPr>
          <w:b/>
          <w:highlight w:val="white"/>
        </w:rPr>
        <w:t>:</w:t>
      </w:r>
    </w:p>
    <w:p w14:paraId="53257258" w14:textId="793A1826" w:rsidR="00410384" w:rsidRPr="00AB5EC5" w:rsidRDefault="006E58D3" w:rsidP="0034212E">
      <w:pPr>
        <w:pStyle w:val="Normal1"/>
        <w:jc w:val="both"/>
      </w:pPr>
      <w:r w:rsidRPr="00AB5EC5">
        <w:t xml:space="preserve">The following </w:t>
      </w:r>
      <w:r w:rsidR="006514EF">
        <w:t xml:space="preserve">text </w:t>
      </w:r>
      <w:r w:rsidR="004D70B5" w:rsidRPr="00AB5EC5">
        <w:t>display</w:t>
      </w:r>
      <w:r w:rsidR="00E81884" w:rsidRPr="00AB5EC5">
        <w:t xml:space="preserve"> how </w:t>
      </w:r>
      <w:r w:rsidR="006514EF">
        <w:t xml:space="preserve">equations </w:t>
      </w:r>
      <w:r w:rsidR="004D70B5" w:rsidRPr="00AB5EC5">
        <w:rPr>
          <w:b/>
        </w:rPr>
        <w:t>4</w:t>
      </w:r>
      <w:r w:rsidR="004D70B5" w:rsidRPr="00AB5EC5">
        <w:t xml:space="preserve"> and </w:t>
      </w:r>
      <w:r w:rsidR="004D70B5" w:rsidRPr="00AB5EC5">
        <w:rPr>
          <w:b/>
        </w:rPr>
        <w:t>5</w:t>
      </w:r>
      <w:r w:rsidR="00E81884" w:rsidRPr="00AB5EC5">
        <w:t xml:space="preserve"> can be rearranged to make </w:t>
      </w:r>
      <w:r w:rsidR="006514EF">
        <w:t xml:space="preserve">equation </w:t>
      </w:r>
      <w:r w:rsidR="004D70B5" w:rsidRPr="00AB5EC5">
        <w:rPr>
          <w:b/>
        </w:rPr>
        <w:t>6</w:t>
      </w:r>
      <w:r w:rsidR="00E81884" w:rsidRPr="00AB5EC5">
        <w:t xml:space="preserve"> by applying stoichiometric relationships. </w:t>
      </w:r>
    </w:p>
    <w:p w14:paraId="12879B27" w14:textId="5EA0771A" w:rsidR="00410384" w:rsidRPr="00AB5EC5" w:rsidRDefault="00410384" w:rsidP="0034212E">
      <w:pPr>
        <w:pStyle w:val="Normal1"/>
      </w:pPr>
      <w:r w:rsidRPr="00AB5EC5">
        <w:t xml:space="preserve"> </w:t>
      </w:r>
    </w:p>
    <w:p w14:paraId="7EBC9102" w14:textId="1726852A" w:rsidR="00410384" w:rsidRPr="00B9249B" w:rsidRDefault="00097CD5" w:rsidP="0034212E">
      <w:pPr>
        <w:spacing w:line="480" w:lineRule="auto"/>
        <w:contextualSpacing/>
      </w:pPr>
      <m:oMath>
        <m:sSub>
          <m:sSubPr>
            <m:ctrlPr>
              <w:rPr>
                <w:rFonts w:ascii="Cambria Math" w:hAnsi="Cambria Math"/>
              </w:rPr>
            </m:ctrlPr>
          </m:sSubPr>
          <m:e>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rPr>
                      <m:t>∂DIC</m:t>
                    </m:r>
                  </m:num>
                  <m:den>
                    <m:r>
                      <m:rPr>
                        <m:sty m:val="p"/>
                      </m:rPr>
                      <w:rPr>
                        <w:rFonts w:ascii="Cambria Math" w:hAnsi="Cambria Math"/>
                      </w:rPr>
                      <m:t>∂t</m:t>
                    </m:r>
                  </m:den>
                </m:f>
              </m:e>
            </m:d>
          </m:e>
          <m:sub>
            <m:r>
              <m:rPr>
                <m:sty m:val="p"/>
              </m:rPr>
              <w:rPr>
                <w:rFonts w:ascii="Cambria Math" w:hAnsi="Cambria Math"/>
              </w:rPr>
              <m:t>Bio</m:t>
            </m:r>
          </m:sub>
        </m:sSub>
        <m:r>
          <m:rPr>
            <m:sty m:val="p"/>
          </m:rPr>
          <w:rPr>
            <w:rFonts w:ascii="Cambria Math" w:hAnsi="Cambria Math"/>
          </w:rPr>
          <m:t xml:space="preserve">= </m:t>
        </m:r>
        <m:sSub>
          <m:sSubPr>
            <m:ctrlPr>
              <w:rPr>
                <w:rFonts w:ascii="Cambria Math" w:hAnsi="Cambria Math"/>
              </w:rPr>
            </m:ctrlPr>
          </m:sSubPr>
          <m:e>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rPr>
                      <m:t>∂DIC</m:t>
                    </m:r>
                  </m:num>
                  <m:den>
                    <m:r>
                      <m:rPr>
                        <m:sty m:val="p"/>
                      </m:rPr>
                      <w:rPr>
                        <w:rFonts w:ascii="Cambria Math" w:hAnsi="Cambria Math"/>
                      </w:rPr>
                      <m:t>∂t</m:t>
                    </m:r>
                  </m:den>
                </m:f>
              </m:e>
            </m:d>
          </m:e>
          <m:sub>
            <m:r>
              <m:rPr>
                <m:sty m:val="p"/>
              </m:rPr>
              <w:rPr>
                <w:rFonts w:ascii="Cambria Math" w:hAnsi="Cambria Math"/>
              </w:rPr>
              <m:t>NCP</m:t>
            </m:r>
          </m:sub>
        </m:sSub>
        <m:r>
          <m:rPr>
            <m:sty m:val="p"/>
          </m:rPr>
          <w:rPr>
            <w:rFonts w:ascii="Cambria Math" w:hAnsi="Cambria Math"/>
          </w:rPr>
          <m:t xml:space="preserve">+ </m:t>
        </m:r>
        <m:sSub>
          <m:sSubPr>
            <m:ctrlPr>
              <w:rPr>
                <w:rFonts w:ascii="Cambria Math" w:hAnsi="Cambria Math"/>
              </w:rPr>
            </m:ctrlPr>
          </m:sSubPr>
          <m:e>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rPr>
                      <m:t>∂DIC</m:t>
                    </m:r>
                  </m:num>
                  <m:den>
                    <m:r>
                      <m:rPr>
                        <m:sty m:val="p"/>
                      </m:rPr>
                      <w:rPr>
                        <w:rFonts w:ascii="Cambria Math" w:hAnsi="Cambria Math"/>
                      </w:rPr>
                      <m:t>∂t</m:t>
                    </m:r>
                  </m:den>
                </m:f>
              </m:e>
            </m:d>
          </m:e>
          <m:sub>
            <m:sSub>
              <m:sSubPr>
                <m:ctrlPr>
                  <w:rPr>
                    <w:rFonts w:ascii="Cambria Math" w:hAnsi="Cambria Math"/>
                  </w:rPr>
                </m:ctrlPr>
              </m:sSubPr>
              <m:e>
                <m:r>
                  <m:rPr>
                    <m:sty m:val="p"/>
                  </m:rPr>
                  <w:rPr>
                    <w:rFonts w:ascii="Cambria Math" w:hAnsi="Cambria Math"/>
                  </w:rPr>
                  <m:t>CaCO</m:t>
                </m:r>
              </m:e>
              <m:sub>
                <m:r>
                  <m:rPr>
                    <m:sty m:val="p"/>
                  </m:rPr>
                  <w:rPr>
                    <w:rFonts w:ascii="Cambria Math" w:hAnsi="Cambria Math"/>
                  </w:rPr>
                  <m:t>3</m:t>
                </m:r>
              </m:sub>
            </m:sSub>
          </m:sub>
        </m:sSub>
      </m:oMath>
      <w:r w:rsidR="00410384" w:rsidRPr="00B9249B">
        <w:rPr>
          <w:rFonts w:eastAsiaTheme="minorEastAsia"/>
        </w:rPr>
        <w:tab/>
      </w:r>
      <w:r w:rsidR="00410384" w:rsidRPr="00B9249B">
        <w:rPr>
          <w:rFonts w:eastAsiaTheme="minorEastAsia"/>
        </w:rPr>
        <w:tab/>
      </w:r>
      <w:r w:rsidR="00410384" w:rsidRPr="00B9249B">
        <w:rPr>
          <w:rFonts w:eastAsiaTheme="minorEastAsia"/>
        </w:rPr>
        <w:tab/>
      </w:r>
      <w:r w:rsidR="00410384" w:rsidRPr="00B9249B">
        <w:rPr>
          <w:rFonts w:eastAsiaTheme="minorEastAsia"/>
        </w:rPr>
        <w:tab/>
      </w:r>
      <w:r w:rsidR="00410384" w:rsidRPr="00B9249B">
        <w:rPr>
          <w:rFonts w:eastAsiaTheme="minorEastAsia"/>
        </w:rPr>
        <w:tab/>
      </w:r>
      <w:r w:rsidR="0034212E" w:rsidRPr="00B9249B">
        <w:rPr>
          <w:rFonts w:eastAsiaTheme="minorEastAsia"/>
        </w:rPr>
        <w:tab/>
      </w:r>
      <w:r w:rsidR="00410384" w:rsidRPr="00B9249B">
        <w:t>(</w:t>
      </w:r>
      <w:r w:rsidR="00410384" w:rsidRPr="00B9249B">
        <w:rPr>
          <w:b/>
        </w:rPr>
        <w:t>4</w:t>
      </w:r>
      <w:r w:rsidR="00410384" w:rsidRPr="00B9249B">
        <w:t>)</w:t>
      </w:r>
    </w:p>
    <w:p w14:paraId="5F7AD473" w14:textId="045CBCAA" w:rsidR="006E58D3" w:rsidRPr="00AB5EC5" w:rsidRDefault="00097CD5" w:rsidP="0034212E">
      <w:pPr>
        <w:spacing w:line="480" w:lineRule="auto"/>
        <w:contextualSpacing/>
      </w:pPr>
      <m:oMath>
        <m:sSub>
          <m:sSubPr>
            <m:ctrlPr>
              <w:rPr>
                <w:rFonts w:ascii="Cambria Math" w:hAnsi="Cambria Math"/>
              </w:rPr>
            </m:ctrlPr>
          </m:sSubPr>
          <m:e>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rPr>
                      <m:t>∂TA</m:t>
                    </m:r>
                  </m:num>
                  <m:den>
                    <m:r>
                      <m:rPr>
                        <m:sty m:val="p"/>
                      </m:rPr>
                      <w:rPr>
                        <w:rFonts w:ascii="Cambria Math" w:hAnsi="Cambria Math"/>
                      </w:rPr>
                      <m:t>∂t</m:t>
                    </m:r>
                  </m:den>
                </m:f>
              </m:e>
            </m:d>
          </m:e>
          <m:sub>
            <m:r>
              <m:rPr>
                <m:sty m:val="p"/>
              </m:rPr>
              <w:rPr>
                <w:rFonts w:ascii="Cambria Math" w:hAnsi="Cambria Math"/>
              </w:rPr>
              <m:t>Bio</m:t>
            </m:r>
          </m:sub>
        </m:sSub>
        <m:r>
          <m:rPr>
            <m:sty m:val="p"/>
          </m:rPr>
          <w:rPr>
            <w:rFonts w:ascii="Cambria Math" w:hAnsi="Cambria Math"/>
          </w:rPr>
          <m:t xml:space="preserve">= </m:t>
        </m:r>
        <m:sSub>
          <m:sSubPr>
            <m:ctrlPr>
              <w:rPr>
                <w:rFonts w:ascii="Cambria Math" w:hAnsi="Cambria Math"/>
              </w:rPr>
            </m:ctrlPr>
          </m:sSubPr>
          <m:e>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rPr>
                      <m:t>∂TA</m:t>
                    </m:r>
                  </m:num>
                  <m:den>
                    <m:r>
                      <m:rPr>
                        <m:sty m:val="p"/>
                      </m:rPr>
                      <w:rPr>
                        <w:rFonts w:ascii="Cambria Math" w:hAnsi="Cambria Math"/>
                      </w:rPr>
                      <m:t>∂t</m:t>
                    </m:r>
                  </m:den>
                </m:f>
              </m:e>
            </m:d>
          </m:e>
          <m:sub>
            <m:r>
              <m:rPr>
                <m:sty m:val="p"/>
              </m:rPr>
              <w:rPr>
                <w:rFonts w:ascii="Cambria Math" w:hAnsi="Cambria Math"/>
              </w:rPr>
              <m:t>NCP</m:t>
            </m:r>
          </m:sub>
        </m:sSub>
        <m:r>
          <m:rPr>
            <m:sty m:val="p"/>
          </m:rPr>
          <w:rPr>
            <w:rFonts w:ascii="Cambria Math" w:hAnsi="Cambria Math"/>
          </w:rPr>
          <m:t xml:space="preserve">+ </m:t>
        </m:r>
        <m:sSub>
          <m:sSubPr>
            <m:ctrlPr>
              <w:rPr>
                <w:rFonts w:ascii="Cambria Math" w:hAnsi="Cambria Math"/>
              </w:rPr>
            </m:ctrlPr>
          </m:sSubPr>
          <m:e>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rPr>
                      <m:t>∂TA</m:t>
                    </m:r>
                  </m:num>
                  <m:den>
                    <m:r>
                      <m:rPr>
                        <m:sty m:val="p"/>
                      </m:rPr>
                      <w:rPr>
                        <w:rFonts w:ascii="Cambria Math" w:hAnsi="Cambria Math"/>
                      </w:rPr>
                      <m:t>∂t</m:t>
                    </m:r>
                  </m:den>
                </m:f>
              </m:e>
            </m:d>
          </m:e>
          <m:sub>
            <m:sSub>
              <m:sSubPr>
                <m:ctrlPr>
                  <w:rPr>
                    <w:rFonts w:ascii="Cambria Math" w:hAnsi="Cambria Math"/>
                  </w:rPr>
                </m:ctrlPr>
              </m:sSubPr>
              <m:e>
                <m:r>
                  <m:rPr>
                    <m:sty m:val="p"/>
                  </m:rPr>
                  <w:rPr>
                    <w:rFonts w:ascii="Cambria Math" w:hAnsi="Cambria Math"/>
                  </w:rPr>
                  <m:t>CaCO</m:t>
                </m:r>
              </m:e>
              <m:sub>
                <m:r>
                  <m:rPr>
                    <m:sty m:val="p"/>
                  </m:rPr>
                  <w:rPr>
                    <w:rFonts w:ascii="Cambria Math" w:hAnsi="Cambria Math"/>
                  </w:rPr>
                  <m:t>3</m:t>
                </m:r>
              </m:sub>
            </m:sSub>
          </m:sub>
        </m:sSub>
      </m:oMath>
      <w:r w:rsidR="00410384" w:rsidRPr="00B9249B">
        <w:tab/>
      </w:r>
      <w:r w:rsidR="00410384" w:rsidRPr="00AB5EC5">
        <w:tab/>
      </w:r>
      <w:r w:rsidR="004D70B5" w:rsidRPr="00AB5EC5">
        <w:tab/>
      </w:r>
      <w:r w:rsidR="004D70B5" w:rsidRPr="00AB5EC5">
        <w:tab/>
      </w:r>
      <w:r w:rsidR="00410384" w:rsidRPr="00AB5EC5">
        <w:t xml:space="preserve"> </w:t>
      </w:r>
      <w:r w:rsidR="00410384" w:rsidRPr="00AB5EC5">
        <w:tab/>
      </w:r>
      <w:r w:rsidR="004D70B5" w:rsidRPr="00AB5EC5">
        <w:tab/>
      </w:r>
      <w:r w:rsidR="00410384" w:rsidRPr="00AB5EC5">
        <w:t>(</w:t>
      </w:r>
      <w:r w:rsidR="00410384" w:rsidRPr="00AB5EC5">
        <w:rPr>
          <w:b/>
        </w:rPr>
        <w:t>5</w:t>
      </w:r>
      <w:r w:rsidR="00410384" w:rsidRPr="00AB5EC5">
        <w:t>)</w:t>
      </w:r>
    </w:p>
    <w:p w14:paraId="063518DF" w14:textId="53982BE6" w:rsidR="006E58D3" w:rsidRPr="006E4D88" w:rsidRDefault="00410384" w:rsidP="0034212E">
      <w:pPr>
        <w:pStyle w:val="Normal1"/>
        <w:rPr>
          <w:u w:val="single"/>
        </w:rPr>
      </w:pPr>
      <w:r w:rsidRPr="006E4D88">
        <w:rPr>
          <w:u w:val="single"/>
        </w:rPr>
        <w:t>Stoichiometric</w:t>
      </w:r>
      <w:r w:rsidR="006E58D3" w:rsidRPr="006E4D88">
        <w:rPr>
          <w:u w:val="single"/>
        </w:rPr>
        <w:t xml:space="preserve"> relation</w:t>
      </w:r>
      <w:r w:rsidR="00A930E8" w:rsidRPr="006E4D88">
        <w:rPr>
          <w:u w:val="single"/>
        </w:rPr>
        <w:t>ship</w:t>
      </w:r>
      <w:r w:rsidR="006E58D3" w:rsidRPr="006E4D88">
        <w:rPr>
          <w:u w:val="single"/>
        </w:rPr>
        <w:t>s</w:t>
      </w:r>
      <w:r w:rsidR="0034212E" w:rsidRPr="006E4D88">
        <w:rPr>
          <w:u w:val="single"/>
        </w:rPr>
        <w:t xml:space="preserve"> </w:t>
      </w:r>
      <w:r w:rsidR="0034212E" w:rsidRPr="006E4D88">
        <w:rPr>
          <w:u w:val="single"/>
        </w:rPr>
        <w:fldChar w:fldCharType="begin" w:fldLock="1"/>
      </w:r>
      <w:r w:rsidR="0034212E" w:rsidRPr="006E4D88">
        <w:rPr>
          <w:u w:val="single"/>
        </w:rPr>
        <w:instrText>ADDIN CSL_CITATION { "citationItems" : [ { "id" : "ITEM-1", "itemData" : { "author" : [ { "dropping-particle" : "", "family" : "Anderson", "given" : "Laurence A.", "non-dropping-particle" : "", "parse-names" : false, "suffix" : "" }, { "dropping-particle" : "", "family" : "Sarmiento", "given" : "J. L.", "non-dropping-particle" : "", "parse-names" : false, "suffix" : "" } ], "container-title" : "Global Biogeochemical Cycles", "id" : "ITEM-1", "issue" : "1", "issued" : { "date-parts" : [ [ "1994" ] ] }, "note" : "From Duplicate 1 (Redfield ratios of remineralization determined by nutrient data analysis - Anderson, Laurence A L.A.; Sarmiento, J.L.)\n\nFrom Duplicate 1 (Redfield ratios of remineralization determined by nutrient data analysis - Anderson, Laurence A; Sarmiento, J.L.)\n\nFrom Duplicate 1 ( \n\n\n\n\n\n\n\n\n\n\n\n\n\n\n\n\n\n\n\n\n\n\n\n\n\n\n\n\n\n\n\n\n\n\n\n\n\n\n\n\n\n\n\n\n\n\n\n\n\n\n\n\n\n\n\n\n\n\n\n\n\n\n\n\n\n\n\n\n\n\n\n\n\n\n\n\n\n\n\n\n\n\n\n\n\n\n\n\n\n\n\n\n\n\n\n\n\n\n\n\n\n\n\n\n\n\n\n\n\n\n\n\n\n\n\n\n\n\n\n\n\n\n\n\n\n\n\n\n\n\n\n\n\n\n\n\n\n\n\n\n\n\n\n\n\n\n\n\n\n\n\n\n\n\n\n\n\n\n\n\n\n\n\n\n\n\n\n\n\n\n\n\n\n\n\n\n\n\n\n\n\n\n\n\n\n\n\nRedfield ratios of remineralization determined by nutrient data analysis\n\n\n\n\n\n\n\n\n\n\n\n\n\n\n\n\n\n\n\n\n\n\n\n\n\n\n\n\n\n\n\n\n\n\n\n\n\n\n\n\n\n\n\n\n\n\n\n\n\n\n\n\n\n\n\n\n\n\n\n\n\n\n\n\n\n\n\n\n\n\n\n\n\n\n\n\n\n\n\n\n\n\n\n\n\n\n\n\n\n\n\n\n\n\n\n\n\n\n\n\n\n\n\n\n\n\n\n\n\n\n\n\n\n\n\n\n\n\n\n\n\n\n\n\n\n\n\n\n\n\n\n\n\n\n\n\n\n\n\n\n\n\n\n\n\n\n\n\n\n\n\n\n\n\n\n\n\n\n\n\n\n\n\n\n\n\n\n\n\n\n\n\n\n\n\n\n\n\n\n\n\n\n\n\n\n\n\n- Anderson, LA; Sarmiento, J.L. )\n\n\n\n\n\n\n\n\n\n\n\n\n\n\n\n\n\n\n\n\n\n\n\n\n\n\n\n\n\n\n\n\n\n\n\n\n\n\n\n\n\n\n\n\n\n\n\n\n\n\n\n\n\n\n\n\n\n\n\n\n\n\n\n\n\nFrom Duplicate 2 (Redfield ratios of remineralization determined by nutrient data analysis - Anderson, Laurence A L.A.; Sarmiento, J.L.)\n\nFrom Duplicate 1 (Redfield ratios of remineralization determined by nutrient data analysis - Anderson, Laurence A; Sarmiento, J.L.)\n\nFrom Duplicate 1 ( \n\n\n\n\n\n\n\n\n\n\n\n\n\n\n\n\n\n\n\n\n\n\n\n\n\n\n\n\n\n\n\n\n\n\n\n\n\n\n\n\n\n\n\n\n\n\n\n\n\n\n\n\n\n\n\n\n\n\n\n\n\n\n\n\n\n\n\n\n\n\n\n\n\n\n\n\n\n\n\n\n\n\n\n\n\n\n\n\n\n\n\n\n\n\n\n\n\n\n\n\n\n\n\n\n\n\n\n\n\n\n\n\n\n\n\n\n\n\n\n\n\n\n\n\n\n\n\n\n\n\n\n\n\n\n\n\n\n\n\n\n\n\n\n\n\n\n\n\n\n\n\n\n\n\n\n\n\n\n\n\n\n\n\n\n\n\n\n\n\n\n\n\n\n\n\n\n\n\n\n\n\n\n\n\n\n\n\nRedfield ratios of remineralization determined by nutrient data analysis\n\n\n\n\n\n\n\n\n\n\n\n\n\n\n\n\n\n\n\n\n\n\n\n\n\n\n\n\n\n\n\n\n\n\n\n\n\n\n\n\n\n\n\n\n\n\n\n\n\n\n\n\n\n\n\n\n\n\n\n\n\n\n\n\n\n\n\n\n\n\n\n\n\n\n\n\n\n\n\n\n\n\n\n\n\n\n\n\n\n\n\n\n\n\n\n\n\n\n\n\n\n\n\n\n\n\n\n\n\n\n\n\n\n\n\n\n\n\n\n\n\n\n\n\n\n\n\n\n\n\n\n\n\n\n\n\n\n\n\n\n\n\n\n\n\n\n\n\n\n\n\n\n\n\n\n\n\n\n\n\n\n\n\n\n\n\n\n\n\n\n\n\n\n\n\n\n\n\n\n\n\n\n\n\n\n\n\n- Anderson, LA; Sarmiento, J.L. )\n\n\n\n\n\n\n\n\n\n\n\n\n\n\n\n\n\n\n\n\n\n\n\n\n\n\n\n\n\n\n\n\n\n\n\n\n\n\n\n\n\n\n\n\n\n\n\n\n\n\n\n\n\n\n\n\n\n\n\n\n\n\n\n\n\nFrom Duplicate 2 (Redfield ratios of remineralization determined by nutrient data analysis - Anderson, Laurence A L.A.; Sarmiento, J.L.)\n\nFrom Duplicate 1 ( \n\nRedfield ratios of remineralization determined by nutrient data analysis\n\n- Anderson, Laurence A; Sarmiento, J.L. )\n\n\n\n\n\n\n\n\n\n\n\n\n\n\n\n\n\n\nFrom Duplicate 1 ( \n\n\n\n\n\n\n\n\n\n\n\n\n\n\n\n\n\n\n\n\n\n\n\n\n\n\n\n\n\n\n\n\n\n\n\n\n\n\n\n\n\n\n\n\n\n\n\n\n\n\n\n\n\n\n\n\n\n\n\n\n\n\n\n\n\n\n\n\n\n\n\n\n\n\n\n\n\n\n\n\n\n\n\n\n\n\n\n\n\n\n\n\n\nRedfield ratios of remineralization determined by nutrient data analysis\n\n\n\n\n\n\n\n\n\n\n\n\n\n\n\n\n\n\n\n\n\n\n\n\n\n\n\n\n\n\n\n\n\n\n\n\n\n\n\n\n\n\n\n\n\n\n\n\n\n\n\n\n\n\n\n\n\n\n\n\n\n\n\n\n\n\n\n\n\n\n\n\n\n\n\n\n\n\n\n\n\n\n\n\n\n\n\n\n\n\n\n\n\n- Anderson, LA; Sarmiento, J.L. )\n\n\n\n\n\n\n\n\n\n\n\n\n\n\n\n\n\n\n\n\n\n\n\n\n\n\n\n\n\n\n\n\n\n\n\n\n\n\n\n\n\n\n\n\n\n\n\n\n\n\n\n\n\n\n\n\n\n\n\n\n\n\n\n\n\n\n\n\n\n\n\n\n\n\n\n\n\n\n\n\n\n\n\n\n\n\n\n\n\n\n\n\n\n\n\n\n\n\n\n\n\n\n\n\n\n\n\n\n\n\n\n\n\n\n\n\n\n\n\n\n\n\n\n\n\n\n\n\n\n\n\n\n\n\n\n\n\n\n\n\n\n\n\n\n\n\n\n\n\n\n\n\n\n\n\n\n\n\n\n\n\n\nFrom Duplicate 2 ( \n\nRedfield ratios of remineralization determined by nutrient data analysis\n\n- Anderson, Laurence A L.A.; Sarmiento, J.L. )\n\n\n\n\n\n\nFrom Duplicate 1 ( \n\n\n\n\n\n\n\nRedfield ratios of remineralization determined by nutrient data analysis\n\n\n\n\n\n\n\n- Anderson, Laurence A; Sarmiento, J.L. )\n\n\n\n\n\n\n\n\n\n\n\n\n\n\nFrom Duplicate 1 ( \n\n\n\n\n\n\n\n\n\n\n\n\n\n\n\n\n\n\n\n\n\n\n\n\n\n\n\n\n\n\n\n\n\n\n\n\n\n\n\n\n\n\n\n\n\n\n\n\n\n\n\nRedfield ratios of remineralization determined by nutrient data analysis\n\n\n\n\n\n\n\n\n\n\n\n\n\n\n\n\n\n\n\n\n\n\n\n\n\n\n\n\n\n\n\n\n\n\n\n\n\n\n\n\n\n\n\n\n\n\n\n\n\n\n\n- Anderson, LA; Sarmiento, J.L. )\n\n\n\n\n\n\n\n\n\n\n\n\n\n\n\n\n\nFrom Duplicate 2 (Redfield ratios of remineralization determined by nutrient data analysis - Anderson, Laurence A L.A.; Sarmiento, J.L.)\n\nFrom Duplicate 1 (Redfield ratios of remineralization determined by nutrient data analysis - Anderson, Laurence A; Sarmiento, J.L.)\n\nFrom Duplicate 1 ( \n\n\n\n\n\n\n\n\n\n\n\n\n\n\n\n\n\n\n\n\n\n\n\n\n\n\n\n\n\n\n\n\n\n\n\n\n\n\n\n\n\n\n\n\n\n\n\n\n\n\n\n\n\n\n\n\n\n\n\n\n\n\n\n\n\n\n\n\n\n\n\n\n\n\n\n\n\n\n\n\n\n\n\n\n\n\n\n\n\n\n\n\n\n\n\n\n\n\n\n\n\n\n\n\n\n\n\n\n\n\n\n\n\n\n\n\n\n\n\n\n\n\n\n\n\n\n\n\n\n\n\n\n\n\n\n\n\n\n\n\n\n\n\n\n\n\n\n\n\n\n\n\n\n\n\n\n\n\n\n\n\n\n\n\n\n\n\n\n\n\n\n\n\n\n\n\n\n\n\n\n\n\n\n\n\n\n\nRedfield ratios of remineralization determined by nutrient data analysis\n\n\n\n\n\n\n\n\n\n\n\n\n\n\n\n\n\n\n\n\n\n\n\n\n\n\n\n\n\n\n\n\n\n\n\n\n\n\n\n\n\n\n\n\n\n\n\n\n\n\n\n\n\n\n\n\n\n\n\n\n\n\n\n\n\n\n\n\n\n\n\n\n\n\n\n\n\n\n\n\n\n\n\n\n\n\n\n\n\n\n\n\n\n\n\n\n\n\n\n\n\n\n\n\n\n\n\n\n\n\n\n\n\n\n\n\n\n\n\n\n\n\n\n\n\n\n\n\n\n\n\n\n\n\n\n\n\n\n\n\n\n\n\n\n\n\n\n\n\n\n\n\n\n\n\n\n\n\n\n\n\n\n\n\n\n\n\n\n\n\n\n\n\n\n\n\n\n\n\n\n\n\n\n\n\n\n\n- Anderson, LA; Sarmiento, J.L. )\n\n\n\n\n\n\n\n\n\n\n\n\n\n\n\n\n\n\n\n\n\n\n\n\n\n\n\n\n\n\n\n\n\n\n\n\n\n\n\n\n\n\n\n\n\n\n\n\n\n\n\n\n\n\n\n\n\n\n\n\n\n\n\n\n\nFrom Duplicate 2 (Redfield ratios of remineralization determined by nutrient data analysis - Anderson, Laurence A L.A.; Sarmiento, J.L.)\n\nFrom Duplicate 1 ( \n\nRedfield ratios of remineralization determined by nutrient data analysis\n\n- Anderson, Laurence A; Sarmiento, J.L. )\n\n\n\n\n\n\n\n\n\n\n\n\n\n\n\n\n\n\nFrom Duplicate 1 ( \n\n\n\n\n\n\n\n\n\n\n\n\n\n\n\n\n\n\n\n\n\n\n\n\n\n\n\n\n\n\n\n\n\n\n\n\n\n\n\n\n\n\n\n\n\n\n\n\n\n\n\n\n\n\n\n\n\n\n\n\n\n\n\n\n\n\n\n\n\n\n\n\n\n\n\n\n\n\n\n\n\n\n\n\n\n\n\n\n\n\n\n\n\nRedfield ratios of remineralization determined by nutrient data analysis\n\n\n\n\n\n\n\n\n\n\n\n\n\n\n\n\n\n\n\n\n\n\n\n\n\n\n\n\n\n\n\n\n\n\n\n\n\n\n\n\n\n\n\n\n\n\n\n\n\n\n\n\n\n\n\n\n\n\n\n\n\n\n\n\n\n\n\n\n\n\n\n\n\n\n\n\n\n\n\n\n\n\n\n\n\n\n\n\n\n\n\n\n\n- Anderson, LA; Sarmiento, J.L. )\n\n\n\n\n\n\n\n\n\n\n\n\n\n\n\n\n\n\n\n\n\n\n\n\n\n\n\n\n\n\n\n\n\n\n\n\n\n\n\n\n\n\n\n\n\n\n\n\n\n\n\n\n\n\n\n\n\n\n\n\n\n\n\n\n\n\n\n\n\n\n\n\n\n\n\n\n\n\n\n\n\n\n\n\n\n\n\n\n\n\n\n\n\n\n\n\n\n\n\n\n\n\n\n\n\n\n\n\n\n\n\n\n\n\n\n\n\n\n\n\n\n\n\n\n\n\n\n\n\n\n\n\n\n\n\n\n\n\n\n\n\n\n\n\n\n\n\n\n\n\n\n\n\n\n\n\n\n\n\n\n\n\nFrom Duplicate 2 ( \n\nRedfield ratios of remineralization determined by nutrient data analysis\n\n- Anderson, Laurence A L.A.; Sarmiento, J.L. )\n\n\n\n\n\n\nFrom Duplicate 1 ( \n\n\n\n\n\n\n\nRedfield ratios of remineralization determined by nutrient data analysis\n\n\n\n\n\n\n\n- Anderson, Laurence A; Sarmiento, J.L. )\n\n\n\n\n\n\n\n\n\n\n\n\n\n\nFrom Duplicate 1 ( \n\n\n\n\n\n\n\n\n\n\n\n\n\n\n\n\n\n\n\n\n\n\n\n\n\n\n\n\n\n\n\n\n\n\n\n\n\n\n\n\n\n\n\n\n\n\n\n\n\n\n\nRedfield ratios of remineralization determined by nutrient data analysis\n\n\n\n\n\n\n\n\n\n\n\n\n\n\n\n\n\n\n\n\n\n\n\n\n\n\n\n\n\n\n\n\n\n\n\n\n\n\n\n\n\n\n\n\n\n\n\n\n\n\n\n- Anderson, LA; Sarmiento, J.L. )\n\n\n\n\n\n\n\n\n\n\n\n\n\n\n\n", "page" : "65\u201380", "publisher" : "AGU AMERICAN GEOPHYSICAL UNION", "title" : "Redfield ratios of remineralization determined by nutrient data analysis", "type" : "article-journal", "volume" : "8" }, "uris" : [ "http://www.mendeley.com/documents/?uuid=436bea5f-d101-429d-b415-167645d7dd81" ] } ], "mendeley" : { "formattedCitation" : "[&lt;i&gt;Anderson and Sarmiento&lt;/i&gt;, 1994]", "plainTextFormattedCitation" : "[Anderson and Sarmiento, 1994]", "previouslyFormattedCitation" : "[&lt;i&gt;Anderson and Sarmiento&lt;/i&gt;, 1994]" }, "properties" : { "noteIndex" : 0 }, "schema" : "https://github.com/citation-style-language/schema/raw/master/csl-citation.json" }</w:instrText>
      </w:r>
      <w:r w:rsidR="0034212E" w:rsidRPr="006E4D88">
        <w:rPr>
          <w:u w:val="single"/>
        </w:rPr>
        <w:fldChar w:fldCharType="separate"/>
      </w:r>
      <w:r w:rsidR="0034212E" w:rsidRPr="006E4D88">
        <w:rPr>
          <w:noProof/>
          <w:u w:val="single"/>
        </w:rPr>
        <w:t>[</w:t>
      </w:r>
      <w:r w:rsidR="0034212E" w:rsidRPr="006E4D88">
        <w:rPr>
          <w:i/>
          <w:noProof/>
          <w:u w:val="single"/>
        </w:rPr>
        <w:t>Anderson and Sarmiento</w:t>
      </w:r>
      <w:r w:rsidR="0034212E" w:rsidRPr="006E4D88">
        <w:rPr>
          <w:noProof/>
          <w:u w:val="single"/>
        </w:rPr>
        <w:t>, 1994]</w:t>
      </w:r>
      <w:r w:rsidR="0034212E" w:rsidRPr="006E4D88">
        <w:rPr>
          <w:u w:val="single"/>
        </w:rPr>
        <w:fldChar w:fldCharType="end"/>
      </w:r>
      <w:r w:rsidR="006E58D3" w:rsidRPr="006E4D88">
        <w:rPr>
          <w:u w:val="single"/>
        </w:rPr>
        <w:t xml:space="preserve">: </w:t>
      </w:r>
    </w:p>
    <w:p w14:paraId="02A71E30" w14:textId="77777777" w:rsidR="00410384" w:rsidRPr="0034212E" w:rsidRDefault="00410384" w:rsidP="0034212E">
      <w:pPr>
        <w:pStyle w:val="Normal1"/>
        <w:rPr>
          <w:u w:val="single"/>
        </w:rPr>
      </w:pPr>
    </w:p>
    <w:p w14:paraId="40AA06F9" w14:textId="5D284CEF" w:rsidR="006E58D3" w:rsidRPr="00B9249B" w:rsidRDefault="00097CD5" w:rsidP="0034212E">
      <w:pPr>
        <w:rPr>
          <w:rFonts w:ascii="Cambria Math" w:hAnsi="Cambria Math"/>
        </w:rPr>
      </w:pPr>
      <m:oMath>
        <m:sSub>
          <m:sSubPr>
            <m:ctrlPr>
              <w:rPr>
                <w:rFonts w:ascii="Cambria Math" w:hAnsi="Cambria Math"/>
              </w:rPr>
            </m:ctrlPr>
          </m:sSubPr>
          <m:e>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rPr>
                      <m:t>∂TA</m:t>
                    </m:r>
                  </m:num>
                  <m:den>
                    <m:r>
                      <m:rPr>
                        <m:sty m:val="p"/>
                      </m:rPr>
                      <w:rPr>
                        <w:rFonts w:ascii="Cambria Math" w:hAnsi="Cambria Math"/>
                      </w:rPr>
                      <m:t>∂t</m:t>
                    </m:r>
                  </m:den>
                </m:f>
              </m:e>
            </m:d>
          </m:e>
          <m:sub>
            <m:sSub>
              <m:sSubPr>
                <m:ctrlPr>
                  <w:rPr>
                    <w:rFonts w:ascii="Cambria Math" w:hAnsi="Cambria Math"/>
                  </w:rPr>
                </m:ctrlPr>
              </m:sSubPr>
              <m:e>
                <m:r>
                  <m:rPr>
                    <m:sty m:val="p"/>
                  </m:rPr>
                  <w:rPr>
                    <w:rFonts w:ascii="Cambria Math" w:hAnsi="Cambria Math"/>
                  </w:rPr>
                  <m:t>CaCO</m:t>
                </m:r>
              </m:e>
              <m:sub>
                <m:r>
                  <m:rPr>
                    <m:sty m:val="p"/>
                  </m:rPr>
                  <w:rPr>
                    <w:rFonts w:ascii="Cambria Math" w:hAnsi="Cambria Math"/>
                  </w:rPr>
                  <m:t>3</m:t>
                </m:r>
              </m:sub>
            </m:sSub>
          </m:sub>
        </m:sSub>
        <m:r>
          <m:rPr>
            <m:sty m:val="p"/>
          </m:rPr>
          <w:rPr>
            <w:rFonts w:ascii="Cambria Math" w:hAnsi="Cambria Math"/>
          </w:rPr>
          <m:t xml:space="preserve">= </m:t>
        </m:r>
        <m:sSub>
          <m:sSubPr>
            <m:ctrlPr>
              <w:rPr>
                <w:rFonts w:ascii="Cambria Math" w:hAnsi="Cambria Math"/>
              </w:rPr>
            </m:ctrlPr>
          </m:sSubPr>
          <m:e>
            <m:d>
              <m:dPr>
                <m:begChr m:val=""/>
                <m:endChr m:val="|"/>
                <m:ctrlPr>
                  <w:rPr>
                    <w:rFonts w:ascii="Cambria Math" w:hAnsi="Cambria Math"/>
                  </w:rPr>
                </m:ctrlPr>
              </m:dPr>
              <m:e>
                <m:r>
                  <m:rPr>
                    <m:sty m:val="p"/>
                  </m:rPr>
                  <w:rPr>
                    <w:rFonts w:ascii="Cambria Math" w:hAnsi="Cambria Math"/>
                  </w:rPr>
                  <m:t>2</m:t>
                </m:r>
                <m:r>
                  <m:rPr>
                    <m:nor/>
                  </m:rPr>
                  <w:rPr>
                    <w:rFonts w:ascii="Cambria Math" w:hAnsi="Cambria Math"/>
                  </w:rPr>
                  <m:t>×</m:t>
                </m:r>
                <m:f>
                  <m:fPr>
                    <m:ctrlPr>
                      <w:rPr>
                        <w:rFonts w:ascii="Cambria Math" w:hAnsi="Cambria Math"/>
                      </w:rPr>
                    </m:ctrlPr>
                  </m:fPr>
                  <m:num>
                    <m:r>
                      <m:rPr>
                        <m:sty m:val="p"/>
                      </m:rPr>
                      <w:rPr>
                        <w:rFonts w:ascii="Cambria Math" w:hAnsi="Cambria Math"/>
                      </w:rPr>
                      <m:t>∂DIC</m:t>
                    </m:r>
                  </m:num>
                  <m:den>
                    <m:r>
                      <m:rPr>
                        <m:sty m:val="p"/>
                      </m:rPr>
                      <w:rPr>
                        <w:rFonts w:ascii="Cambria Math" w:hAnsi="Cambria Math"/>
                      </w:rPr>
                      <m:t>∂t</m:t>
                    </m:r>
                  </m:den>
                </m:f>
              </m:e>
            </m:d>
          </m:e>
          <m:sub>
            <m:sSub>
              <m:sSubPr>
                <m:ctrlPr>
                  <w:rPr>
                    <w:rFonts w:ascii="Cambria Math" w:hAnsi="Cambria Math"/>
                  </w:rPr>
                </m:ctrlPr>
              </m:sSubPr>
              <m:e>
                <m:r>
                  <m:rPr>
                    <m:sty m:val="p"/>
                  </m:rPr>
                  <w:rPr>
                    <w:rFonts w:ascii="Cambria Math" w:hAnsi="Cambria Math"/>
                  </w:rPr>
                  <m:t>CaCO</m:t>
                </m:r>
              </m:e>
              <m:sub>
                <m:r>
                  <m:rPr>
                    <m:sty m:val="p"/>
                  </m:rPr>
                  <w:rPr>
                    <w:rFonts w:ascii="Cambria Math" w:hAnsi="Cambria Math"/>
                  </w:rPr>
                  <m:t>3</m:t>
                </m:r>
              </m:sub>
            </m:sSub>
          </m:sub>
        </m:sSub>
      </m:oMath>
      <w:r w:rsidR="00AB5EC5" w:rsidRPr="00B9249B">
        <w:rPr>
          <w:rFonts w:ascii="Cambria Math" w:hAnsi="Cambria Math"/>
        </w:rPr>
        <w:t xml:space="preserve"> </w:t>
      </w:r>
    </w:p>
    <w:p w14:paraId="2BB70EF8" w14:textId="77777777" w:rsidR="00410384" w:rsidRPr="00B9249B" w:rsidRDefault="00410384" w:rsidP="0034212E">
      <w:pPr>
        <w:rPr>
          <w:rFonts w:ascii="Cambria Math" w:hAnsi="Cambria Math"/>
        </w:rPr>
      </w:pPr>
    </w:p>
    <w:p w14:paraId="3442E746" w14:textId="6EC44EEB" w:rsidR="00410384" w:rsidRPr="00B9249B" w:rsidRDefault="00097CD5" w:rsidP="0034212E">
      <w:pPr>
        <w:rPr>
          <w:rFonts w:ascii="Cambria Math" w:hAnsi="Cambria Math"/>
        </w:rPr>
      </w:pPr>
      <m:oMath>
        <m:sSub>
          <m:sSubPr>
            <m:ctrlPr>
              <w:rPr>
                <w:rFonts w:ascii="Cambria Math" w:hAnsi="Cambria Math"/>
              </w:rPr>
            </m:ctrlPr>
          </m:sSubPr>
          <m:e>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rPr>
                      <m:t>∂TA</m:t>
                    </m:r>
                  </m:num>
                  <m:den>
                    <m:r>
                      <m:rPr>
                        <m:sty m:val="p"/>
                      </m:rPr>
                      <w:rPr>
                        <w:rFonts w:ascii="Cambria Math" w:hAnsi="Cambria Math"/>
                      </w:rPr>
                      <m:t>∂t</m:t>
                    </m:r>
                  </m:den>
                </m:f>
              </m:e>
            </m:d>
          </m:e>
          <m:sub>
            <m:r>
              <m:rPr>
                <m:sty m:val="p"/>
              </m:rPr>
              <w:rPr>
                <w:rFonts w:ascii="Cambria Math" w:hAnsi="Cambria Math"/>
              </w:rPr>
              <m:t>NCP</m:t>
            </m:r>
          </m:sub>
        </m:sSub>
        <m:r>
          <m:rPr>
            <m:sty m:val="p"/>
          </m:rPr>
          <w:rPr>
            <w:rFonts w:ascii="Cambria Math" w:hAnsi="Cambria Math"/>
          </w:rPr>
          <m:t xml:space="preserve">= </m:t>
        </m:r>
        <m:sSub>
          <m:sSubPr>
            <m:ctrlPr>
              <w:rPr>
                <w:rFonts w:ascii="Cambria Math" w:hAnsi="Cambria Math"/>
              </w:rPr>
            </m:ctrlPr>
          </m:sSubPr>
          <m:e>
            <m:d>
              <m:dPr>
                <m:begChr m:val=""/>
                <m:endChr m:val="|"/>
                <m:ctrlPr>
                  <w:rPr>
                    <w:rFonts w:ascii="Cambria Math" w:hAnsi="Cambria Math"/>
                  </w:rPr>
                </m:ctrlPr>
              </m:dPr>
              <m:e>
                <m:d>
                  <m:dPr>
                    <m:ctrlPr>
                      <w:rPr>
                        <w:rFonts w:ascii="Cambria Math" w:hAnsi="Cambria Math"/>
                        <w:bCs/>
                      </w:rPr>
                    </m:ctrlPr>
                  </m:dPr>
                  <m:e>
                    <m:f>
                      <m:fPr>
                        <m:ctrlPr>
                          <w:rPr>
                            <w:rFonts w:ascii="Cambria Math" w:hAnsi="Cambria Math"/>
                            <w:bCs/>
                          </w:rPr>
                        </m:ctrlPr>
                      </m:fPr>
                      <m:num>
                        <m:r>
                          <m:rPr>
                            <m:sty m:val="p"/>
                          </m:rPr>
                          <w:rPr>
                            <w:rFonts w:ascii="Cambria Math" w:hAnsi="Cambria Math"/>
                          </w:rPr>
                          <m:t>-17</m:t>
                        </m:r>
                        <m:ctrlPr>
                          <w:rPr>
                            <w:rFonts w:ascii="Cambria Math" w:hAnsi="Cambria Math"/>
                          </w:rPr>
                        </m:ctrlPr>
                      </m:num>
                      <m:den>
                        <m:r>
                          <m:rPr>
                            <m:sty m:val="p"/>
                          </m:rPr>
                          <w:rPr>
                            <w:rFonts w:ascii="Cambria Math" w:hAnsi="Cambria Math"/>
                          </w:rPr>
                          <m:t>117</m:t>
                        </m:r>
                      </m:den>
                    </m:f>
                  </m:e>
                </m:d>
                <m:r>
                  <m:rPr>
                    <m:nor/>
                  </m:rPr>
                  <w:rPr>
                    <w:rFonts w:ascii="Cambria Math" w:hAnsi="Cambria Math"/>
                  </w:rPr>
                  <m:t>×</m:t>
                </m:r>
                <m:f>
                  <m:fPr>
                    <m:ctrlPr>
                      <w:rPr>
                        <w:rFonts w:ascii="Cambria Math" w:hAnsi="Cambria Math"/>
                      </w:rPr>
                    </m:ctrlPr>
                  </m:fPr>
                  <m:num>
                    <m:r>
                      <m:rPr>
                        <m:sty m:val="p"/>
                      </m:rPr>
                      <w:rPr>
                        <w:rFonts w:ascii="Cambria Math" w:hAnsi="Cambria Math"/>
                      </w:rPr>
                      <m:t>∂DIC</m:t>
                    </m:r>
                  </m:num>
                  <m:den>
                    <m:r>
                      <m:rPr>
                        <m:sty m:val="p"/>
                      </m:rPr>
                      <w:rPr>
                        <w:rFonts w:ascii="Cambria Math" w:hAnsi="Cambria Math"/>
                      </w:rPr>
                      <m:t>∂t</m:t>
                    </m:r>
                  </m:den>
                </m:f>
              </m:e>
            </m:d>
          </m:e>
          <m:sub>
            <m:r>
              <m:rPr>
                <m:sty m:val="p"/>
              </m:rPr>
              <w:rPr>
                <w:rFonts w:ascii="Cambria Math" w:hAnsi="Cambria Math"/>
              </w:rPr>
              <m:t>NCP</m:t>
            </m:r>
          </m:sub>
        </m:sSub>
      </m:oMath>
      <w:r w:rsidR="00AB5EC5" w:rsidRPr="00B9249B">
        <w:rPr>
          <w:rFonts w:ascii="Cambria Math" w:hAnsi="Cambria Math"/>
        </w:rPr>
        <w:t xml:space="preserve"> </w:t>
      </w:r>
    </w:p>
    <w:p w14:paraId="05AF28A6" w14:textId="77777777" w:rsidR="00410384" w:rsidRPr="00AB5EC5" w:rsidRDefault="00410384" w:rsidP="0034212E"/>
    <w:p w14:paraId="4CDD693C" w14:textId="2D53148A" w:rsidR="00E81884" w:rsidRPr="00A930E8" w:rsidRDefault="00E81884" w:rsidP="0034212E">
      <w:pPr>
        <w:spacing w:line="480" w:lineRule="auto"/>
        <w:contextualSpacing/>
        <w:rPr>
          <w:u w:val="single"/>
        </w:rPr>
      </w:pPr>
      <w:r w:rsidRPr="00A930E8">
        <w:rPr>
          <w:u w:val="single"/>
        </w:rPr>
        <w:t xml:space="preserve">Substitution and rearrangement: </w:t>
      </w:r>
    </w:p>
    <w:p w14:paraId="2537E4CA" w14:textId="465627D5" w:rsidR="00410384" w:rsidRPr="00B9249B" w:rsidRDefault="00097CD5" w:rsidP="0034212E">
      <m:oMath>
        <m:sSub>
          <m:sSubPr>
            <m:ctrlPr>
              <w:rPr>
                <w:rFonts w:ascii="Cambria Math" w:hAnsi="Cambria Math"/>
              </w:rPr>
            </m:ctrlPr>
          </m:sSubPr>
          <m:e>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rPr>
                      <m:t>∂TA</m:t>
                    </m:r>
                  </m:num>
                  <m:den>
                    <m:r>
                      <m:rPr>
                        <m:sty m:val="p"/>
                      </m:rPr>
                      <w:rPr>
                        <w:rFonts w:ascii="Cambria Math" w:hAnsi="Cambria Math"/>
                      </w:rPr>
                      <m:t>∂t</m:t>
                    </m:r>
                  </m:den>
                </m:f>
              </m:e>
            </m:d>
          </m:e>
          <m:sub>
            <m:r>
              <m:rPr>
                <m:sty m:val="p"/>
              </m:rPr>
              <w:rPr>
                <w:rFonts w:ascii="Cambria Math" w:hAnsi="Cambria Math"/>
              </w:rPr>
              <m:t>Bio</m:t>
            </m:r>
          </m:sub>
        </m:sSub>
        <m:r>
          <m:rPr>
            <m:sty m:val="p"/>
          </m:rPr>
          <w:rPr>
            <w:rFonts w:ascii="Cambria Math" w:hAnsi="Cambria Math"/>
          </w:rPr>
          <m:t xml:space="preserve">= </m:t>
        </m:r>
        <m:sSub>
          <m:sSubPr>
            <m:ctrlPr>
              <w:rPr>
                <w:rFonts w:ascii="Cambria Math" w:hAnsi="Cambria Math"/>
              </w:rPr>
            </m:ctrlPr>
          </m:sSubPr>
          <m:e>
            <m:d>
              <m:dPr>
                <m:begChr m:val=""/>
                <m:endChr m:val="|"/>
                <m:ctrlPr>
                  <w:rPr>
                    <w:rFonts w:ascii="Cambria Math" w:hAnsi="Cambria Math"/>
                  </w:rPr>
                </m:ctrlPr>
              </m:dPr>
              <m:e>
                <m:d>
                  <m:dPr>
                    <m:ctrlPr>
                      <w:rPr>
                        <w:rFonts w:ascii="Cambria Math" w:hAnsi="Cambria Math"/>
                        <w:bCs/>
                      </w:rPr>
                    </m:ctrlPr>
                  </m:dPr>
                  <m:e>
                    <m:f>
                      <m:fPr>
                        <m:ctrlPr>
                          <w:rPr>
                            <w:rFonts w:ascii="Cambria Math" w:hAnsi="Cambria Math"/>
                            <w:bCs/>
                          </w:rPr>
                        </m:ctrlPr>
                      </m:fPr>
                      <m:num>
                        <m:r>
                          <m:rPr>
                            <m:sty m:val="p"/>
                          </m:rPr>
                          <w:rPr>
                            <w:rFonts w:ascii="Cambria Math" w:hAnsi="Cambria Math"/>
                          </w:rPr>
                          <m:t>-17</m:t>
                        </m:r>
                        <m:ctrlPr>
                          <w:rPr>
                            <w:rFonts w:ascii="Cambria Math" w:hAnsi="Cambria Math"/>
                          </w:rPr>
                        </m:ctrlPr>
                      </m:num>
                      <m:den>
                        <m:r>
                          <m:rPr>
                            <m:sty m:val="p"/>
                          </m:rPr>
                          <w:rPr>
                            <w:rFonts w:ascii="Cambria Math" w:hAnsi="Cambria Math"/>
                          </w:rPr>
                          <m:t>117</m:t>
                        </m:r>
                      </m:den>
                    </m:f>
                  </m:e>
                </m:d>
                <m:r>
                  <m:rPr>
                    <m:nor/>
                  </m:rPr>
                  <w:rPr>
                    <w:rFonts w:ascii="Cambria Math" w:hAnsi="Cambria Math"/>
                  </w:rPr>
                  <m:t>×</m:t>
                </m:r>
                <m:f>
                  <m:fPr>
                    <m:ctrlPr>
                      <w:rPr>
                        <w:rFonts w:ascii="Cambria Math" w:hAnsi="Cambria Math"/>
                      </w:rPr>
                    </m:ctrlPr>
                  </m:fPr>
                  <m:num>
                    <m:r>
                      <m:rPr>
                        <m:sty m:val="p"/>
                      </m:rPr>
                      <w:rPr>
                        <w:rFonts w:ascii="Cambria Math" w:hAnsi="Cambria Math"/>
                      </w:rPr>
                      <m:t>∂DIC</m:t>
                    </m:r>
                  </m:num>
                  <m:den>
                    <m:r>
                      <m:rPr>
                        <m:sty m:val="p"/>
                      </m:rPr>
                      <w:rPr>
                        <w:rFonts w:ascii="Cambria Math" w:hAnsi="Cambria Math"/>
                      </w:rPr>
                      <m:t>∂t</m:t>
                    </m:r>
                  </m:den>
                </m:f>
              </m:e>
            </m:d>
          </m:e>
          <m:sub>
            <m:r>
              <m:rPr>
                <m:sty m:val="p"/>
              </m:rPr>
              <w:rPr>
                <w:rFonts w:ascii="Cambria Math" w:hAnsi="Cambria Math"/>
              </w:rPr>
              <m:t>NCP</m:t>
            </m:r>
          </m:sub>
        </m:sSub>
        <m:r>
          <m:rPr>
            <m:sty m:val="p"/>
          </m:rPr>
          <w:rPr>
            <w:rFonts w:ascii="Cambria Math" w:hAnsi="Cambria Math"/>
          </w:rPr>
          <m:t xml:space="preserve">+ </m:t>
        </m:r>
        <m:sSub>
          <m:sSubPr>
            <m:ctrlPr>
              <w:rPr>
                <w:rFonts w:ascii="Cambria Math" w:hAnsi="Cambria Math"/>
              </w:rPr>
            </m:ctrlPr>
          </m:sSubPr>
          <m:e>
            <m:d>
              <m:dPr>
                <m:begChr m:val=""/>
                <m:endChr m:val="|"/>
                <m:ctrlPr>
                  <w:rPr>
                    <w:rFonts w:ascii="Cambria Math" w:hAnsi="Cambria Math"/>
                  </w:rPr>
                </m:ctrlPr>
              </m:dPr>
              <m:e>
                <m:r>
                  <m:rPr>
                    <m:sty m:val="p"/>
                  </m:rPr>
                  <w:rPr>
                    <w:rFonts w:ascii="Cambria Math" w:hAnsi="Cambria Math"/>
                  </w:rPr>
                  <m:t>2</m:t>
                </m:r>
                <m:r>
                  <m:rPr>
                    <m:nor/>
                  </m:rPr>
                  <w:rPr>
                    <w:rFonts w:ascii="Cambria Math" w:hAnsi="Cambria Math"/>
                  </w:rPr>
                  <m:t>×</m:t>
                </m:r>
                <m:f>
                  <m:fPr>
                    <m:ctrlPr>
                      <w:rPr>
                        <w:rFonts w:ascii="Cambria Math" w:hAnsi="Cambria Math"/>
                      </w:rPr>
                    </m:ctrlPr>
                  </m:fPr>
                  <m:num>
                    <m:r>
                      <m:rPr>
                        <m:sty m:val="p"/>
                      </m:rPr>
                      <w:rPr>
                        <w:rFonts w:ascii="Cambria Math" w:hAnsi="Cambria Math"/>
                      </w:rPr>
                      <m:t>∂DIC</m:t>
                    </m:r>
                  </m:num>
                  <m:den>
                    <m:r>
                      <m:rPr>
                        <m:sty m:val="p"/>
                      </m:rPr>
                      <w:rPr>
                        <w:rFonts w:ascii="Cambria Math" w:hAnsi="Cambria Math"/>
                      </w:rPr>
                      <m:t>∂t</m:t>
                    </m:r>
                  </m:den>
                </m:f>
              </m:e>
            </m:d>
          </m:e>
          <m:sub>
            <m:sSub>
              <m:sSubPr>
                <m:ctrlPr>
                  <w:rPr>
                    <w:rFonts w:ascii="Cambria Math" w:hAnsi="Cambria Math"/>
                  </w:rPr>
                </m:ctrlPr>
              </m:sSubPr>
              <m:e>
                <m:r>
                  <m:rPr>
                    <m:sty m:val="p"/>
                  </m:rPr>
                  <w:rPr>
                    <w:rFonts w:ascii="Cambria Math" w:hAnsi="Cambria Math"/>
                  </w:rPr>
                  <m:t>CaCO</m:t>
                </m:r>
              </m:e>
              <m:sub>
                <m:r>
                  <m:rPr>
                    <m:sty m:val="p"/>
                  </m:rPr>
                  <w:rPr>
                    <w:rFonts w:ascii="Cambria Math" w:hAnsi="Cambria Math"/>
                  </w:rPr>
                  <m:t>3</m:t>
                </m:r>
              </m:sub>
            </m:sSub>
          </m:sub>
        </m:sSub>
      </m:oMath>
      <w:r w:rsidR="00AB5EC5" w:rsidRPr="00B9249B">
        <w:t xml:space="preserve"> </w:t>
      </w:r>
    </w:p>
    <w:p w14:paraId="58A4FE6C" w14:textId="77777777" w:rsidR="00F76DF4" w:rsidRPr="00B9249B" w:rsidRDefault="00F76DF4" w:rsidP="0034212E"/>
    <w:p w14:paraId="0E3056E0" w14:textId="715413AB" w:rsidR="00F76DF4" w:rsidRPr="00B9249B" w:rsidRDefault="00B9249B" w:rsidP="0034212E">
      <m:oMath>
        <m:r>
          <m:rPr>
            <m:sty m:val="p"/>
          </m:rPr>
          <w:rPr>
            <w:rFonts w:ascii="Cambria Math" w:hAnsi="Cambria Math"/>
          </w:rPr>
          <m:t xml:space="preserve"> </m:t>
        </m:r>
        <m:sSub>
          <m:sSubPr>
            <m:ctrlPr>
              <w:rPr>
                <w:rFonts w:ascii="Cambria Math" w:hAnsi="Cambria Math"/>
              </w:rPr>
            </m:ctrlPr>
          </m:sSubPr>
          <m:e>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rPr>
                      <m:t>∂DIC</m:t>
                    </m:r>
                  </m:num>
                  <m:den>
                    <m:r>
                      <m:rPr>
                        <m:sty m:val="p"/>
                      </m:rPr>
                      <w:rPr>
                        <w:rFonts w:ascii="Cambria Math" w:hAnsi="Cambria Math"/>
                      </w:rPr>
                      <m:t>∂t</m:t>
                    </m:r>
                  </m:den>
                </m:f>
              </m:e>
            </m:d>
          </m:e>
          <m:sub>
            <m:sSub>
              <m:sSubPr>
                <m:ctrlPr>
                  <w:rPr>
                    <w:rFonts w:ascii="Cambria Math" w:hAnsi="Cambria Math"/>
                  </w:rPr>
                </m:ctrlPr>
              </m:sSubPr>
              <m:e>
                <m:r>
                  <m:rPr>
                    <m:sty m:val="p"/>
                  </m:rPr>
                  <w:rPr>
                    <w:rFonts w:ascii="Cambria Math" w:hAnsi="Cambria Math"/>
                  </w:rPr>
                  <m:t>CaCO</m:t>
                </m:r>
              </m:e>
              <m:sub>
                <m:r>
                  <m:rPr>
                    <m:sty m:val="p"/>
                  </m:rPr>
                  <w:rPr>
                    <w:rFonts w:ascii="Cambria Math" w:hAnsi="Cambria Math"/>
                  </w:rPr>
                  <m:t>3</m:t>
                </m:r>
              </m:sub>
            </m:sSub>
          </m:sub>
        </m:sSub>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d>
                  <m:dPr>
                    <m:begChr m:val=""/>
                    <m:endChr m:val="|"/>
                    <m:ctrlPr>
                      <w:rPr>
                        <w:rFonts w:ascii="Cambria Math" w:hAnsi="Cambria Math"/>
                      </w:rPr>
                    </m:ctrlPr>
                  </m:dPr>
                  <m:e>
                    <m:r>
                      <m:rPr>
                        <m:sty m:val="p"/>
                      </m:rPr>
                      <w:rPr>
                        <w:rFonts w:ascii="Cambria Math" w:hAnsi="Cambria Math"/>
                      </w:rPr>
                      <m:t xml:space="preserve">   </m:t>
                    </m:r>
                    <m:f>
                      <m:fPr>
                        <m:ctrlPr>
                          <w:rPr>
                            <w:rFonts w:ascii="Cambria Math" w:hAnsi="Cambria Math"/>
                          </w:rPr>
                        </m:ctrlPr>
                      </m:fPr>
                      <m:num>
                        <m:r>
                          <m:rPr>
                            <m:sty m:val="p"/>
                          </m:rPr>
                          <w:rPr>
                            <w:rFonts w:ascii="Cambria Math" w:hAnsi="Cambria Math"/>
                          </w:rPr>
                          <m:t>∂TA</m:t>
                        </m:r>
                      </m:num>
                      <m:den>
                        <m:r>
                          <m:rPr>
                            <m:sty m:val="p"/>
                          </m:rPr>
                          <w:rPr>
                            <w:rFonts w:ascii="Cambria Math" w:hAnsi="Cambria Math"/>
                          </w:rPr>
                          <m:t>∂t</m:t>
                        </m:r>
                      </m:den>
                    </m:f>
                  </m:e>
                </m:d>
              </m:e>
              <m:sub>
                <m:r>
                  <m:rPr>
                    <m:sty m:val="p"/>
                  </m:rPr>
                  <w:rPr>
                    <w:rFonts w:ascii="Cambria Math" w:hAnsi="Cambria Math"/>
                  </w:rPr>
                  <m:t>Bio</m:t>
                </m:r>
              </m:sub>
            </m:sSub>
            <m:r>
              <m:rPr>
                <m:sty m:val="p"/>
              </m:rPr>
              <w:rPr>
                <w:rFonts w:ascii="Cambria Math" w:hAnsi="Cambria Math"/>
              </w:rPr>
              <m:t>-</m:t>
            </m:r>
            <m:sSub>
              <m:sSubPr>
                <m:ctrlPr>
                  <w:rPr>
                    <w:rFonts w:ascii="Cambria Math" w:hAnsi="Cambria Math"/>
                  </w:rPr>
                </m:ctrlPr>
              </m:sSubPr>
              <m:e>
                <m:d>
                  <m:dPr>
                    <m:begChr m:val=""/>
                    <m:endChr m:val="|"/>
                    <m:ctrlPr>
                      <w:rPr>
                        <w:rFonts w:ascii="Cambria Math" w:hAnsi="Cambria Math"/>
                      </w:rPr>
                    </m:ctrlPr>
                  </m:dPr>
                  <m:e>
                    <m:d>
                      <m:dPr>
                        <m:ctrlPr>
                          <w:rPr>
                            <w:rFonts w:ascii="Cambria Math" w:hAnsi="Cambria Math"/>
                            <w:bCs/>
                          </w:rPr>
                        </m:ctrlPr>
                      </m:dPr>
                      <m:e>
                        <m:f>
                          <m:fPr>
                            <m:ctrlPr>
                              <w:rPr>
                                <w:rFonts w:ascii="Cambria Math" w:hAnsi="Cambria Math"/>
                                <w:bCs/>
                              </w:rPr>
                            </m:ctrlPr>
                          </m:fPr>
                          <m:num>
                            <m:r>
                              <m:rPr>
                                <m:sty m:val="p"/>
                              </m:rPr>
                              <w:rPr>
                                <w:rFonts w:ascii="Cambria Math" w:hAnsi="Cambria Math"/>
                              </w:rPr>
                              <m:t>-17</m:t>
                            </m:r>
                            <m:ctrlPr>
                              <w:rPr>
                                <w:rFonts w:ascii="Cambria Math" w:hAnsi="Cambria Math"/>
                              </w:rPr>
                            </m:ctrlPr>
                          </m:num>
                          <m:den>
                            <m:r>
                              <m:rPr>
                                <m:sty m:val="p"/>
                              </m:rPr>
                              <w:rPr>
                                <w:rFonts w:ascii="Cambria Math" w:hAnsi="Cambria Math"/>
                              </w:rPr>
                              <m:t>117</m:t>
                            </m:r>
                          </m:den>
                        </m:f>
                      </m:e>
                    </m:d>
                    <m:r>
                      <m:rPr>
                        <m:nor/>
                      </m:rPr>
                      <w:rPr>
                        <w:rFonts w:ascii="Cambria Math" w:hAnsi="Cambria Math"/>
                      </w:rPr>
                      <m:t>×</m:t>
                    </m:r>
                    <m:f>
                      <m:fPr>
                        <m:ctrlPr>
                          <w:rPr>
                            <w:rFonts w:ascii="Cambria Math" w:hAnsi="Cambria Math"/>
                          </w:rPr>
                        </m:ctrlPr>
                      </m:fPr>
                      <m:num>
                        <m:r>
                          <m:rPr>
                            <m:sty m:val="p"/>
                          </m:rPr>
                          <w:rPr>
                            <w:rFonts w:ascii="Cambria Math" w:hAnsi="Cambria Math"/>
                          </w:rPr>
                          <m:t>∂DIC</m:t>
                        </m:r>
                      </m:num>
                      <m:den>
                        <m:r>
                          <m:rPr>
                            <m:sty m:val="p"/>
                          </m:rPr>
                          <w:rPr>
                            <w:rFonts w:ascii="Cambria Math" w:hAnsi="Cambria Math"/>
                          </w:rPr>
                          <m:t>∂t</m:t>
                        </m:r>
                      </m:den>
                    </m:f>
                  </m:e>
                </m:d>
              </m:e>
              <m:sub>
                <m:r>
                  <m:rPr>
                    <m:sty m:val="p"/>
                  </m:rPr>
                  <w:rPr>
                    <w:rFonts w:ascii="Cambria Math" w:hAnsi="Cambria Math"/>
                  </w:rPr>
                  <m:t>NCP</m:t>
                </m:r>
              </m:sub>
            </m:sSub>
          </m:num>
          <m:den>
            <m:r>
              <m:rPr>
                <m:sty m:val="p"/>
              </m:rPr>
              <w:rPr>
                <w:rFonts w:ascii="Cambria Math" w:hAnsi="Cambria Math"/>
              </w:rPr>
              <m:t>2</m:t>
            </m:r>
          </m:den>
        </m:f>
      </m:oMath>
      <w:r w:rsidR="00AB5EC5" w:rsidRPr="00B9249B">
        <w:t xml:space="preserve"> </w:t>
      </w:r>
    </w:p>
    <w:p w14:paraId="4799180B" w14:textId="77777777" w:rsidR="00F76DF4" w:rsidRPr="00B9249B" w:rsidRDefault="00F76DF4" w:rsidP="0034212E"/>
    <w:p w14:paraId="573C3B22" w14:textId="4FF4E150" w:rsidR="00F76DF4" w:rsidRPr="00B9249B" w:rsidRDefault="00097CD5" w:rsidP="0034212E">
      <m:oMath>
        <m:sSub>
          <m:sSubPr>
            <m:ctrlPr>
              <w:rPr>
                <w:rFonts w:ascii="Cambria Math" w:hAnsi="Cambria Math"/>
              </w:rPr>
            </m:ctrlPr>
          </m:sSubPr>
          <m:e>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rPr>
                      <m:t>∂DIC</m:t>
                    </m:r>
                  </m:num>
                  <m:den>
                    <m:r>
                      <m:rPr>
                        <m:sty m:val="p"/>
                      </m:rPr>
                      <w:rPr>
                        <w:rFonts w:ascii="Cambria Math" w:hAnsi="Cambria Math"/>
                      </w:rPr>
                      <m:t>∂t</m:t>
                    </m:r>
                  </m:den>
                </m:f>
              </m:e>
            </m:d>
          </m:e>
          <m:sub>
            <m:r>
              <m:rPr>
                <m:sty m:val="p"/>
              </m:rPr>
              <w:rPr>
                <w:rFonts w:ascii="Cambria Math" w:hAnsi="Cambria Math"/>
              </w:rPr>
              <m:t>Bio</m:t>
            </m:r>
          </m:sub>
        </m:sSub>
        <m:r>
          <m:rPr>
            <m:sty m:val="p"/>
          </m:rPr>
          <w:rPr>
            <w:rFonts w:ascii="Cambria Math" w:hAnsi="Cambria Math"/>
          </w:rPr>
          <m:t xml:space="preserve">- </m:t>
        </m:r>
        <m:sSub>
          <m:sSubPr>
            <m:ctrlPr>
              <w:rPr>
                <w:rFonts w:ascii="Cambria Math" w:hAnsi="Cambria Math"/>
              </w:rPr>
            </m:ctrlPr>
          </m:sSubPr>
          <m:e>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rPr>
                      <m:t>∂DIC</m:t>
                    </m:r>
                  </m:num>
                  <m:den>
                    <m:r>
                      <m:rPr>
                        <m:sty m:val="p"/>
                      </m:rPr>
                      <w:rPr>
                        <w:rFonts w:ascii="Cambria Math" w:hAnsi="Cambria Math"/>
                      </w:rPr>
                      <m:t>∂t</m:t>
                    </m:r>
                  </m:den>
                </m:f>
              </m:e>
            </m:d>
          </m:e>
          <m:sub>
            <m:r>
              <m:rPr>
                <m:sty m:val="p"/>
              </m:rPr>
              <w:rPr>
                <w:rFonts w:ascii="Cambria Math" w:hAnsi="Cambria Math"/>
              </w:rPr>
              <m:t>NCP</m:t>
            </m:r>
          </m:sub>
        </m:sSub>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d>
                  <m:dPr>
                    <m:begChr m:val=""/>
                    <m:endChr m:val="|"/>
                    <m:ctrlPr>
                      <w:rPr>
                        <w:rFonts w:ascii="Cambria Math" w:hAnsi="Cambria Math"/>
                      </w:rPr>
                    </m:ctrlPr>
                  </m:dPr>
                  <m:e>
                    <m:r>
                      <m:rPr>
                        <m:sty m:val="p"/>
                      </m:rPr>
                      <w:rPr>
                        <w:rFonts w:ascii="Cambria Math" w:hAnsi="Cambria Math"/>
                      </w:rPr>
                      <m:t xml:space="preserve">  </m:t>
                    </m:r>
                    <m:f>
                      <m:fPr>
                        <m:ctrlPr>
                          <w:rPr>
                            <w:rFonts w:ascii="Cambria Math" w:hAnsi="Cambria Math"/>
                          </w:rPr>
                        </m:ctrlPr>
                      </m:fPr>
                      <m:num>
                        <m:r>
                          <m:rPr>
                            <m:sty m:val="p"/>
                          </m:rPr>
                          <w:rPr>
                            <w:rFonts w:ascii="Cambria Math" w:hAnsi="Cambria Math"/>
                          </w:rPr>
                          <m:t>∂TA</m:t>
                        </m:r>
                      </m:num>
                      <m:den>
                        <m:r>
                          <m:rPr>
                            <m:sty m:val="p"/>
                          </m:rPr>
                          <w:rPr>
                            <w:rFonts w:ascii="Cambria Math" w:hAnsi="Cambria Math"/>
                          </w:rPr>
                          <m:t>∂t</m:t>
                        </m:r>
                      </m:den>
                    </m:f>
                  </m:e>
                </m:d>
              </m:e>
              <m:sub>
                <m:r>
                  <m:rPr>
                    <m:sty m:val="p"/>
                  </m:rPr>
                  <w:rPr>
                    <w:rFonts w:ascii="Cambria Math" w:hAnsi="Cambria Math"/>
                  </w:rPr>
                  <m:t>Bio</m:t>
                </m:r>
              </m:sub>
            </m:sSub>
            <m:r>
              <m:rPr>
                <m:sty m:val="p"/>
              </m:rPr>
              <w:rPr>
                <w:rFonts w:ascii="Cambria Math" w:hAnsi="Cambria Math"/>
              </w:rPr>
              <m:t>-</m:t>
            </m:r>
            <m:sSub>
              <m:sSubPr>
                <m:ctrlPr>
                  <w:rPr>
                    <w:rFonts w:ascii="Cambria Math" w:hAnsi="Cambria Math"/>
                  </w:rPr>
                </m:ctrlPr>
              </m:sSubPr>
              <m:e>
                <m:d>
                  <m:dPr>
                    <m:begChr m:val=""/>
                    <m:endChr m:val="|"/>
                    <m:ctrlPr>
                      <w:rPr>
                        <w:rFonts w:ascii="Cambria Math" w:hAnsi="Cambria Math"/>
                      </w:rPr>
                    </m:ctrlPr>
                  </m:dPr>
                  <m:e>
                    <m:d>
                      <m:dPr>
                        <m:ctrlPr>
                          <w:rPr>
                            <w:rFonts w:ascii="Cambria Math" w:hAnsi="Cambria Math"/>
                            <w:bCs/>
                          </w:rPr>
                        </m:ctrlPr>
                      </m:dPr>
                      <m:e>
                        <m:f>
                          <m:fPr>
                            <m:ctrlPr>
                              <w:rPr>
                                <w:rFonts w:ascii="Cambria Math" w:hAnsi="Cambria Math"/>
                                <w:bCs/>
                              </w:rPr>
                            </m:ctrlPr>
                          </m:fPr>
                          <m:num>
                            <m:r>
                              <m:rPr>
                                <m:sty m:val="p"/>
                              </m:rPr>
                              <w:rPr>
                                <w:rFonts w:ascii="Cambria Math" w:hAnsi="Cambria Math"/>
                              </w:rPr>
                              <m:t>-17</m:t>
                            </m:r>
                            <m:ctrlPr>
                              <w:rPr>
                                <w:rFonts w:ascii="Cambria Math" w:hAnsi="Cambria Math"/>
                              </w:rPr>
                            </m:ctrlPr>
                          </m:num>
                          <m:den>
                            <m:r>
                              <m:rPr>
                                <m:sty m:val="p"/>
                              </m:rPr>
                              <w:rPr>
                                <w:rFonts w:ascii="Cambria Math" w:hAnsi="Cambria Math"/>
                              </w:rPr>
                              <m:t>117</m:t>
                            </m:r>
                          </m:den>
                        </m:f>
                      </m:e>
                    </m:d>
                    <m:r>
                      <m:rPr>
                        <m:nor/>
                      </m:rPr>
                      <w:rPr>
                        <w:rFonts w:ascii="Cambria Math" w:hAnsi="Cambria Math"/>
                      </w:rPr>
                      <m:t>×</m:t>
                    </m:r>
                    <m:f>
                      <m:fPr>
                        <m:ctrlPr>
                          <w:rPr>
                            <w:rFonts w:ascii="Cambria Math" w:hAnsi="Cambria Math"/>
                          </w:rPr>
                        </m:ctrlPr>
                      </m:fPr>
                      <m:num>
                        <m:r>
                          <m:rPr>
                            <m:sty m:val="p"/>
                          </m:rPr>
                          <w:rPr>
                            <w:rFonts w:ascii="Cambria Math" w:hAnsi="Cambria Math"/>
                          </w:rPr>
                          <m:t>∂DIC</m:t>
                        </m:r>
                      </m:num>
                      <m:den>
                        <m:r>
                          <m:rPr>
                            <m:sty m:val="p"/>
                          </m:rPr>
                          <w:rPr>
                            <w:rFonts w:ascii="Cambria Math" w:hAnsi="Cambria Math"/>
                          </w:rPr>
                          <m:t>∂t</m:t>
                        </m:r>
                      </m:den>
                    </m:f>
                  </m:e>
                </m:d>
              </m:e>
              <m:sub>
                <m:r>
                  <m:rPr>
                    <m:sty m:val="p"/>
                  </m:rPr>
                  <w:rPr>
                    <w:rFonts w:ascii="Cambria Math" w:hAnsi="Cambria Math"/>
                  </w:rPr>
                  <m:t>NCP</m:t>
                </m:r>
              </m:sub>
            </m:sSub>
          </m:num>
          <m:den>
            <m:r>
              <m:rPr>
                <m:sty m:val="p"/>
              </m:rPr>
              <w:rPr>
                <w:rFonts w:ascii="Cambria Math" w:hAnsi="Cambria Math"/>
              </w:rPr>
              <m:t>2</m:t>
            </m:r>
          </m:den>
        </m:f>
      </m:oMath>
      <w:r w:rsidR="00AB5EC5" w:rsidRPr="00B9249B">
        <w:t xml:space="preserve"> </w:t>
      </w:r>
    </w:p>
    <w:p w14:paraId="41154C86" w14:textId="77777777" w:rsidR="004D70B5" w:rsidRPr="00AB5EC5" w:rsidRDefault="004D70B5" w:rsidP="0034212E"/>
    <w:p w14:paraId="3CB558B9" w14:textId="77777777" w:rsidR="00F76DF4" w:rsidRPr="00AB5EC5" w:rsidRDefault="00F76DF4" w:rsidP="0034212E"/>
    <w:p w14:paraId="34AFA2FF" w14:textId="6E5022B3" w:rsidR="004D70B5" w:rsidRPr="00A930E8" w:rsidRDefault="004D70B5" w:rsidP="0034212E">
      <w:pPr>
        <w:rPr>
          <w:u w:val="single"/>
        </w:rPr>
      </w:pPr>
      <w:r w:rsidRPr="00A930E8">
        <w:rPr>
          <w:u w:val="single"/>
        </w:rPr>
        <w:t>Isolate and solve for the NCP term:</w:t>
      </w:r>
    </w:p>
    <w:p w14:paraId="31FF539B" w14:textId="77777777" w:rsidR="004D70B5" w:rsidRPr="00AB5EC5" w:rsidRDefault="004D70B5" w:rsidP="0034212E"/>
    <w:p w14:paraId="510CED66" w14:textId="3C34194A" w:rsidR="004D70B5" w:rsidRPr="00B9249B" w:rsidRDefault="00097CD5" w:rsidP="0034212E">
      <m:oMath>
        <m:sSub>
          <m:sSubPr>
            <m:ctrlPr>
              <w:rPr>
                <w:rFonts w:ascii="Cambria Math" w:hAnsi="Cambria Math"/>
              </w:rPr>
            </m:ctrlPr>
          </m:sSubPr>
          <m:e>
            <m:d>
              <m:dPr>
                <m:begChr m:val=""/>
                <m:endChr m:val="|"/>
                <m:ctrlPr>
                  <w:rPr>
                    <w:rFonts w:ascii="Cambria Math" w:hAnsi="Cambria Math"/>
                  </w:rPr>
                </m:ctrlPr>
              </m:dPr>
              <m:e>
                <m:r>
                  <m:rPr>
                    <m:sty m:val="p"/>
                  </m:rPr>
                  <w:rPr>
                    <w:rFonts w:ascii="Cambria Math" w:hAnsi="Cambria Math"/>
                  </w:rPr>
                  <m:t>2</m:t>
                </m:r>
                <m:r>
                  <m:rPr>
                    <m:nor/>
                  </m:rPr>
                  <w:rPr>
                    <w:rFonts w:ascii="Cambria Math" w:hAnsi="Cambria Math"/>
                  </w:rPr>
                  <m:t>×</m:t>
                </m:r>
                <m:f>
                  <m:fPr>
                    <m:ctrlPr>
                      <w:rPr>
                        <w:rFonts w:ascii="Cambria Math" w:hAnsi="Cambria Math"/>
                      </w:rPr>
                    </m:ctrlPr>
                  </m:fPr>
                  <m:num>
                    <m:r>
                      <m:rPr>
                        <m:sty m:val="p"/>
                      </m:rPr>
                      <w:rPr>
                        <w:rFonts w:ascii="Cambria Math" w:hAnsi="Cambria Math"/>
                      </w:rPr>
                      <m:t>∂DIC</m:t>
                    </m:r>
                  </m:num>
                  <m:den>
                    <m:r>
                      <m:rPr>
                        <m:sty m:val="p"/>
                      </m:rPr>
                      <w:rPr>
                        <w:rFonts w:ascii="Cambria Math" w:hAnsi="Cambria Math"/>
                      </w:rPr>
                      <m:t>∂t</m:t>
                    </m:r>
                  </m:den>
                </m:f>
              </m:e>
            </m:d>
          </m:e>
          <m:sub>
            <m:r>
              <m:rPr>
                <m:sty m:val="p"/>
              </m:rPr>
              <w:rPr>
                <w:rFonts w:ascii="Cambria Math" w:hAnsi="Cambria Math"/>
              </w:rPr>
              <m:t>Bio</m:t>
            </m:r>
          </m:sub>
        </m:sSub>
        <m:r>
          <m:rPr>
            <m:sty m:val="p"/>
          </m:rPr>
          <w:rPr>
            <w:rFonts w:ascii="Cambria Math" w:hAnsi="Cambria Math"/>
          </w:rPr>
          <m:t>- 2</m:t>
        </m:r>
        <m:r>
          <m:rPr>
            <m:nor/>
          </m:rPr>
          <w:rPr>
            <w:rFonts w:ascii="Cambria Math" w:hAnsi="Cambria Math"/>
          </w:rPr>
          <m:t>×</m:t>
        </m:r>
        <m:sSub>
          <m:sSubPr>
            <m:ctrlPr>
              <w:rPr>
                <w:rFonts w:ascii="Cambria Math" w:hAnsi="Cambria Math"/>
              </w:rPr>
            </m:ctrlPr>
          </m:sSubPr>
          <m:e>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rPr>
                      <m:t>∂DIC</m:t>
                    </m:r>
                  </m:num>
                  <m:den>
                    <m:r>
                      <m:rPr>
                        <m:sty m:val="p"/>
                      </m:rPr>
                      <w:rPr>
                        <w:rFonts w:ascii="Cambria Math" w:hAnsi="Cambria Math"/>
                      </w:rPr>
                      <m:t>∂t</m:t>
                    </m:r>
                  </m:den>
                </m:f>
              </m:e>
            </m:d>
          </m:e>
          <m:sub>
            <m:r>
              <m:rPr>
                <m:sty m:val="p"/>
              </m:rPr>
              <w:rPr>
                <w:rFonts w:ascii="Cambria Math" w:hAnsi="Cambria Math"/>
              </w:rPr>
              <m:t>NCP</m:t>
            </m:r>
          </m:sub>
        </m:sSub>
        <m:r>
          <m:rPr>
            <m:sty m:val="p"/>
          </m:rPr>
          <w:rPr>
            <w:rFonts w:ascii="Cambria Math" w:hAnsi="Cambria Math"/>
          </w:rPr>
          <m:t xml:space="preserve">= </m:t>
        </m:r>
        <m:sSub>
          <m:sSubPr>
            <m:ctrlPr>
              <w:rPr>
                <w:rFonts w:ascii="Cambria Math" w:hAnsi="Cambria Math"/>
              </w:rPr>
            </m:ctrlPr>
          </m:sSubPr>
          <m:e>
            <m:d>
              <m:dPr>
                <m:begChr m:val=""/>
                <m:endChr m:val="|"/>
                <m:ctrlPr>
                  <w:rPr>
                    <w:rFonts w:ascii="Cambria Math" w:hAnsi="Cambria Math"/>
                  </w:rPr>
                </m:ctrlPr>
              </m:dPr>
              <m:e>
                <m:r>
                  <m:rPr>
                    <m:sty m:val="p"/>
                  </m:rPr>
                  <w:rPr>
                    <w:rFonts w:ascii="Cambria Math" w:hAnsi="Cambria Math"/>
                  </w:rPr>
                  <m:t xml:space="preserve">  </m:t>
                </m:r>
                <m:f>
                  <m:fPr>
                    <m:ctrlPr>
                      <w:rPr>
                        <w:rFonts w:ascii="Cambria Math" w:hAnsi="Cambria Math"/>
                      </w:rPr>
                    </m:ctrlPr>
                  </m:fPr>
                  <m:num>
                    <m:r>
                      <m:rPr>
                        <m:sty m:val="p"/>
                      </m:rPr>
                      <w:rPr>
                        <w:rFonts w:ascii="Cambria Math" w:hAnsi="Cambria Math"/>
                      </w:rPr>
                      <m:t>∂TA</m:t>
                    </m:r>
                  </m:num>
                  <m:den>
                    <m:r>
                      <m:rPr>
                        <m:sty m:val="p"/>
                      </m:rPr>
                      <w:rPr>
                        <w:rFonts w:ascii="Cambria Math" w:hAnsi="Cambria Math"/>
                      </w:rPr>
                      <m:t>∂t</m:t>
                    </m:r>
                  </m:den>
                </m:f>
              </m:e>
            </m:d>
          </m:e>
          <m:sub>
            <m:r>
              <m:rPr>
                <m:sty m:val="p"/>
              </m:rPr>
              <w:rPr>
                <w:rFonts w:ascii="Cambria Math" w:hAnsi="Cambria Math"/>
              </w:rPr>
              <m:t>Bio</m:t>
            </m:r>
          </m:sub>
        </m:sSub>
        <m:r>
          <m:rPr>
            <m:sty m:val="p"/>
          </m:rPr>
          <w:rPr>
            <w:rFonts w:ascii="Cambria Math" w:hAnsi="Cambria Math"/>
          </w:rPr>
          <m:t>-</m:t>
        </m:r>
        <m:sSub>
          <m:sSubPr>
            <m:ctrlPr>
              <w:rPr>
                <w:rFonts w:ascii="Cambria Math" w:hAnsi="Cambria Math"/>
              </w:rPr>
            </m:ctrlPr>
          </m:sSubPr>
          <m:e>
            <m:d>
              <m:dPr>
                <m:begChr m:val=""/>
                <m:endChr m:val="|"/>
                <m:ctrlPr>
                  <w:rPr>
                    <w:rFonts w:ascii="Cambria Math" w:hAnsi="Cambria Math"/>
                  </w:rPr>
                </m:ctrlPr>
              </m:dPr>
              <m:e>
                <m:d>
                  <m:dPr>
                    <m:ctrlPr>
                      <w:rPr>
                        <w:rFonts w:ascii="Cambria Math" w:hAnsi="Cambria Math"/>
                        <w:bCs/>
                      </w:rPr>
                    </m:ctrlPr>
                  </m:dPr>
                  <m:e>
                    <m:f>
                      <m:fPr>
                        <m:ctrlPr>
                          <w:rPr>
                            <w:rFonts w:ascii="Cambria Math" w:hAnsi="Cambria Math"/>
                            <w:bCs/>
                          </w:rPr>
                        </m:ctrlPr>
                      </m:fPr>
                      <m:num>
                        <m:r>
                          <m:rPr>
                            <m:sty m:val="p"/>
                          </m:rPr>
                          <w:rPr>
                            <w:rFonts w:ascii="Cambria Math" w:hAnsi="Cambria Math"/>
                          </w:rPr>
                          <m:t>-17</m:t>
                        </m:r>
                        <m:ctrlPr>
                          <w:rPr>
                            <w:rFonts w:ascii="Cambria Math" w:hAnsi="Cambria Math"/>
                          </w:rPr>
                        </m:ctrlPr>
                      </m:num>
                      <m:den>
                        <m:r>
                          <m:rPr>
                            <m:sty m:val="p"/>
                          </m:rPr>
                          <w:rPr>
                            <w:rFonts w:ascii="Cambria Math" w:hAnsi="Cambria Math"/>
                          </w:rPr>
                          <m:t>117</m:t>
                        </m:r>
                      </m:den>
                    </m:f>
                  </m:e>
                </m:d>
                <m:r>
                  <m:rPr>
                    <m:nor/>
                  </m:rPr>
                  <w:rPr>
                    <w:rFonts w:ascii="Cambria Math" w:hAnsi="Cambria Math"/>
                  </w:rPr>
                  <m:t>×</m:t>
                </m:r>
                <m:f>
                  <m:fPr>
                    <m:ctrlPr>
                      <w:rPr>
                        <w:rFonts w:ascii="Cambria Math" w:hAnsi="Cambria Math"/>
                      </w:rPr>
                    </m:ctrlPr>
                  </m:fPr>
                  <m:num>
                    <m:r>
                      <m:rPr>
                        <m:sty m:val="p"/>
                      </m:rPr>
                      <w:rPr>
                        <w:rFonts w:ascii="Cambria Math" w:hAnsi="Cambria Math"/>
                      </w:rPr>
                      <m:t>∂DIC</m:t>
                    </m:r>
                  </m:num>
                  <m:den>
                    <m:r>
                      <m:rPr>
                        <m:sty m:val="p"/>
                      </m:rPr>
                      <w:rPr>
                        <w:rFonts w:ascii="Cambria Math" w:hAnsi="Cambria Math"/>
                      </w:rPr>
                      <m:t>∂t</m:t>
                    </m:r>
                  </m:den>
                </m:f>
              </m:e>
            </m:d>
          </m:e>
          <m:sub>
            <m:r>
              <m:rPr>
                <m:sty m:val="p"/>
              </m:rPr>
              <w:rPr>
                <w:rFonts w:ascii="Cambria Math" w:hAnsi="Cambria Math"/>
              </w:rPr>
              <m:t>NCP</m:t>
            </m:r>
          </m:sub>
        </m:sSub>
      </m:oMath>
      <w:r w:rsidR="00AB5EC5" w:rsidRPr="00B9249B">
        <w:t xml:space="preserve"> </w:t>
      </w:r>
    </w:p>
    <w:p w14:paraId="20319DFF" w14:textId="77777777" w:rsidR="004D70B5" w:rsidRPr="00B9249B" w:rsidRDefault="004D70B5" w:rsidP="0034212E"/>
    <w:p w14:paraId="2A86FDD4" w14:textId="7A28DCFD" w:rsidR="004D70B5" w:rsidRPr="00B9249B" w:rsidRDefault="00B9249B" w:rsidP="0034212E">
      <m:oMath>
        <m:r>
          <m:rPr>
            <m:sty m:val="p"/>
          </m:rPr>
          <w:rPr>
            <w:rFonts w:ascii="Cambria Math" w:hAnsi="Cambria Math"/>
          </w:rPr>
          <m:t>- 2</m:t>
        </m:r>
        <m:r>
          <m:rPr>
            <m:nor/>
          </m:rPr>
          <w:rPr>
            <w:rFonts w:ascii="Cambria Math" w:hAnsi="Cambria Math"/>
          </w:rPr>
          <m:t>×</m:t>
        </m:r>
        <m:sSub>
          <m:sSubPr>
            <m:ctrlPr>
              <w:rPr>
                <w:rFonts w:ascii="Cambria Math" w:hAnsi="Cambria Math"/>
              </w:rPr>
            </m:ctrlPr>
          </m:sSubPr>
          <m:e>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rPr>
                      <m:t>∂DIC</m:t>
                    </m:r>
                  </m:num>
                  <m:den>
                    <m:r>
                      <m:rPr>
                        <m:sty m:val="p"/>
                      </m:rPr>
                      <w:rPr>
                        <w:rFonts w:ascii="Cambria Math" w:hAnsi="Cambria Math"/>
                      </w:rPr>
                      <m:t>∂t</m:t>
                    </m:r>
                  </m:den>
                </m:f>
              </m:e>
            </m:d>
          </m:e>
          <m:sub>
            <m:r>
              <m:rPr>
                <m:sty m:val="p"/>
              </m:rPr>
              <w:rPr>
                <w:rFonts w:ascii="Cambria Math" w:hAnsi="Cambria Math"/>
              </w:rPr>
              <m:t>NCP</m:t>
            </m:r>
          </m:sub>
        </m:sSub>
        <m:r>
          <m:rPr>
            <m:sty m:val="p"/>
          </m:rPr>
          <w:rPr>
            <w:rFonts w:ascii="Cambria Math" w:hAnsi="Cambria Math"/>
          </w:rPr>
          <m:t xml:space="preserve">+ </m:t>
        </m:r>
        <m:sSub>
          <m:sSubPr>
            <m:ctrlPr>
              <w:rPr>
                <w:rFonts w:ascii="Cambria Math" w:hAnsi="Cambria Math"/>
              </w:rPr>
            </m:ctrlPr>
          </m:sSubPr>
          <m:e>
            <m:d>
              <m:dPr>
                <m:begChr m:val=""/>
                <m:endChr m:val="|"/>
                <m:ctrlPr>
                  <w:rPr>
                    <w:rFonts w:ascii="Cambria Math" w:hAnsi="Cambria Math"/>
                  </w:rPr>
                </m:ctrlPr>
              </m:dPr>
              <m:e>
                <m:d>
                  <m:dPr>
                    <m:ctrlPr>
                      <w:rPr>
                        <w:rFonts w:ascii="Cambria Math" w:hAnsi="Cambria Math"/>
                        <w:bCs/>
                      </w:rPr>
                    </m:ctrlPr>
                  </m:dPr>
                  <m:e>
                    <m:f>
                      <m:fPr>
                        <m:ctrlPr>
                          <w:rPr>
                            <w:rFonts w:ascii="Cambria Math" w:hAnsi="Cambria Math"/>
                            <w:bCs/>
                          </w:rPr>
                        </m:ctrlPr>
                      </m:fPr>
                      <m:num>
                        <m:r>
                          <m:rPr>
                            <m:sty m:val="p"/>
                          </m:rPr>
                          <w:rPr>
                            <w:rFonts w:ascii="Cambria Math" w:hAnsi="Cambria Math"/>
                          </w:rPr>
                          <m:t>-17</m:t>
                        </m:r>
                        <m:ctrlPr>
                          <w:rPr>
                            <w:rFonts w:ascii="Cambria Math" w:hAnsi="Cambria Math"/>
                          </w:rPr>
                        </m:ctrlPr>
                      </m:num>
                      <m:den>
                        <m:r>
                          <m:rPr>
                            <m:sty m:val="p"/>
                          </m:rPr>
                          <w:rPr>
                            <w:rFonts w:ascii="Cambria Math" w:hAnsi="Cambria Math"/>
                          </w:rPr>
                          <m:t>117</m:t>
                        </m:r>
                      </m:den>
                    </m:f>
                  </m:e>
                </m:d>
                <m:r>
                  <m:rPr>
                    <m:nor/>
                  </m:rPr>
                  <w:rPr>
                    <w:rFonts w:ascii="Cambria Math" w:hAnsi="Cambria Math"/>
                  </w:rPr>
                  <m:t>×</m:t>
                </m:r>
                <m:f>
                  <m:fPr>
                    <m:ctrlPr>
                      <w:rPr>
                        <w:rFonts w:ascii="Cambria Math" w:hAnsi="Cambria Math"/>
                      </w:rPr>
                    </m:ctrlPr>
                  </m:fPr>
                  <m:num>
                    <m:r>
                      <m:rPr>
                        <m:sty m:val="p"/>
                      </m:rPr>
                      <w:rPr>
                        <w:rFonts w:ascii="Cambria Math" w:hAnsi="Cambria Math"/>
                      </w:rPr>
                      <m:t>∂DIC</m:t>
                    </m:r>
                  </m:num>
                  <m:den>
                    <m:r>
                      <m:rPr>
                        <m:sty m:val="p"/>
                      </m:rPr>
                      <w:rPr>
                        <w:rFonts w:ascii="Cambria Math" w:hAnsi="Cambria Math"/>
                      </w:rPr>
                      <m:t>∂t</m:t>
                    </m:r>
                  </m:den>
                </m:f>
              </m:e>
            </m:d>
          </m:e>
          <m:sub>
            <m:r>
              <m:rPr>
                <m:sty m:val="p"/>
              </m:rPr>
              <w:rPr>
                <w:rFonts w:ascii="Cambria Math" w:hAnsi="Cambria Math"/>
              </w:rPr>
              <m:t>NCP</m:t>
            </m:r>
          </m:sub>
        </m:sSub>
        <m:r>
          <m:rPr>
            <m:sty m:val="p"/>
          </m:rPr>
          <w:rPr>
            <w:rFonts w:ascii="Cambria Math" w:hAnsi="Cambria Math"/>
          </w:rPr>
          <m:t xml:space="preserve">= </m:t>
        </m:r>
        <m:sSub>
          <m:sSubPr>
            <m:ctrlPr>
              <w:rPr>
                <w:rFonts w:ascii="Cambria Math" w:hAnsi="Cambria Math"/>
              </w:rPr>
            </m:ctrlPr>
          </m:sSubPr>
          <m:e>
            <m:d>
              <m:dPr>
                <m:begChr m:val=""/>
                <m:endChr m:val="|"/>
                <m:ctrlPr>
                  <w:rPr>
                    <w:rFonts w:ascii="Cambria Math" w:hAnsi="Cambria Math"/>
                  </w:rPr>
                </m:ctrlPr>
              </m:dPr>
              <m:e>
                <m:r>
                  <m:rPr>
                    <m:sty m:val="p"/>
                  </m:rPr>
                  <w:rPr>
                    <w:rFonts w:ascii="Cambria Math" w:hAnsi="Cambria Math"/>
                  </w:rPr>
                  <m:t xml:space="preserve">  </m:t>
                </m:r>
                <m:f>
                  <m:fPr>
                    <m:ctrlPr>
                      <w:rPr>
                        <w:rFonts w:ascii="Cambria Math" w:hAnsi="Cambria Math"/>
                      </w:rPr>
                    </m:ctrlPr>
                  </m:fPr>
                  <m:num>
                    <m:r>
                      <m:rPr>
                        <m:sty m:val="p"/>
                      </m:rPr>
                      <w:rPr>
                        <w:rFonts w:ascii="Cambria Math" w:hAnsi="Cambria Math"/>
                      </w:rPr>
                      <m:t>∂TA</m:t>
                    </m:r>
                  </m:num>
                  <m:den>
                    <m:r>
                      <m:rPr>
                        <m:sty m:val="p"/>
                      </m:rPr>
                      <w:rPr>
                        <w:rFonts w:ascii="Cambria Math" w:hAnsi="Cambria Math"/>
                      </w:rPr>
                      <m:t>∂t</m:t>
                    </m:r>
                  </m:den>
                </m:f>
              </m:e>
            </m:d>
          </m:e>
          <m:sub>
            <m:r>
              <m:rPr>
                <m:sty m:val="p"/>
              </m:rPr>
              <w:rPr>
                <w:rFonts w:ascii="Cambria Math" w:hAnsi="Cambria Math"/>
              </w:rPr>
              <m:t>Bio</m:t>
            </m:r>
          </m:sub>
        </m:sSub>
        <m:r>
          <m:rPr>
            <m:sty m:val="p"/>
          </m:rPr>
          <w:rPr>
            <w:rFonts w:ascii="Cambria Math" w:hAnsi="Cambria Math"/>
          </w:rPr>
          <m:t xml:space="preserve">- </m:t>
        </m:r>
        <m:sSub>
          <m:sSubPr>
            <m:ctrlPr>
              <w:rPr>
                <w:rFonts w:ascii="Cambria Math" w:hAnsi="Cambria Math"/>
              </w:rPr>
            </m:ctrlPr>
          </m:sSubPr>
          <m:e>
            <m:d>
              <m:dPr>
                <m:begChr m:val=""/>
                <m:endChr m:val="|"/>
                <m:ctrlPr>
                  <w:rPr>
                    <w:rFonts w:ascii="Cambria Math" w:hAnsi="Cambria Math"/>
                  </w:rPr>
                </m:ctrlPr>
              </m:dPr>
              <m:e>
                <m:r>
                  <m:rPr>
                    <m:sty m:val="p"/>
                  </m:rPr>
                  <w:rPr>
                    <w:rFonts w:ascii="Cambria Math" w:hAnsi="Cambria Math"/>
                  </w:rPr>
                  <m:t>2</m:t>
                </m:r>
                <m:r>
                  <m:rPr>
                    <m:nor/>
                  </m:rPr>
                  <w:rPr>
                    <w:rFonts w:ascii="Cambria Math" w:hAnsi="Cambria Math"/>
                  </w:rPr>
                  <m:t>×</m:t>
                </m:r>
                <m:f>
                  <m:fPr>
                    <m:ctrlPr>
                      <w:rPr>
                        <w:rFonts w:ascii="Cambria Math" w:hAnsi="Cambria Math"/>
                      </w:rPr>
                    </m:ctrlPr>
                  </m:fPr>
                  <m:num>
                    <m:r>
                      <m:rPr>
                        <m:sty m:val="p"/>
                      </m:rPr>
                      <w:rPr>
                        <w:rFonts w:ascii="Cambria Math" w:hAnsi="Cambria Math"/>
                      </w:rPr>
                      <m:t>∂DIC</m:t>
                    </m:r>
                  </m:num>
                  <m:den>
                    <m:r>
                      <m:rPr>
                        <m:sty m:val="p"/>
                      </m:rPr>
                      <w:rPr>
                        <w:rFonts w:ascii="Cambria Math" w:hAnsi="Cambria Math"/>
                      </w:rPr>
                      <m:t>∂t</m:t>
                    </m:r>
                  </m:den>
                </m:f>
              </m:e>
            </m:d>
          </m:e>
          <m:sub>
            <m:r>
              <m:rPr>
                <m:sty m:val="p"/>
              </m:rPr>
              <w:rPr>
                <w:rFonts w:ascii="Cambria Math" w:hAnsi="Cambria Math"/>
              </w:rPr>
              <m:t>Bio</m:t>
            </m:r>
          </m:sub>
        </m:sSub>
      </m:oMath>
      <w:r w:rsidR="00AB5EC5" w:rsidRPr="00B9249B">
        <w:t xml:space="preserve"> </w:t>
      </w:r>
    </w:p>
    <w:p w14:paraId="70E3004B" w14:textId="77777777" w:rsidR="004D70B5" w:rsidRPr="00B9249B" w:rsidRDefault="004D70B5" w:rsidP="0034212E"/>
    <w:p w14:paraId="4F8F3C66" w14:textId="52B4AF18" w:rsidR="004D70B5" w:rsidRPr="00B9249B" w:rsidRDefault="00097CD5" w:rsidP="0034212E">
      <m:oMath>
        <m:sSub>
          <m:sSubPr>
            <m:ctrlPr>
              <w:rPr>
                <w:rFonts w:ascii="Cambria Math" w:hAnsi="Cambria Math"/>
              </w:rPr>
            </m:ctrlPr>
          </m:sSubPr>
          <m:e>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rPr>
                      <m:t>∂DIC</m:t>
                    </m:r>
                  </m:num>
                  <m:den>
                    <m:r>
                      <m:rPr>
                        <m:sty m:val="p"/>
                      </m:rPr>
                      <w:rPr>
                        <w:rFonts w:ascii="Cambria Math" w:hAnsi="Cambria Math"/>
                      </w:rPr>
                      <m:t>∂t</m:t>
                    </m:r>
                  </m:den>
                </m:f>
              </m:e>
            </m:d>
          </m:e>
          <m:sub>
            <m:r>
              <m:rPr>
                <m:sty m:val="p"/>
              </m:rPr>
              <w:rPr>
                <w:rFonts w:ascii="Cambria Math" w:hAnsi="Cambria Math"/>
              </w:rPr>
              <m:t>NCP</m:t>
            </m:r>
          </m:sub>
        </m:sSub>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d>
                  <m:dPr>
                    <m:begChr m:val=""/>
                    <m:endChr m:val="|"/>
                    <m:ctrlPr>
                      <w:rPr>
                        <w:rFonts w:ascii="Cambria Math" w:hAnsi="Cambria Math"/>
                      </w:rPr>
                    </m:ctrlPr>
                  </m:dPr>
                  <m:e>
                    <m:r>
                      <m:rPr>
                        <m:sty m:val="p"/>
                      </m:rPr>
                      <w:rPr>
                        <w:rFonts w:ascii="Cambria Math" w:hAnsi="Cambria Math"/>
                      </w:rPr>
                      <m:t xml:space="preserve">  </m:t>
                    </m:r>
                    <m:f>
                      <m:fPr>
                        <m:ctrlPr>
                          <w:rPr>
                            <w:rFonts w:ascii="Cambria Math" w:hAnsi="Cambria Math"/>
                          </w:rPr>
                        </m:ctrlPr>
                      </m:fPr>
                      <m:num>
                        <m:r>
                          <m:rPr>
                            <m:sty m:val="p"/>
                          </m:rPr>
                          <w:rPr>
                            <w:rFonts w:ascii="Cambria Math" w:hAnsi="Cambria Math"/>
                          </w:rPr>
                          <m:t>∂TA</m:t>
                        </m:r>
                      </m:num>
                      <m:den>
                        <m:r>
                          <m:rPr>
                            <m:sty m:val="p"/>
                          </m:rPr>
                          <w:rPr>
                            <w:rFonts w:ascii="Cambria Math" w:hAnsi="Cambria Math"/>
                          </w:rPr>
                          <m:t>∂t</m:t>
                        </m:r>
                      </m:den>
                    </m:f>
                  </m:e>
                </m:d>
              </m:e>
              <m:sub>
                <m:r>
                  <m:rPr>
                    <m:sty m:val="p"/>
                  </m:rPr>
                  <w:rPr>
                    <w:rFonts w:ascii="Cambria Math" w:hAnsi="Cambria Math"/>
                  </w:rPr>
                  <m:t>Bio</m:t>
                </m:r>
              </m:sub>
            </m:sSub>
            <m:r>
              <m:rPr>
                <m:sty m:val="p"/>
              </m:rPr>
              <w:rPr>
                <w:rFonts w:ascii="Cambria Math" w:hAnsi="Cambria Math"/>
              </w:rPr>
              <m:t xml:space="preserve">- </m:t>
            </m:r>
            <m:sSub>
              <m:sSubPr>
                <m:ctrlPr>
                  <w:rPr>
                    <w:rFonts w:ascii="Cambria Math" w:hAnsi="Cambria Math"/>
                  </w:rPr>
                </m:ctrlPr>
              </m:sSubPr>
              <m:e>
                <m:d>
                  <m:dPr>
                    <m:begChr m:val=""/>
                    <m:endChr m:val="|"/>
                    <m:ctrlPr>
                      <w:rPr>
                        <w:rFonts w:ascii="Cambria Math" w:hAnsi="Cambria Math"/>
                      </w:rPr>
                    </m:ctrlPr>
                  </m:dPr>
                  <m:e>
                    <m:r>
                      <m:rPr>
                        <m:sty m:val="p"/>
                      </m:rPr>
                      <w:rPr>
                        <w:rFonts w:ascii="Cambria Math" w:hAnsi="Cambria Math"/>
                      </w:rPr>
                      <m:t>2</m:t>
                    </m:r>
                    <m:r>
                      <m:rPr>
                        <m:nor/>
                      </m:rPr>
                      <w:rPr>
                        <w:rFonts w:ascii="Cambria Math" w:hAnsi="Cambria Math"/>
                      </w:rPr>
                      <m:t>×</m:t>
                    </m:r>
                    <m:f>
                      <m:fPr>
                        <m:ctrlPr>
                          <w:rPr>
                            <w:rFonts w:ascii="Cambria Math" w:hAnsi="Cambria Math"/>
                          </w:rPr>
                        </m:ctrlPr>
                      </m:fPr>
                      <m:num>
                        <m:r>
                          <m:rPr>
                            <m:sty m:val="p"/>
                          </m:rPr>
                          <w:rPr>
                            <w:rFonts w:ascii="Cambria Math" w:hAnsi="Cambria Math"/>
                          </w:rPr>
                          <m:t>∂DIC</m:t>
                        </m:r>
                      </m:num>
                      <m:den>
                        <m:r>
                          <m:rPr>
                            <m:sty m:val="p"/>
                          </m:rPr>
                          <w:rPr>
                            <w:rFonts w:ascii="Cambria Math" w:hAnsi="Cambria Math"/>
                          </w:rPr>
                          <m:t>∂t</m:t>
                        </m:r>
                      </m:den>
                    </m:f>
                  </m:e>
                </m:d>
              </m:e>
              <m:sub>
                <m:r>
                  <m:rPr>
                    <m:sty m:val="p"/>
                  </m:rPr>
                  <w:rPr>
                    <w:rFonts w:ascii="Cambria Math" w:hAnsi="Cambria Math"/>
                  </w:rPr>
                  <m:t>Bio</m:t>
                </m:r>
              </m:sub>
            </m:sSub>
          </m:num>
          <m:den>
            <m:d>
              <m:dPr>
                <m:ctrlPr>
                  <w:rPr>
                    <w:rFonts w:ascii="Cambria Math" w:hAnsi="Cambria Math"/>
                  </w:rPr>
                </m:ctrlPr>
              </m:dPr>
              <m:e>
                <m:r>
                  <m:rPr>
                    <m:sty m:val="p"/>
                  </m:rPr>
                  <w:rPr>
                    <w:rFonts w:ascii="Cambria Math" w:hAnsi="Cambria Math"/>
                  </w:rPr>
                  <m:t xml:space="preserve">-2+ </m:t>
                </m:r>
                <m:f>
                  <m:fPr>
                    <m:ctrlPr>
                      <w:rPr>
                        <w:rFonts w:ascii="Cambria Math" w:hAnsi="Cambria Math"/>
                        <w:bCs/>
                      </w:rPr>
                    </m:ctrlPr>
                  </m:fPr>
                  <m:num>
                    <m:r>
                      <m:rPr>
                        <m:sty m:val="p"/>
                      </m:rPr>
                      <w:rPr>
                        <w:rFonts w:ascii="Cambria Math" w:hAnsi="Cambria Math"/>
                      </w:rPr>
                      <m:t>-17</m:t>
                    </m:r>
                    <m:ctrlPr>
                      <w:rPr>
                        <w:rFonts w:ascii="Cambria Math" w:hAnsi="Cambria Math"/>
                      </w:rPr>
                    </m:ctrlPr>
                  </m:num>
                  <m:den>
                    <m:r>
                      <m:rPr>
                        <m:sty m:val="p"/>
                      </m:rPr>
                      <w:rPr>
                        <w:rFonts w:ascii="Cambria Math" w:hAnsi="Cambria Math"/>
                      </w:rPr>
                      <m:t>117</m:t>
                    </m:r>
                  </m:den>
                </m:f>
              </m:e>
            </m:d>
          </m:den>
        </m:f>
      </m:oMath>
      <w:r w:rsidR="00AB5EC5" w:rsidRPr="00B9249B">
        <w:t xml:space="preserve"> </w:t>
      </w:r>
      <w:r w:rsidR="00AB5EC5" w:rsidRPr="00B9249B">
        <w:tab/>
      </w:r>
      <w:r w:rsidR="00AB5EC5" w:rsidRPr="00B9249B">
        <w:tab/>
      </w:r>
      <w:r w:rsidR="00AB5EC5" w:rsidRPr="00B9249B">
        <w:tab/>
      </w:r>
      <w:r w:rsidR="00AB5EC5" w:rsidRPr="00B9249B">
        <w:tab/>
      </w:r>
      <w:r w:rsidR="00AB5EC5" w:rsidRPr="00B9249B">
        <w:tab/>
      </w:r>
      <w:r w:rsidR="00AB5EC5" w:rsidRPr="00B9249B">
        <w:tab/>
        <w:t>(</w:t>
      </w:r>
      <w:r w:rsidR="00AB5EC5" w:rsidRPr="00B9249B">
        <w:rPr>
          <w:b/>
        </w:rPr>
        <w:t>6</w:t>
      </w:r>
      <w:r w:rsidR="00AB5EC5" w:rsidRPr="00B9249B">
        <w:t>)</w:t>
      </w:r>
    </w:p>
    <w:p w14:paraId="2540661E" w14:textId="77777777" w:rsidR="004D70B5" w:rsidRDefault="004D70B5" w:rsidP="00E81884"/>
    <w:p w14:paraId="689DF1F0" w14:textId="77777777" w:rsidR="003B19A1" w:rsidRDefault="001A6891">
      <w:pPr>
        <w:pStyle w:val="Normal1"/>
        <w:keepNext/>
        <w:spacing w:before="240" w:after="60"/>
        <w:jc w:val="center"/>
      </w:pPr>
      <w:r>
        <w:rPr>
          <w:noProof/>
        </w:rPr>
        <w:lastRenderedPageBreak/>
        <w:drawing>
          <wp:inline distT="0" distB="0" distL="0" distR="0" wp14:anchorId="126CAF28" wp14:editId="6E883FD6">
            <wp:extent cx="5486400" cy="4521835"/>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8"/>
                    <a:srcRect/>
                    <a:stretch>
                      <a:fillRect/>
                    </a:stretch>
                  </pic:blipFill>
                  <pic:spPr>
                    <a:xfrm>
                      <a:off x="0" y="0"/>
                      <a:ext cx="5486400" cy="4521835"/>
                    </a:xfrm>
                    <a:prstGeom prst="rect">
                      <a:avLst/>
                    </a:prstGeom>
                    <a:ln/>
                  </pic:spPr>
                </pic:pic>
              </a:graphicData>
            </a:graphic>
          </wp:inline>
        </w:drawing>
      </w:r>
    </w:p>
    <w:p w14:paraId="0E5770C3" w14:textId="77777777" w:rsidR="003B19A1" w:rsidRDefault="001A6891">
      <w:pPr>
        <w:pStyle w:val="Normal1"/>
        <w:keepNext/>
        <w:spacing w:before="240" w:after="60"/>
        <w:jc w:val="both"/>
      </w:pPr>
      <w:r>
        <w:rPr>
          <w:b/>
        </w:rPr>
        <w:t xml:space="preserve">Figure S1. </w:t>
      </w:r>
      <w:r>
        <w:t xml:space="preserve"> Evaluation of regional relationships for TA and DIC determined from repeat hydrography cruise samples collected from the upper 250 m of water within the solid-lined box in Figure 1. (</w:t>
      </w:r>
      <w:r>
        <w:rPr>
          <w:b/>
        </w:rPr>
        <w:t>a</w:t>
      </w:r>
      <w:r>
        <w:t>) TA values predicted from salinity vs. measured TA values. The TA-salinity relationship is shown as well as the 1:1 line and the number of observations going into the relationship (n). (</w:t>
      </w:r>
      <w:r>
        <w:rPr>
          <w:b/>
        </w:rPr>
        <w:t>b</w:t>
      </w:r>
      <w:r>
        <w:t>) TA residuals vs. salinity. (</w:t>
      </w:r>
      <w:r>
        <w:rPr>
          <w:b/>
        </w:rPr>
        <w:t>c</w:t>
      </w:r>
      <w:r>
        <w:t>) DIC values predicted from nitrate and temperature vs. measured DIC values. The DIC relationship with nitrate and temperature is shown as well as the 1:1 line and the number observations going into the relationship (n). (</w:t>
      </w:r>
      <w:r>
        <w:rPr>
          <w:b/>
        </w:rPr>
        <w:t>d</w:t>
      </w:r>
      <w:r>
        <w:t xml:space="preserve">) DIC residuals vs. temperature. </w:t>
      </w:r>
    </w:p>
    <w:p w14:paraId="4B8DA3E2" w14:textId="77777777" w:rsidR="003B19A1" w:rsidRDefault="003B19A1">
      <w:pPr>
        <w:pStyle w:val="Normal1"/>
      </w:pPr>
    </w:p>
    <w:p w14:paraId="13D4F40A" w14:textId="55F6B429" w:rsidR="003B19A1" w:rsidRDefault="003B19A1">
      <w:pPr>
        <w:pStyle w:val="Normal1"/>
        <w:keepNext/>
        <w:spacing w:before="240" w:after="60"/>
        <w:jc w:val="both"/>
      </w:pPr>
    </w:p>
    <w:p w14:paraId="4DC93A6F" w14:textId="77777777" w:rsidR="00A930E8" w:rsidRDefault="00A930E8">
      <w:pPr>
        <w:pStyle w:val="Normal1"/>
        <w:keepNext/>
        <w:spacing w:before="240" w:after="60"/>
        <w:jc w:val="both"/>
      </w:pPr>
    </w:p>
    <w:p w14:paraId="3BD3865F" w14:textId="77777777" w:rsidR="00A930E8" w:rsidRDefault="00A930E8">
      <w:pPr>
        <w:pStyle w:val="Normal1"/>
        <w:keepNext/>
        <w:spacing w:before="240" w:after="60"/>
        <w:jc w:val="both"/>
      </w:pPr>
    </w:p>
    <w:p w14:paraId="3CD6C061" w14:textId="77777777" w:rsidR="00A930E8" w:rsidRDefault="00A930E8">
      <w:pPr>
        <w:pStyle w:val="Normal1"/>
        <w:keepNext/>
        <w:spacing w:before="240" w:after="60"/>
        <w:jc w:val="both"/>
      </w:pPr>
    </w:p>
    <w:p w14:paraId="159F2939" w14:textId="77777777" w:rsidR="00A930E8" w:rsidRDefault="00A930E8">
      <w:pPr>
        <w:pStyle w:val="Normal1"/>
        <w:keepNext/>
        <w:spacing w:before="240" w:after="60"/>
        <w:jc w:val="both"/>
      </w:pPr>
    </w:p>
    <w:p w14:paraId="15FD3D56" w14:textId="77777777" w:rsidR="00A930E8" w:rsidRDefault="00A930E8">
      <w:pPr>
        <w:pStyle w:val="Normal1"/>
        <w:keepNext/>
        <w:spacing w:before="240" w:after="60"/>
        <w:jc w:val="both"/>
      </w:pPr>
    </w:p>
    <w:p w14:paraId="2F26C69D" w14:textId="77777777" w:rsidR="00A930E8" w:rsidRDefault="00A930E8">
      <w:pPr>
        <w:pStyle w:val="Normal1"/>
        <w:keepNext/>
        <w:spacing w:before="240" w:after="60"/>
        <w:jc w:val="both"/>
      </w:pPr>
    </w:p>
    <w:p w14:paraId="7D9E3B9D" w14:textId="746A6581" w:rsidR="00A930E8" w:rsidRDefault="00383971">
      <w:pPr>
        <w:pStyle w:val="Normal1"/>
        <w:keepNext/>
        <w:spacing w:before="240" w:after="60"/>
        <w:jc w:val="both"/>
      </w:pPr>
      <w:r>
        <w:rPr>
          <w:noProof/>
        </w:rPr>
        <w:drawing>
          <wp:anchor distT="0" distB="0" distL="114300" distR="114300" simplePos="0" relativeHeight="251658240" behindDoc="0" locked="0" layoutInCell="1" allowOverlap="1" wp14:anchorId="3D4690B1" wp14:editId="51A48A4B">
            <wp:simplePos x="0" y="0"/>
            <wp:positionH relativeFrom="column">
              <wp:posOffset>-1072515</wp:posOffset>
            </wp:positionH>
            <wp:positionV relativeFrom="paragraph">
              <wp:posOffset>313055</wp:posOffset>
            </wp:positionV>
            <wp:extent cx="7498080" cy="2493645"/>
            <wp:effectExtent l="13017" t="0" r="7938" b="7937"/>
            <wp:wrapSquare wrapText="bothSides"/>
            <wp:docPr id="2" name="image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rot="16200000">
                      <a:off x="0" y="0"/>
                      <a:ext cx="7498080" cy="2493645"/>
                    </a:xfrm>
                    <a:prstGeom prst="rect">
                      <a:avLst/>
                    </a:prstGeom>
                    <a:ln/>
                  </pic:spPr>
                </pic:pic>
              </a:graphicData>
            </a:graphic>
            <wp14:sizeRelH relativeFrom="margin">
              <wp14:pctWidth>0</wp14:pctWidth>
            </wp14:sizeRelH>
            <wp14:sizeRelV relativeFrom="margin">
              <wp14:pctHeight>0</wp14:pctHeight>
            </wp14:sizeRelV>
          </wp:anchor>
        </w:drawing>
      </w:r>
    </w:p>
    <w:p w14:paraId="3A61FA49" w14:textId="77777777" w:rsidR="00A930E8" w:rsidRDefault="00A930E8">
      <w:pPr>
        <w:pStyle w:val="Normal1"/>
        <w:keepNext/>
        <w:spacing w:before="240" w:after="60"/>
        <w:jc w:val="both"/>
      </w:pPr>
    </w:p>
    <w:p w14:paraId="5BCB8CEC" w14:textId="77777777" w:rsidR="00A930E8" w:rsidRDefault="00A930E8">
      <w:pPr>
        <w:pStyle w:val="Normal1"/>
        <w:keepNext/>
        <w:spacing w:before="240" w:after="60"/>
        <w:jc w:val="both"/>
      </w:pPr>
    </w:p>
    <w:p w14:paraId="2AEA21BD" w14:textId="77777777" w:rsidR="00A930E8" w:rsidRDefault="00A930E8">
      <w:pPr>
        <w:pStyle w:val="Normal1"/>
        <w:keepNext/>
        <w:spacing w:before="240" w:after="60"/>
        <w:jc w:val="both"/>
      </w:pPr>
    </w:p>
    <w:p w14:paraId="731D07A1" w14:textId="77777777" w:rsidR="00A930E8" w:rsidRDefault="00A930E8">
      <w:pPr>
        <w:pStyle w:val="Normal1"/>
        <w:keepNext/>
        <w:spacing w:before="240" w:after="60"/>
        <w:jc w:val="both"/>
      </w:pPr>
    </w:p>
    <w:p w14:paraId="3BBA9FA1" w14:textId="77777777" w:rsidR="00A930E8" w:rsidRDefault="00A930E8">
      <w:pPr>
        <w:pStyle w:val="Normal1"/>
        <w:keepNext/>
        <w:spacing w:before="240" w:after="60"/>
        <w:jc w:val="both"/>
      </w:pPr>
    </w:p>
    <w:p w14:paraId="018AABF3" w14:textId="77777777" w:rsidR="00A930E8" w:rsidRDefault="00A930E8">
      <w:pPr>
        <w:pStyle w:val="Normal1"/>
        <w:keepNext/>
        <w:spacing w:before="240" w:after="60"/>
        <w:jc w:val="both"/>
      </w:pPr>
    </w:p>
    <w:p w14:paraId="3FF32F31" w14:textId="77777777" w:rsidR="00A930E8" w:rsidRDefault="00A930E8">
      <w:pPr>
        <w:pStyle w:val="Normal1"/>
        <w:keepNext/>
        <w:spacing w:before="240" w:after="60"/>
        <w:jc w:val="both"/>
      </w:pPr>
    </w:p>
    <w:p w14:paraId="6F664131" w14:textId="77777777" w:rsidR="00A930E8" w:rsidRDefault="00A930E8">
      <w:pPr>
        <w:pStyle w:val="Normal1"/>
        <w:keepNext/>
        <w:spacing w:before="240" w:after="60"/>
        <w:jc w:val="both"/>
      </w:pPr>
    </w:p>
    <w:p w14:paraId="40DFEAAA" w14:textId="77777777" w:rsidR="00A930E8" w:rsidRDefault="00A930E8">
      <w:pPr>
        <w:pStyle w:val="Normal1"/>
        <w:keepNext/>
        <w:spacing w:before="240" w:after="60"/>
        <w:jc w:val="both"/>
      </w:pPr>
    </w:p>
    <w:p w14:paraId="693A4AF4" w14:textId="77777777" w:rsidR="00A930E8" w:rsidRDefault="00A930E8">
      <w:pPr>
        <w:pStyle w:val="Normal1"/>
        <w:keepNext/>
        <w:spacing w:before="240" w:after="60"/>
        <w:jc w:val="both"/>
      </w:pPr>
    </w:p>
    <w:p w14:paraId="7C5A729D" w14:textId="77777777" w:rsidR="00A930E8" w:rsidRDefault="00A930E8">
      <w:pPr>
        <w:pStyle w:val="Normal1"/>
        <w:keepNext/>
        <w:spacing w:before="240" w:after="60"/>
        <w:jc w:val="both"/>
      </w:pPr>
    </w:p>
    <w:p w14:paraId="34EBFA88" w14:textId="77777777" w:rsidR="00A930E8" w:rsidRDefault="00A930E8">
      <w:pPr>
        <w:pStyle w:val="Normal1"/>
        <w:keepNext/>
        <w:spacing w:before="240" w:after="60"/>
        <w:jc w:val="both"/>
      </w:pPr>
    </w:p>
    <w:p w14:paraId="5BF6F2DE" w14:textId="77777777" w:rsidR="00A930E8" w:rsidRDefault="00A930E8">
      <w:pPr>
        <w:pStyle w:val="Normal1"/>
        <w:keepNext/>
        <w:spacing w:before="240" w:after="60"/>
        <w:jc w:val="both"/>
      </w:pPr>
    </w:p>
    <w:p w14:paraId="2BD02915" w14:textId="77777777" w:rsidR="00A930E8" w:rsidRDefault="00A930E8">
      <w:pPr>
        <w:pStyle w:val="Normal1"/>
        <w:keepNext/>
        <w:spacing w:before="240" w:after="60"/>
        <w:jc w:val="both"/>
      </w:pPr>
    </w:p>
    <w:p w14:paraId="6BA2DC6D" w14:textId="77777777" w:rsidR="003B19A1" w:rsidRDefault="001A6891">
      <w:pPr>
        <w:pStyle w:val="Normal1"/>
        <w:keepNext/>
        <w:spacing w:before="240" w:after="60"/>
        <w:jc w:val="both"/>
      </w:pPr>
      <w:r>
        <w:rPr>
          <w:b/>
        </w:rPr>
        <w:lastRenderedPageBreak/>
        <w:t xml:space="preserve">Table S1. </w:t>
      </w:r>
      <w:r>
        <w:t>Diffusivity (κ) climatology and monthly % errors for κ. Errors for each term in the salinity, DIC, and TA budgets are also given. These values were calculated by averaging the monthly errors across all deployments, and not through the propagation of errors. As a result, they are larger than the uncertainty bounds shown in Figures 6 and 7 of the manuscript, which were calculated through the propagation of errors when averaging across deployments. Errors given for the mixed layer depth, DIC, and TA represent the average of daily estimates from each month across all years. For this table, µM is used as shorthand for µmol kg</w:t>
      </w:r>
      <w:r>
        <w:rPr>
          <w:vertAlign w:val="superscript"/>
        </w:rPr>
        <w:t>-1</w:t>
      </w:r>
      <w:r>
        <w:t xml:space="preserve">. </w:t>
      </w:r>
    </w:p>
    <w:p w14:paraId="61EF35A9" w14:textId="77777777" w:rsidR="003B19A1" w:rsidRDefault="003B19A1" w:rsidP="0034212E">
      <w:pPr>
        <w:pStyle w:val="Normal1"/>
        <w:spacing w:before="120"/>
        <w:jc w:val="both"/>
      </w:pPr>
    </w:p>
    <w:p w14:paraId="30EA7C2C" w14:textId="77777777" w:rsidR="003B19A1" w:rsidRDefault="001A6891" w:rsidP="0034212E">
      <w:pPr>
        <w:pStyle w:val="Normal1"/>
        <w:spacing w:before="120"/>
        <w:jc w:val="both"/>
      </w:pPr>
      <w:r>
        <w:rPr>
          <w:b/>
        </w:rPr>
        <w:t xml:space="preserve">References: </w:t>
      </w:r>
    </w:p>
    <w:p w14:paraId="284BC23E" w14:textId="07F74CB5" w:rsidR="0034212E" w:rsidRPr="0034212E" w:rsidRDefault="0034212E" w:rsidP="0034212E">
      <w:pPr>
        <w:widowControl w:val="0"/>
        <w:autoSpaceDE w:val="0"/>
        <w:autoSpaceDN w:val="0"/>
        <w:adjustRightInd w:val="0"/>
        <w:spacing w:before="120"/>
        <w:ind w:left="480" w:hanging="480"/>
        <w:jc w:val="both"/>
        <w:rPr>
          <w:noProof/>
        </w:rPr>
      </w:pPr>
      <w:r>
        <w:fldChar w:fldCharType="begin" w:fldLock="1"/>
      </w:r>
      <w:r>
        <w:instrText xml:space="preserve">ADDIN Mendeley Bibliography CSL_BIBLIOGRAPHY </w:instrText>
      </w:r>
      <w:r>
        <w:fldChar w:fldCharType="separate"/>
      </w:r>
      <w:r w:rsidRPr="0034212E">
        <w:rPr>
          <w:noProof/>
        </w:rPr>
        <w:t xml:space="preserve">Anderson, L. A., and J. L. Sarmiento (1994), Redfield ratios of remineralization determined by nutrient data analysis, </w:t>
      </w:r>
      <w:r w:rsidRPr="0034212E">
        <w:rPr>
          <w:i/>
          <w:iCs/>
          <w:noProof/>
        </w:rPr>
        <w:t>Global Biogeochem. Cycles</w:t>
      </w:r>
      <w:r w:rsidRPr="0034212E">
        <w:rPr>
          <w:noProof/>
        </w:rPr>
        <w:t xml:space="preserve">, </w:t>
      </w:r>
      <w:r w:rsidRPr="0034212E">
        <w:rPr>
          <w:i/>
          <w:iCs/>
          <w:noProof/>
        </w:rPr>
        <w:t>8</w:t>
      </w:r>
      <w:r w:rsidRPr="0034212E">
        <w:rPr>
          <w:noProof/>
        </w:rPr>
        <w:t>(1), 65–80.</w:t>
      </w:r>
    </w:p>
    <w:p w14:paraId="7D6788C8" w14:textId="77777777" w:rsidR="0034212E" w:rsidRPr="0034212E" w:rsidRDefault="0034212E" w:rsidP="0034212E">
      <w:pPr>
        <w:widowControl w:val="0"/>
        <w:autoSpaceDE w:val="0"/>
        <w:autoSpaceDN w:val="0"/>
        <w:adjustRightInd w:val="0"/>
        <w:spacing w:before="120"/>
        <w:ind w:left="480" w:hanging="480"/>
        <w:jc w:val="both"/>
        <w:rPr>
          <w:noProof/>
        </w:rPr>
      </w:pPr>
      <w:r w:rsidRPr="0034212E">
        <w:rPr>
          <w:noProof/>
        </w:rPr>
        <w:t xml:space="preserve">Fassbender, A. J., C. L. Sabine, and M. F. Cronin (2016), Net community production and calcification from 7 years of NOAA Station Papa Mooring measurements, </w:t>
      </w:r>
      <w:r w:rsidRPr="0034212E">
        <w:rPr>
          <w:i/>
          <w:iCs/>
          <w:noProof/>
        </w:rPr>
        <w:t>Global Biogeochem. Cycles</w:t>
      </w:r>
      <w:r w:rsidRPr="0034212E">
        <w:rPr>
          <w:noProof/>
        </w:rPr>
        <w:t xml:space="preserve">, </w:t>
      </w:r>
      <w:r w:rsidRPr="0034212E">
        <w:rPr>
          <w:i/>
          <w:iCs/>
          <w:noProof/>
        </w:rPr>
        <w:t>30</w:t>
      </w:r>
      <w:r w:rsidRPr="0034212E">
        <w:rPr>
          <w:noProof/>
        </w:rPr>
        <w:t>(2), 250–267, doi:10.1002/2015GB005205.</w:t>
      </w:r>
    </w:p>
    <w:p w14:paraId="5B3455A5" w14:textId="797FB254" w:rsidR="003B19A1" w:rsidRDefault="0034212E" w:rsidP="0034212E">
      <w:pPr>
        <w:pStyle w:val="Normal1"/>
        <w:spacing w:before="120"/>
        <w:jc w:val="both"/>
      </w:pPr>
      <w:r>
        <w:fldChar w:fldCharType="end"/>
      </w:r>
    </w:p>
    <w:sectPr w:rsidR="003B19A1">
      <w:headerReference w:type="default" r:id="rId10"/>
      <w:footerReference w:type="default" r:id="rId1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158B3" w14:textId="77777777" w:rsidR="00097CD5" w:rsidRDefault="00097CD5">
      <w:r>
        <w:separator/>
      </w:r>
    </w:p>
  </w:endnote>
  <w:endnote w:type="continuationSeparator" w:id="0">
    <w:p w14:paraId="488C6F1F" w14:textId="77777777" w:rsidR="00097CD5" w:rsidRDefault="0009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86246" w14:textId="77777777" w:rsidR="00120A1D" w:rsidRDefault="00120A1D">
    <w:pPr>
      <w:pStyle w:val="Normal1"/>
      <w:tabs>
        <w:tab w:val="center" w:pos="4680"/>
        <w:tab w:val="right" w:pos="9360"/>
      </w:tabs>
      <w:jc w:val="right"/>
    </w:pPr>
    <w:r>
      <w:fldChar w:fldCharType="begin"/>
    </w:r>
    <w:r>
      <w:instrText>PAGE</w:instrText>
    </w:r>
    <w:r>
      <w:fldChar w:fldCharType="separate"/>
    </w:r>
    <w:r w:rsidR="000F5050">
      <w:rPr>
        <w:noProof/>
      </w:rPr>
      <w:t>1</w:t>
    </w:r>
    <w:r>
      <w:fldChar w:fldCharType="end"/>
    </w:r>
  </w:p>
  <w:p w14:paraId="68CEE62D" w14:textId="77777777" w:rsidR="00120A1D" w:rsidRDefault="00120A1D">
    <w:pPr>
      <w:pStyle w:val="Normal1"/>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82728" w14:textId="77777777" w:rsidR="00097CD5" w:rsidRDefault="00097CD5">
      <w:r>
        <w:separator/>
      </w:r>
    </w:p>
  </w:footnote>
  <w:footnote w:type="continuationSeparator" w:id="0">
    <w:p w14:paraId="257E6CB0" w14:textId="77777777" w:rsidR="00097CD5" w:rsidRDefault="00097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CAA3A" w14:textId="77777777" w:rsidR="00120A1D" w:rsidRDefault="00120A1D">
    <w:pPr>
      <w:pStyle w:val="Normal1"/>
      <w:spacing w:before="720"/>
      <w:jc w:val="right"/>
    </w:pPr>
  </w:p>
  <w:p w14:paraId="798B35FA" w14:textId="77777777" w:rsidR="00120A1D" w:rsidRDefault="00120A1D">
    <w:pPr>
      <w:pStyle w:val="Normal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9A1"/>
    <w:rsid w:val="00061C4F"/>
    <w:rsid w:val="00092E8B"/>
    <w:rsid w:val="00097CD5"/>
    <w:rsid w:val="000D1C5E"/>
    <w:rsid w:val="000F5050"/>
    <w:rsid w:val="00120A1D"/>
    <w:rsid w:val="001509A9"/>
    <w:rsid w:val="001A6891"/>
    <w:rsid w:val="002674CE"/>
    <w:rsid w:val="002F525E"/>
    <w:rsid w:val="0034212E"/>
    <w:rsid w:val="00383971"/>
    <w:rsid w:val="003B19A1"/>
    <w:rsid w:val="00410384"/>
    <w:rsid w:val="00417F0C"/>
    <w:rsid w:val="004D70B5"/>
    <w:rsid w:val="00544B96"/>
    <w:rsid w:val="006514EF"/>
    <w:rsid w:val="006E4D88"/>
    <w:rsid w:val="006E58D3"/>
    <w:rsid w:val="007418ED"/>
    <w:rsid w:val="00765DBD"/>
    <w:rsid w:val="00852F37"/>
    <w:rsid w:val="00863189"/>
    <w:rsid w:val="00A05BA4"/>
    <w:rsid w:val="00A930E8"/>
    <w:rsid w:val="00A94F05"/>
    <w:rsid w:val="00AB5EC5"/>
    <w:rsid w:val="00B31AD5"/>
    <w:rsid w:val="00B9249B"/>
    <w:rsid w:val="00BC67B5"/>
    <w:rsid w:val="00E0174D"/>
    <w:rsid w:val="00E81884"/>
    <w:rsid w:val="00F76DF4"/>
    <w:rsid w:val="00FD05AC"/>
    <w:rsid w:val="00FE4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7D88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8D3"/>
    <w:rPr>
      <w:color w:val="auto"/>
    </w:rPr>
  </w:style>
  <w:style w:type="paragraph" w:styleId="Heading1">
    <w:name w:val="heading 1"/>
    <w:basedOn w:val="Normal1"/>
    <w:next w:val="Normal1"/>
    <w:pPr>
      <w:keepNext/>
      <w:keepLines/>
      <w:spacing w:before="240" w:after="60"/>
      <w:outlineLvl w:val="0"/>
    </w:pPr>
    <w:rPr>
      <w:b/>
    </w:rPr>
  </w:style>
  <w:style w:type="paragraph" w:styleId="Heading2">
    <w:name w:val="heading 2"/>
    <w:basedOn w:val="Normal1"/>
    <w:next w:val="Normal1"/>
    <w:pPr>
      <w:keepNext/>
      <w:keepLines/>
      <w:spacing w:before="240" w:after="60"/>
      <w:outlineLvl w:val="1"/>
    </w:pPr>
    <w:rPr>
      <w:rFonts w:ascii="Cambria" w:eastAsia="Cambria" w:hAnsi="Cambria" w:cs="Cambria"/>
      <w:b/>
      <w:i/>
      <w:sz w:val="28"/>
      <w:szCs w:val="28"/>
    </w:rPr>
  </w:style>
  <w:style w:type="paragraph" w:styleId="Heading3">
    <w:name w:val="heading 3"/>
    <w:basedOn w:val="Normal1"/>
    <w:next w:val="Normal1"/>
    <w:pPr>
      <w:keepNext/>
      <w:keepLines/>
      <w:spacing w:line="480" w:lineRule="auto"/>
      <w:outlineLvl w:val="2"/>
    </w:pPr>
    <w:rPr>
      <w:rFonts w:ascii="Times" w:eastAsia="Times" w:hAnsi="Times" w:cs="Times"/>
      <w:b/>
    </w:rPr>
  </w:style>
  <w:style w:type="paragraph" w:styleId="Heading4">
    <w:name w:val="heading 4"/>
    <w:basedOn w:val="Normal1"/>
    <w:next w:val="Normal1"/>
    <w:pPr>
      <w:keepNext/>
      <w:keepLines/>
      <w:spacing w:line="480" w:lineRule="auto"/>
      <w:outlineLvl w:val="3"/>
    </w:pPr>
    <w:rPr>
      <w:rFonts w:ascii="Times" w:eastAsia="Times" w:hAnsi="Times" w:cs="Times"/>
      <w:b/>
      <w:color w:val="0000FF"/>
      <w:sz w:val="44"/>
      <w:szCs w:val="44"/>
    </w:rPr>
  </w:style>
  <w:style w:type="paragraph" w:styleId="Heading5">
    <w:name w:val="heading 5"/>
    <w:basedOn w:val="Normal1"/>
    <w:next w:val="Normal1"/>
    <w:pPr>
      <w:keepNext/>
      <w:keepLines/>
      <w:spacing w:before="240" w:after="60"/>
      <w:outlineLvl w:val="4"/>
    </w:pPr>
    <w:rPr>
      <w:rFonts w:ascii="Calibri" w:eastAsia="Calibri" w:hAnsi="Calibri" w:cs="Calibri"/>
      <w:b/>
      <w:i/>
      <w:sz w:val="26"/>
      <w:szCs w:val="26"/>
    </w:rPr>
  </w:style>
  <w:style w:type="paragraph" w:styleId="Heading6">
    <w:name w:val="heading 6"/>
    <w:basedOn w:val="Normal1"/>
    <w:next w:val="Normal1"/>
    <w:pPr>
      <w:keepNext/>
      <w:keepLines/>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240" w:after="60"/>
      <w:jc w:val="center"/>
    </w:pPr>
    <w:rPr>
      <w:rFonts w:ascii="Cambria" w:eastAsia="Cambria" w:hAnsi="Cambria" w:cs="Cambria"/>
      <w:b/>
      <w:sz w:val="32"/>
      <w:szCs w:val="32"/>
    </w:rPr>
  </w:style>
  <w:style w:type="paragraph" w:styleId="Subtitle">
    <w:name w:val="Subtitle"/>
    <w:basedOn w:val="Normal1"/>
    <w:next w:val="Normal1"/>
    <w:pPr>
      <w:keepNext/>
      <w:keepLines/>
      <w:spacing w:after="60"/>
      <w:jc w:val="center"/>
    </w:pPr>
    <w:rPr>
      <w:rFonts w:ascii="Cambria" w:eastAsia="Cambria" w:hAnsi="Cambria" w:cs="Cambria"/>
      <w:i/>
      <w:color w:val="666666"/>
    </w:rPr>
  </w:style>
  <w:style w:type="paragraph" w:styleId="BalloonText">
    <w:name w:val="Balloon Text"/>
    <w:basedOn w:val="Normal"/>
    <w:link w:val="BalloonTextChar"/>
    <w:uiPriority w:val="99"/>
    <w:semiHidden/>
    <w:unhideWhenUsed/>
    <w:rsid w:val="001A6891"/>
    <w:rPr>
      <w:rFonts w:ascii="Lucida Grande" w:hAnsi="Lucida Grande"/>
      <w:color w:val="000000"/>
      <w:sz w:val="18"/>
      <w:szCs w:val="18"/>
    </w:rPr>
  </w:style>
  <w:style w:type="character" w:customStyle="1" w:styleId="BalloonTextChar">
    <w:name w:val="Balloon Text Char"/>
    <w:basedOn w:val="DefaultParagraphFont"/>
    <w:link w:val="BalloonText"/>
    <w:uiPriority w:val="99"/>
    <w:semiHidden/>
    <w:rsid w:val="001A6891"/>
    <w:rPr>
      <w:rFonts w:ascii="Lucida Grande" w:hAnsi="Lucida Grande"/>
      <w:sz w:val="18"/>
      <w:szCs w:val="18"/>
    </w:rPr>
  </w:style>
  <w:style w:type="paragraph" w:styleId="NormalWeb">
    <w:name w:val="Normal (Web)"/>
    <w:basedOn w:val="Normal"/>
    <w:uiPriority w:val="99"/>
    <w:semiHidden/>
    <w:unhideWhenUsed/>
    <w:rsid w:val="006E58D3"/>
    <w:pPr>
      <w:spacing w:before="100" w:beforeAutospacing="1" w:after="100" w:afterAutospacing="1"/>
    </w:pPr>
  </w:style>
  <w:style w:type="character" w:customStyle="1" w:styleId="apple-tab-span">
    <w:name w:val="apple-tab-span"/>
    <w:basedOn w:val="DefaultParagraphFont"/>
    <w:rsid w:val="006E58D3"/>
  </w:style>
  <w:style w:type="paragraph" w:styleId="Revision">
    <w:name w:val="Revision"/>
    <w:hidden/>
    <w:uiPriority w:val="99"/>
    <w:semiHidden/>
    <w:rsid w:val="004D70B5"/>
    <w:rPr>
      <w:color w:val="auto"/>
    </w:rPr>
  </w:style>
  <w:style w:type="paragraph" w:styleId="Header">
    <w:name w:val="header"/>
    <w:basedOn w:val="Normal"/>
    <w:link w:val="HeaderChar"/>
    <w:uiPriority w:val="99"/>
    <w:unhideWhenUsed/>
    <w:rsid w:val="00A930E8"/>
    <w:pPr>
      <w:tabs>
        <w:tab w:val="center" w:pos="4680"/>
        <w:tab w:val="right" w:pos="9360"/>
      </w:tabs>
    </w:pPr>
  </w:style>
  <w:style w:type="character" w:customStyle="1" w:styleId="HeaderChar">
    <w:name w:val="Header Char"/>
    <w:basedOn w:val="DefaultParagraphFont"/>
    <w:link w:val="Header"/>
    <w:uiPriority w:val="99"/>
    <w:rsid w:val="00A930E8"/>
    <w:rPr>
      <w:color w:val="auto"/>
    </w:rPr>
  </w:style>
  <w:style w:type="paragraph" w:styleId="Footer">
    <w:name w:val="footer"/>
    <w:basedOn w:val="Normal"/>
    <w:link w:val="FooterChar"/>
    <w:uiPriority w:val="99"/>
    <w:unhideWhenUsed/>
    <w:rsid w:val="00A930E8"/>
    <w:pPr>
      <w:tabs>
        <w:tab w:val="center" w:pos="4680"/>
        <w:tab w:val="right" w:pos="9360"/>
      </w:tabs>
    </w:pPr>
  </w:style>
  <w:style w:type="character" w:customStyle="1" w:styleId="FooterChar">
    <w:name w:val="Footer Char"/>
    <w:basedOn w:val="DefaultParagraphFont"/>
    <w:link w:val="Footer"/>
    <w:uiPriority w:val="99"/>
    <w:rsid w:val="00A930E8"/>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598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85FE57D-7AC5-4B96-B480-9B432F220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2315</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NOAA / PMEL</Company>
  <LinksUpToDate>false</LinksUpToDate>
  <CharactersWithSpaces>15487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Fassbender</dc:creator>
  <cp:lastModifiedBy>Andrea Fassbender</cp:lastModifiedBy>
  <cp:revision>10</cp:revision>
  <dcterms:created xsi:type="dcterms:W3CDTF">2016-12-30T16:45:00Z</dcterms:created>
  <dcterms:modified xsi:type="dcterms:W3CDTF">2016-12-30T17:52:00Z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7826ceb6-35ce-385b-b6da-9bc892430bbf</vt:lpwstr>
  </property>
  <property fmtid="{D5CDD505-2E9C-101B-9397-08002B2CF9AE}" pid="4" name="Mendeley Citation Style_1">
    <vt:lpwstr>http://www.zotero.org/styles/american-geophysical-union</vt:lpwstr>
  </property>
  <property fmtid="{D5CDD505-2E9C-101B-9397-08002B2CF9AE}" pid="5" name="Mendeley Recent Style Id 0_1">
    <vt:lpwstr>http://csl.mendeley.com/styles/6166683/american-chemical-society-with-title-DOI-2</vt:lpwstr>
  </property>
  <property fmtid="{D5CDD505-2E9C-101B-9397-08002B2CF9AE}" pid="6" name="Mendeley Recent Style Name 0_1">
    <vt:lpwstr>American Chemical Society (with titles and DOI) - Andrea Fassbender</vt:lpwstr>
  </property>
  <property fmtid="{D5CDD505-2E9C-101B-9397-08002B2CF9AE}" pid="7" name="Mendeley Recent Style Id 1_1">
    <vt:lpwstr>http://www.zotero.org/styles/american-geophysical-union</vt:lpwstr>
  </property>
  <property fmtid="{D5CDD505-2E9C-101B-9397-08002B2CF9AE}" pid="8" name="Mendeley Recent Style Name 1_1">
    <vt:lpwstr>American Geophysical Union</vt:lpwstr>
  </property>
  <property fmtid="{D5CDD505-2E9C-101B-9397-08002B2CF9AE}" pid="9" name="Mendeley Recent Style Id 2_1">
    <vt:lpwstr>http://www.zotero.org/styles/american-meteorological-society</vt:lpwstr>
  </property>
  <property fmtid="{D5CDD505-2E9C-101B-9397-08002B2CF9AE}" pid="10" name="Mendeley Recent Style Name 2_1">
    <vt:lpwstr>American Meteorological Society</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6th edition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vt:lpwstr>
  </property>
  <property fmtid="{D5CDD505-2E9C-101B-9397-08002B2CF9AE}" pid="15" name="Mendeley Recent Style Id 5_1">
    <vt:lpwstr>http://www.zotero.org/styles/earth-system-science-data</vt:lpwstr>
  </property>
  <property fmtid="{D5CDD505-2E9C-101B-9397-08002B2CF9AE}" pid="16" name="Mendeley Recent Style Name 5_1">
    <vt:lpwstr>Earth System Science Data</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http://www.zotero.org/styles/nature-climate-change</vt:lpwstr>
  </property>
  <property fmtid="{D5CDD505-2E9C-101B-9397-08002B2CF9AE}" pid="22" name="Mendeley Recent Style Name 8_1">
    <vt:lpwstr>Nature Climate Change</vt:lpwstr>
  </property>
  <property fmtid="{D5CDD505-2E9C-101B-9397-08002B2CF9AE}" pid="23" name="Mendeley Recent Style Id 9_1">
    <vt:lpwstr>http://www.zotero.org/styles/science</vt:lpwstr>
  </property>
  <property fmtid="{D5CDD505-2E9C-101B-9397-08002B2CF9AE}" pid="24" name="Mendeley Recent Style Name 9_1">
    <vt:lpwstr>Science</vt:lpwstr>
  </property>
</Properties>
</file>