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CD" w:rsidRDefault="00AA6ECD" w:rsidP="00AA6ECD">
      <w:pPr>
        <w:ind w:firstLine="720"/>
        <w:contextualSpacing/>
        <w:jc w:val="both"/>
        <w:rPr>
          <w:rFonts w:cs="Calibri"/>
          <w:color w:val="000000"/>
          <w:lang w:eastAsia="zh-TW"/>
        </w:rPr>
      </w:pPr>
      <w:r w:rsidRPr="00050794">
        <w:rPr>
          <w:rFonts w:cs="Calibri"/>
          <w:color w:val="000000"/>
        </w:rPr>
        <w:t xml:space="preserve">To </w:t>
      </w:r>
      <w:r>
        <w:rPr>
          <w:rFonts w:cs="Calibri"/>
          <w:color w:val="000000"/>
        </w:rPr>
        <w:t>develop estimates of</w:t>
      </w:r>
      <w:r w:rsidRPr="00050794">
        <w:rPr>
          <w:rFonts w:cs="Calibri"/>
          <w:color w:val="000000"/>
        </w:rPr>
        <w:t xml:space="preserve"> changes in </w:t>
      </w:r>
      <w:r>
        <w:rPr>
          <w:rFonts w:cs="Calibri"/>
          <w:color w:val="000000"/>
        </w:rPr>
        <w:t>benefits</w:t>
      </w:r>
      <w:r w:rsidRPr="00050794">
        <w:rPr>
          <w:rFonts w:cs="Calibri"/>
          <w:color w:val="000000"/>
        </w:rPr>
        <w:t xml:space="preserve"> associated with observed Chl </w:t>
      </w:r>
      <w:r w:rsidRPr="00050794">
        <w:rPr>
          <w:rFonts w:cs="Calibri"/>
          <w:i/>
          <w:color w:val="000000"/>
        </w:rPr>
        <w:t>a</w:t>
      </w:r>
      <w:r w:rsidRPr="00050794">
        <w:rPr>
          <w:rFonts w:cs="Calibri"/>
          <w:color w:val="000000"/>
        </w:rPr>
        <w:t xml:space="preserve"> yearly trends,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lang w:eastAsia="zh-TW"/>
        </w:rPr>
        <w:t xml:space="preserve">the coefficient for Chl </w:t>
      </w:r>
      <w:r w:rsidRPr="00877CC8">
        <w:rPr>
          <w:rFonts w:cs="Calibri"/>
          <w:i/>
          <w:color w:val="000000"/>
          <w:lang w:eastAsia="zh-TW"/>
        </w:rPr>
        <w:t>a</w:t>
      </w:r>
      <w:r>
        <w:rPr>
          <w:rFonts w:cs="Calibri"/>
          <w:color w:val="000000"/>
          <w:lang w:eastAsia="zh-TW"/>
        </w:rPr>
        <w:t xml:space="preserve"> from the first stage and the coefficient for predicted landings in the second stage were multiplied to calculate the </w:t>
      </w:r>
      <w:r>
        <w:rPr>
          <w:rFonts w:cs="Calibri"/>
          <w:i/>
          <w:color w:val="000000"/>
          <w:lang w:eastAsia="zh-TW"/>
        </w:rPr>
        <w:t>indirect</w:t>
      </w:r>
      <w:r>
        <w:rPr>
          <w:rFonts w:cs="Calibri"/>
          <w:color w:val="000000"/>
          <w:lang w:eastAsia="zh-TW"/>
        </w:rPr>
        <w:t xml:space="preserve"> marginal effect of Chl </w:t>
      </w:r>
      <w:proofErr w:type="gramStart"/>
      <w:r>
        <w:rPr>
          <w:rFonts w:cs="Calibri"/>
          <w:i/>
          <w:color w:val="000000"/>
          <w:lang w:eastAsia="zh-TW"/>
        </w:rPr>
        <w:t>a</w:t>
      </w:r>
      <w:proofErr w:type="gramEnd"/>
      <w:r>
        <w:rPr>
          <w:rFonts w:cs="Calibri"/>
          <w:i/>
          <w:color w:val="000000"/>
          <w:lang w:eastAsia="zh-TW"/>
        </w:rPr>
        <w:t xml:space="preserve"> </w:t>
      </w:r>
      <w:r>
        <w:rPr>
          <w:rFonts w:cs="Calibri"/>
          <w:color w:val="000000"/>
          <w:lang w:eastAsia="zh-TW"/>
        </w:rPr>
        <w:t xml:space="preserve">on permits (Eq. 3). This value was added subsequently to </w:t>
      </w:r>
      <w:r w:rsidRPr="00050794">
        <w:rPr>
          <w:rFonts w:cs="Calibri"/>
          <w:color w:val="000000"/>
          <w:lang w:eastAsia="zh-TW"/>
        </w:rPr>
        <w:t>the coefficient of Chl</w:t>
      </w:r>
      <w:r w:rsidRPr="00050794">
        <w:rPr>
          <w:rFonts w:cs="Calibri"/>
          <w:i/>
          <w:color w:val="000000"/>
          <w:lang w:eastAsia="zh-TW"/>
        </w:rPr>
        <w:t xml:space="preserve"> a</w:t>
      </w:r>
      <w:r w:rsidRPr="00050794">
        <w:rPr>
          <w:rFonts w:cs="Calibri"/>
          <w:color w:val="000000"/>
          <w:lang w:eastAsia="zh-TW"/>
        </w:rPr>
        <w:t xml:space="preserve"> </w:t>
      </w:r>
      <w:r>
        <w:rPr>
          <w:rFonts w:cs="Calibri"/>
          <w:color w:val="000000"/>
          <w:lang w:eastAsia="zh-TW"/>
        </w:rPr>
        <w:t xml:space="preserve">in the second stage, the </w:t>
      </w:r>
      <w:r>
        <w:rPr>
          <w:rFonts w:cs="Calibri"/>
          <w:i/>
          <w:color w:val="000000"/>
          <w:lang w:eastAsia="zh-TW"/>
        </w:rPr>
        <w:t xml:space="preserve">direct </w:t>
      </w:r>
      <w:r>
        <w:rPr>
          <w:rFonts w:cs="Calibri"/>
          <w:color w:val="000000"/>
          <w:lang w:eastAsia="zh-TW"/>
        </w:rPr>
        <w:t xml:space="preserve">marginal effect of Chl </w:t>
      </w:r>
      <w:r>
        <w:rPr>
          <w:rFonts w:cs="Calibri"/>
          <w:i/>
          <w:color w:val="000000"/>
          <w:lang w:eastAsia="zh-TW"/>
        </w:rPr>
        <w:t xml:space="preserve">a </w:t>
      </w:r>
      <w:r>
        <w:rPr>
          <w:rFonts w:cs="Calibri"/>
          <w:color w:val="000000"/>
          <w:lang w:eastAsia="zh-TW"/>
        </w:rPr>
        <w:t xml:space="preserve">on permit sales (Eq. 4), to obtain the </w:t>
      </w:r>
      <w:r w:rsidRPr="00050794">
        <w:rPr>
          <w:rFonts w:cs="Calibri"/>
          <w:color w:val="000000"/>
          <w:lang w:eastAsia="zh-TW"/>
        </w:rPr>
        <w:t xml:space="preserve">total </w:t>
      </w:r>
      <w:r>
        <w:rPr>
          <w:rFonts w:cs="Calibri"/>
          <w:color w:val="000000"/>
          <w:lang w:eastAsia="zh-TW"/>
        </w:rPr>
        <w:t xml:space="preserve">marginal effect of Chl </w:t>
      </w:r>
      <w:r>
        <w:rPr>
          <w:rFonts w:cs="Calibri"/>
          <w:i/>
          <w:color w:val="000000"/>
          <w:lang w:eastAsia="zh-TW"/>
        </w:rPr>
        <w:t xml:space="preserve">a </w:t>
      </w:r>
      <w:r>
        <w:rPr>
          <w:rFonts w:cs="Calibri"/>
          <w:color w:val="000000"/>
          <w:lang w:eastAsia="zh-TW"/>
        </w:rPr>
        <w:t>on permits (Eq. 5; Table 8)</w:t>
      </w:r>
      <w:r w:rsidRPr="00050794">
        <w:rPr>
          <w:rFonts w:cs="Calibri"/>
          <w:color w:val="000000"/>
          <w:lang w:eastAsia="zh-TW"/>
        </w:rPr>
        <w:t xml:space="preserve">. </w:t>
      </w:r>
    </w:p>
    <w:p w:rsidR="00AA6ECD" w:rsidRDefault="00AA6ECD" w:rsidP="00AA6ECD">
      <w:pPr>
        <w:ind w:firstLine="720"/>
        <w:contextualSpacing/>
        <w:jc w:val="both"/>
        <w:rPr>
          <w:rFonts w:cs="Calibri"/>
          <w:color w:val="000000"/>
          <w:lang w:eastAsia="zh-TW"/>
        </w:rPr>
      </w:pPr>
    </w:p>
    <w:p w:rsidR="00AA6ECD" w:rsidRPr="00CE29BD" w:rsidRDefault="00AA6ECD" w:rsidP="00AA6ECD">
      <w:pPr>
        <w:spacing w:line="360" w:lineRule="auto"/>
        <w:contextualSpacing/>
        <w:jc w:val="both"/>
        <w:rPr>
          <w:rFonts w:cs="Calibri"/>
          <w:color w:val="000000"/>
          <w:lang w:eastAsia="zh-TW"/>
        </w:rPr>
      </w:pPr>
      <m:oMath>
        <m:r>
          <w:rPr>
            <w:rFonts w:ascii="Cambria Math" w:hAnsi="Cambria Math" w:cs="Calibri"/>
            <w:color w:val="000000"/>
            <w:sz w:val="20"/>
            <w:szCs w:val="20"/>
            <w:lang w:eastAsia="zh-TW"/>
          </w:rPr>
          <m:t>1st Stage Chl a coefficient</m:t>
        </m:r>
        <m:d>
          <m:d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  <w:lang w:eastAsia="zh-TW"/>
              </w:rPr>
            </m:ctrlPr>
          </m:dPr>
          <m:e>
            <m:r>
              <w:rPr>
                <w:rFonts w:ascii="Cambria Math" w:hAnsi="Cambria Math" w:cs="Calibri"/>
                <w:color w:val="000000"/>
                <w:sz w:val="20"/>
                <w:szCs w:val="20"/>
                <w:lang w:eastAsia="zh-TW"/>
              </w:rPr>
              <m:t xml:space="preserve"> </m:t>
            </m:r>
            <m:f>
              <m:fPr>
                <m:ctrlPr>
                  <w:rPr>
                    <w:rFonts w:ascii="Cambria Math" w:hAnsi="Cambria Math" w:cs="Calibri"/>
                    <w:i/>
                    <w:color w:val="000000"/>
                    <w:sz w:val="20"/>
                    <w:szCs w:val="20"/>
                    <w:lang w:eastAsia="zh-TW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  <w:lang w:eastAsia="zh-TW"/>
                  </w:rPr>
                  <m:t>SD Total Landings</m:t>
                </m:r>
              </m:num>
              <m:den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  <w:lang w:eastAsia="zh-TW"/>
                  </w:rPr>
                  <m:t>SD Chl a</m:t>
                </m:r>
              </m:den>
            </m:f>
          </m:e>
        </m:d>
        <m:r>
          <w:rPr>
            <w:rFonts w:ascii="Cambria Math" w:hAnsi="Cambria Math" w:cs="Calibri"/>
            <w:color w:val="000000"/>
            <w:sz w:val="20"/>
            <w:szCs w:val="20"/>
            <w:lang w:eastAsia="zh-TW"/>
          </w:rPr>
          <m:t xml:space="preserve">*2nd Stage Predicted Landing Coefficient </m:t>
        </m:r>
        <m:d>
          <m:d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  <w:lang w:eastAsia="zh-TW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color w:val="000000"/>
                    <w:sz w:val="20"/>
                    <w:szCs w:val="20"/>
                    <w:lang w:eastAsia="zh-TW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  <w:lang w:eastAsia="zh-TW"/>
                  </w:rPr>
                  <m:t>SD Permits Per Capita</m:t>
                </m:r>
              </m:num>
              <m:den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  <w:lang w:eastAsia="zh-TW"/>
                  </w:rPr>
                  <m:t>SD Total Landings</m:t>
                </m:r>
              </m:den>
            </m:f>
          </m:e>
        </m:d>
        <m:r>
          <w:rPr>
            <w:rFonts w:ascii="Cambria Math" w:hAnsi="Cambria Math" w:cs="Calibri"/>
            <w:color w:val="000000"/>
            <w:sz w:val="20"/>
            <w:szCs w:val="20"/>
            <w:lang w:eastAsia="zh-TW"/>
          </w:rPr>
          <m:t>=In</m:t>
        </m:r>
        <m:r>
          <w:rPr>
            <w:rFonts w:ascii="Cambria Math" w:hAnsi="Cambria Math" w:cs="Calibri"/>
            <w:color w:val="000000"/>
            <w:sz w:val="20"/>
            <w:szCs w:val="20"/>
            <w:lang w:eastAsia="zh-TW"/>
          </w:rPr>
          <m:t xml:space="preserve">direct Marginal Effect </m:t>
        </m:r>
        <m:d>
          <m:d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  <w:lang w:eastAsia="zh-TW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color w:val="000000"/>
                    <w:sz w:val="20"/>
                    <w:szCs w:val="20"/>
                    <w:lang w:eastAsia="zh-TW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  <w:lang w:eastAsia="zh-TW"/>
                  </w:rPr>
                  <m:t>SD Permits Per Capita</m:t>
                </m:r>
              </m:num>
              <m:den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  <w:lang w:eastAsia="zh-TW"/>
                  </w:rPr>
                  <m:t>SD Chl a</m:t>
                </m:r>
              </m:den>
            </m:f>
          </m:e>
        </m:d>
        <m:r>
          <w:rPr>
            <w:rFonts w:ascii="Cambria Math" w:hAnsi="Cambria Math" w:cs="Calibri"/>
            <w:color w:val="000000"/>
            <w:sz w:val="16"/>
            <w:szCs w:val="16"/>
            <w:lang w:eastAsia="zh-TW"/>
          </w:rPr>
          <m:t xml:space="preserve"> </m:t>
        </m:r>
      </m:oMath>
      <w:r>
        <w:rPr>
          <w:rFonts w:cs="Calibri"/>
          <w:color w:val="000000"/>
          <w:sz w:val="16"/>
          <w:szCs w:val="16"/>
          <w:lang w:eastAsia="zh-TW"/>
        </w:rPr>
        <w:t xml:space="preserve">           </w:t>
      </w:r>
      <w:r>
        <w:rPr>
          <w:rFonts w:cs="Calibri"/>
          <w:color w:val="000000"/>
          <w:sz w:val="16"/>
          <w:szCs w:val="16"/>
          <w:lang w:eastAsia="zh-TW"/>
        </w:rPr>
        <w:tab/>
      </w:r>
      <w:r>
        <w:rPr>
          <w:rFonts w:cs="Calibri"/>
          <w:color w:val="000000"/>
          <w:sz w:val="16"/>
          <w:szCs w:val="16"/>
          <w:lang w:eastAsia="zh-TW"/>
        </w:rPr>
        <w:tab/>
      </w:r>
      <w:r>
        <w:rPr>
          <w:rFonts w:cs="Calibri"/>
          <w:color w:val="000000"/>
          <w:sz w:val="16"/>
          <w:szCs w:val="16"/>
          <w:lang w:eastAsia="zh-TW"/>
        </w:rPr>
        <w:tab/>
      </w:r>
      <w:r>
        <w:rPr>
          <w:rFonts w:cs="Calibri"/>
          <w:color w:val="000000"/>
          <w:sz w:val="16"/>
          <w:szCs w:val="16"/>
          <w:lang w:eastAsia="zh-TW"/>
        </w:rPr>
        <w:tab/>
      </w:r>
      <w:r>
        <w:rPr>
          <w:rFonts w:cs="Calibri"/>
          <w:color w:val="000000"/>
          <w:sz w:val="16"/>
          <w:szCs w:val="16"/>
          <w:lang w:eastAsia="zh-TW"/>
        </w:rPr>
        <w:tab/>
      </w:r>
      <w:r>
        <w:rPr>
          <w:rFonts w:cs="Calibri"/>
          <w:color w:val="000000"/>
          <w:sz w:val="16"/>
          <w:szCs w:val="16"/>
          <w:lang w:eastAsia="zh-TW"/>
        </w:rPr>
        <w:tab/>
      </w:r>
      <w:r>
        <w:rPr>
          <w:rFonts w:cs="Calibri"/>
          <w:color w:val="000000"/>
          <w:sz w:val="16"/>
          <w:szCs w:val="16"/>
          <w:lang w:eastAsia="zh-TW"/>
        </w:rPr>
        <w:tab/>
      </w:r>
      <w:r>
        <w:rPr>
          <w:rFonts w:cs="Calibri"/>
          <w:color w:val="000000"/>
          <w:lang w:eastAsia="zh-TW"/>
        </w:rPr>
        <w:t>(Eq. 3)</w:t>
      </w:r>
    </w:p>
    <w:p w:rsidR="00AA6ECD" w:rsidRPr="004F37C3" w:rsidRDefault="00AA6ECD" w:rsidP="00AA6ECD">
      <w:pPr>
        <w:contextualSpacing/>
        <w:jc w:val="both"/>
        <w:rPr>
          <w:rFonts w:cs="Calibri"/>
          <w:color w:val="000000"/>
          <w:sz w:val="16"/>
          <w:szCs w:val="16"/>
          <w:lang w:eastAsia="zh-TW"/>
        </w:rPr>
      </w:pPr>
    </w:p>
    <w:p w:rsidR="00AA6ECD" w:rsidRPr="004F37C3" w:rsidRDefault="00AA6ECD" w:rsidP="00AA6ECD">
      <w:pPr>
        <w:contextualSpacing/>
        <w:jc w:val="both"/>
        <w:rPr>
          <w:rFonts w:cs="Calibri"/>
          <w:color w:val="000000"/>
          <w:sz w:val="16"/>
          <w:szCs w:val="16"/>
          <w:lang w:eastAsia="zh-TW"/>
        </w:rPr>
      </w:pPr>
      <m:oMath>
        <m:r>
          <w:rPr>
            <w:rFonts w:ascii="Cambria Math" w:hAnsi="Cambria Math" w:cs="Calibri"/>
            <w:color w:val="000000"/>
            <w:sz w:val="20"/>
            <w:szCs w:val="20"/>
            <w:lang w:eastAsia="zh-TW"/>
          </w:rPr>
          <m:t xml:space="preserve">2nd Stage Chl a coefficient </m:t>
        </m:r>
        <m:d>
          <m:d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  <w:lang w:eastAsia="zh-TW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color w:val="000000"/>
                    <w:sz w:val="20"/>
                    <w:szCs w:val="20"/>
                    <w:lang w:eastAsia="zh-TW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  <w:lang w:eastAsia="zh-TW"/>
                  </w:rPr>
                  <m:t>SD Permits Per Capita</m:t>
                </m:r>
              </m:num>
              <m:den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  <w:lang w:eastAsia="zh-TW"/>
                  </w:rPr>
                  <m:t>SD Chl a</m:t>
                </m:r>
              </m:den>
            </m:f>
          </m:e>
        </m:d>
        <m:r>
          <w:rPr>
            <w:rFonts w:ascii="Cambria Math" w:hAnsi="Cambria Math" w:cs="Calibri"/>
            <w:color w:val="000000"/>
            <w:sz w:val="20"/>
            <w:szCs w:val="20"/>
            <w:lang w:eastAsia="zh-TW"/>
          </w:rPr>
          <m:t>=Direct Marginal Effect</m:t>
        </m:r>
      </m:oMath>
      <w:r w:rsidRPr="00CE29BD">
        <w:rPr>
          <w:rFonts w:cs="Calibri"/>
          <w:color w:val="000000"/>
          <w:lang w:eastAsia="zh-TW"/>
        </w:rPr>
        <w:tab/>
      </w:r>
      <w:r>
        <w:rPr>
          <w:rFonts w:cs="Calibri"/>
          <w:color w:val="000000"/>
          <w:sz w:val="16"/>
          <w:szCs w:val="16"/>
          <w:lang w:eastAsia="zh-TW"/>
        </w:rPr>
        <w:tab/>
      </w:r>
      <w:r>
        <w:rPr>
          <w:rFonts w:cs="Calibri"/>
          <w:color w:val="000000"/>
          <w:sz w:val="16"/>
          <w:szCs w:val="16"/>
          <w:lang w:eastAsia="zh-TW"/>
        </w:rPr>
        <w:tab/>
      </w:r>
      <w:r>
        <w:rPr>
          <w:rFonts w:cs="Calibri"/>
          <w:color w:val="000000"/>
          <w:sz w:val="16"/>
          <w:szCs w:val="16"/>
          <w:lang w:eastAsia="zh-TW"/>
        </w:rPr>
        <w:tab/>
      </w:r>
      <w:r w:rsidRPr="004F37C3">
        <w:rPr>
          <w:rFonts w:cs="Calibri"/>
          <w:color w:val="000000"/>
          <w:lang w:eastAsia="zh-TW"/>
        </w:rPr>
        <w:t>(Eq.  4)</w:t>
      </w:r>
    </w:p>
    <w:p w:rsidR="00AA6ECD" w:rsidRPr="004F37C3" w:rsidRDefault="00AA6ECD" w:rsidP="00AA6ECD">
      <w:pPr>
        <w:ind w:firstLine="720"/>
        <w:contextualSpacing/>
        <w:jc w:val="both"/>
        <w:rPr>
          <w:rFonts w:cs="Calibri"/>
          <w:color w:val="000000"/>
          <w:sz w:val="12"/>
          <w:szCs w:val="12"/>
          <w:lang w:eastAsia="zh-TW"/>
        </w:rPr>
      </w:pPr>
    </w:p>
    <w:p w:rsidR="00AA6ECD" w:rsidRPr="00CE29BD" w:rsidRDefault="00AA6ECD" w:rsidP="00AA6ECD">
      <w:pPr>
        <w:spacing w:line="360" w:lineRule="auto"/>
        <w:contextualSpacing/>
        <w:jc w:val="both"/>
        <w:rPr>
          <w:rFonts w:cs="Calibri"/>
          <w:color w:val="000000"/>
          <w:lang w:eastAsia="zh-TW"/>
        </w:rPr>
      </w:pPr>
    </w:p>
    <w:p w:rsidR="00AA6ECD" w:rsidRPr="004F37C3" w:rsidRDefault="00AA6ECD" w:rsidP="00AA6ECD">
      <w:pPr>
        <w:spacing w:line="360" w:lineRule="auto"/>
        <w:contextualSpacing/>
        <w:jc w:val="both"/>
        <w:rPr>
          <w:rFonts w:cs="Calibri"/>
          <w:color w:val="000000"/>
          <w:sz w:val="16"/>
          <w:szCs w:val="16"/>
          <w:lang w:eastAsia="zh-TW"/>
        </w:rPr>
      </w:pPr>
      <m:oMath>
        <m:r>
          <w:rPr>
            <w:rFonts w:ascii="Cambria Math" w:hAnsi="Cambria Math" w:cs="Calibri"/>
            <w:color w:val="000000"/>
            <w:sz w:val="20"/>
            <w:szCs w:val="20"/>
            <w:lang w:eastAsia="zh-TW"/>
          </w:rPr>
          <m:t xml:space="preserve">Indirect Marginal Effect+Direct Marginal Effect=Total Marginal Effect </m:t>
        </m:r>
        <m:d>
          <m:d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  <w:lang w:eastAsia="zh-TW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color w:val="000000"/>
                    <w:sz w:val="20"/>
                    <w:szCs w:val="20"/>
                    <w:lang w:eastAsia="zh-TW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  <w:lang w:eastAsia="zh-TW"/>
                  </w:rPr>
                  <m:t>SD Permits Per Capita</m:t>
                </m:r>
              </m:num>
              <m:den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  <w:lang w:eastAsia="zh-TW"/>
                  </w:rPr>
                  <m:t>SD Chl a</m:t>
                </m:r>
              </m:den>
            </m:f>
          </m:e>
        </m:d>
        <m:r>
          <w:rPr>
            <w:rFonts w:ascii="Cambria Math" w:hAnsi="Cambria Math" w:cs="Calibri"/>
            <w:color w:val="000000"/>
            <w:sz w:val="20"/>
            <w:szCs w:val="20"/>
            <w:lang w:eastAsia="zh-TW"/>
          </w:rPr>
          <m:t xml:space="preserve"> </m:t>
        </m:r>
      </m:oMath>
      <w:r w:rsidRPr="00160AC2">
        <w:rPr>
          <w:rFonts w:cs="Calibri"/>
          <w:color w:val="000000"/>
          <w:sz w:val="20"/>
          <w:szCs w:val="20"/>
          <w:lang w:eastAsia="zh-TW"/>
        </w:rPr>
        <w:tab/>
      </w:r>
      <w:r w:rsidRPr="004F37C3">
        <w:rPr>
          <w:rFonts w:cs="Calibri"/>
          <w:color w:val="000000"/>
          <w:lang w:eastAsia="zh-TW"/>
        </w:rPr>
        <w:t>(Eq. 5)</w:t>
      </w:r>
    </w:p>
    <w:p w:rsidR="00AA6ECD" w:rsidRPr="004F37C3" w:rsidRDefault="00AA6ECD" w:rsidP="00AA6ECD">
      <w:pPr>
        <w:ind w:firstLine="720"/>
        <w:contextualSpacing/>
        <w:jc w:val="both"/>
        <w:rPr>
          <w:rFonts w:cs="Calibri"/>
          <w:color w:val="000000"/>
          <w:sz w:val="16"/>
          <w:szCs w:val="16"/>
          <w:lang w:eastAsia="zh-TW"/>
        </w:rPr>
      </w:pPr>
    </w:p>
    <w:p w:rsidR="00AA6ECD" w:rsidRDefault="00AA6ECD" w:rsidP="00AA6ECD">
      <w:pPr>
        <w:ind w:firstLine="720"/>
        <w:contextualSpacing/>
        <w:jc w:val="both"/>
        <w:rPr>
          <w:rFonts w:cs="Calibri"/>
          <w:color w:val="000000"/>
          <w:lang w:eastAsia="zh-TW"/>
        </w:rPr>
      </w:pPr>
      <w:r w:rsidRPr="00050794">
        <w:rPr>
          <w:rFonts w:cs="Calibri"/>
          <w:color w:val="000000"/>
          <w:lang w:eastAsia="zh-TW"/>
        </w:rPr>
        <w:t xml:space="preserve">To transform </w:t>
      </w:r>
      <w:r>
        <w:rPr>
          <w:rFonts w:cs="Calibri"/>
          <w:color w:val="000000"/>
          <w:lang w:eastAsia="zh-TW"/>
        </w:rPr>
        <w:t xml:space="preserve">the total marginal effect of Chl </w:t>
      </w:r>
      <w:r>
        <w:rPr>
          <w:rFonts w:cs="Calibri"/>
          <w:i/>
          <w:color w:val="000000"/>
          <w:lang w:eastAsia="zh-TW"/>
        </w:rPr>
        <w:t xml:space="preserve">a </w:t>
      </w:r>
      <w:r>
        <w:rPr>
          <w:rFonts w:cs="Calibri"/>
          <w:color w:val="000000"/>
          <w:lang w:eastAsia="zh-TW"/>
        </w:rPr>
        <w:t xml:space="preserve">on </w:t>
      </w:r>
      <w:r w:rsidRPr="00050794">
        <w:rPr>
          <w:rFonts w:cs="Calibri"/>
          <w:color w:val="000000"/>
          <w:lang w:eastAsia="zh-TW"/>
        </w:rPr>
        <w:t xml:space="preserve">into </w:t>
      </w:r>
      <w:r>
        <w:rPr>
          <w:rFonts w:cs="Calibri"/>
          <w:color w:val="000000"/>
          <w:lang w:eastAsia="zh-TW"/>
        </w:rPr>
        <w:t xml:space="preserve">total losses or gains in annual value associated with Chl </w:t>
      </w:r>
      <w:r>
        <w:rPr>
          <w:rFonts w:cs="Calibri"/>
          <w:i/>
          <w:color w:val="000000"/>
          <w:lang w:eastAsia="zh-TW"/>
        </w:rPr>
        <w:t>a</w:t>
      </w:r>
      <w:r>
        <w:rPr>
          <w:rFonts w:cs="Calibri"/>
          <w:color w:val="000000"/>
          <w:lang w:eastAsia="zh-TW"/>
        </w:rPr>
        <w:t xml:space="preserve"> trends over the study period,</w:t>
      </w:r>
      <w:r w:rsidRPr="00050794">
        <w:rPr>
          <w:rFonts w:cs="Calibri"/>
          <w:color w:val="000000"/>
          <w:lang w:eastAsia="zh-TW"/>
        </w:rPr>
        <w:t xml:space="preserve"> the</w:t>
      </w:r>
      <w:r>
        <w:rPr>
          <w:rFonts w:cs="Calibri"/>
          <w:color w:val="000000"/>
          <w:lang w:eastAsia="zh-TW"/>
        </w:rPr>
        <w:t xml:space="preserve"> total marginal effect of Chl </w:t>
      </w:r>
      <w:r>
        <w:rPr>
          <w:rFonts w:cs="Calibri"/>
          <w:i/>
          <w:color w:val="000000"/>
          <w:lang w:eastAsia="zh-TW"/>
        </w:rPr>
        <w:t>a</w:t>
      </w:r>
      <w:r>
        <w:rPr>
          <w:rFonts w:cs="Calibri"/>
          <w:color w:val="000000"/>
          <w:lang w:eastAsia="zh-TW"/>
        </w:rPr>
        <w:t xml:space="preserve"> on permits</w:t>
      </w:r>
      <w:r w:rsidRPr="00050794">
        <w:rPr>
          <w:rFonts w:cs="Calibri"/>
          <w:color w:val="000000"/>
          <w:lang w:eastAsia="zh-TW"/>
        </w:rPr>
        <w:t xml:space="preserve"> value was multiplied by the </w:t>
      </w:r>
      <w:r>
        <w:rPr>
          <w:rFonts w:cs="Calibri"/>
          <w:color w:val="000000"/>
          <w:lang w:eastAsia="zh-TW"/>
        </w:rPr>
        <w:t xml:space="preserve">value associated with a </w:t>
      </w:r>
      <w:r w:rsidRPr="00050794">
        <w:rPr>
          <w:rFonts w:cs="Calibri"/>
          <w:color w:val="000000"/>
          <w:lang w:eastAsia="zh-TW"/>
        </w:rPr>
        <w:t>standard deviation in</w:t>
      </w:r>
      <w:r>
        <w:rPr>
          <w:rFonts w:cs="Calibri"/>
          <w:color w:val="000000"/>
          <w:lang w:eastAsia="zh-TW"/>
        </w:rPr>
        <w:t xml:space="preserve"> the variable of</w:t>
      </w:r>
      <w:r w:rsidRPr="00050794">
        <w:rPr>
          <w:rFonts w:cs="Calibri"/>
          <w:color w:val="000000"/>
          <w:lang w:eastAsia="zh-TW"/>
        </w:rPr>
        <w:t xml:space="preserve"> permits sold per capita</w:t>
      </w:r>
      <w:r>
        <w:rPr>
          <w:rFonts w:cs="Calibri"/>
          <w:color w:val="000000"/>
        </w:rPr>
        <w:t xml:space="preserve">. This value was subsequently multiplied with population numbers in 2015, providing the total marginal effect of Chl </w:t>
      </w:r>
      <w:r>
        <w:rPr>
          <w:rFonts w:cs="Calibri"/>
          <w:i/>
          <w:color w:val="000000"/>
        </w:rPr>
        <w:t xml:space="preserve">a </w:t>
      </w:r>
      <w:r>
        <w:rPr>
          <w:rFonts w:cs="Calibri"/>
          <w:color w:val="000000"/>
        </w:rPr>
        <w:t xml:space="preserve">on </w:t>
      </w:r>
      <w:bookmarkStart w:id="0" w:name="_GoBack"/>
      <w:bookmarkEnd w:id="0"/>
      <w:r>
        <w:rPr>
          <w:rFonts w:cs="Calibri"/>
          <w:color w:val="000000"/>
        </w:rPr>
        <w:t>permit sales</w:t>
      </w:r>
      <w:r w:rsidRPr="00050794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 xml:space="preserve">Dividing this value by </w:t>
      </w:r>
      <w:r w:rsidRPr="00050794">
        <w:rPr>
          <w:rFonts w:cs="Calibri"/>
          <w:color w:val="000000"/>
        </w:rPr>
        <w:t xml:space="preserve">the number of years it would take to achieve a standard deviation change in Chl </w:t>
      </w:r>
      <w:r w:rsidRPr="00050794">
        <w:rPr>
          <w:rFonts w:cs="Calibri"/>
          <w:i/>
          <w:color w:val="000000"/>
        </w:rPr>
        <w:t>a</w:t>
      </w:r>
      <w:r w:rsidRPr="00050794">
        <w:rPr>
          <w:rFonts w:cs="Calibri"/>
          <w:color w:val="000000"/>
        </w:rPr>
        <w:t xml:space="preserve"> based on Chl </w:t>
      </w:r>
      <w:r w:rsidRPr="00050794">
        <w:rPr>
          <w:rFonts w:cs="Calibri"/>
          <w:i/>
          <w:color w:val="000000"/>
        </w:rPr>
        <w:t>a</w:t>
      </w:r>
      <w:r w:rsidRPr="00050794">
        <w:rPr>
          <w:rFonts w:cs="Calibri"/>
          <w:color w:val="000000"/>
        </w:rPr>
        <w:t xml:space="preserve"> decadal trends</w:t>
      </w:r>
      <w:r>
        <w:rPr>
          <w:rFonts w:cs="Calibri"/>
          <w:color w:val="000000"/>
        </w:rPr>
        <w:t xml:space="preserve"> within Buzzards Bay</w:t>
      </w:r>
      <w:r w:rsidRPr="00050794">
        <w:rPr>
          <w:rFonts w:cs="Calibri"/>
          <w:color w:val="000000"/>
        </w:rPr>
        <w:t xml:space="preserve"> from 1992-2015</w:t>
      </w:r>
      <w:r>
        <w:rPr>
          <w:rFonts w:cs="Calibri"/>
          <w:color w:val="000000"/>
        </w:rPr>
        <w:t xml:space="preserve"> (i.e., the Chl </w:t>
      </w:r>
      <w:r>
        <w:rPr>
          <w:rFonts w:cs="Calibri"/>
          <w:i/>
          <w:color w:val="000000"/>
        </w:rPr>
        <w:t xml:space="preserve">a </w:t>
      </w:r>
      <w:r>
        <w:rPr>
          <w:rFonts w:cs="Calibri"/>
          <w:color w:val="000000"/>
        </w:rPr>
        <w:t>decadal trend divided by the log</w:t>
      </w:r>
      <w:r>
        <w:rPr>
          <w:rFonts w:cs="Calibri"/>
          <w:color w:val="000000"/>
          <w:vertAlign w:val="subscript"/>
        </w:rPr>
        <w:t>10</w:t>
      </w:r>
      <w:r>
        <w:rPr>
          <w:rFonts w:cs="Calibri"/>
          <w:color w:val="000000"/>
        </w:rPr>
        <w:t xml:space="preserve">(Chl </w:t>
      </w:r>
      <w:r>
        <w:rPr>
          <w:rFonts w:cs="Calibri"/>
          <w:i/>
          <w:color w:val="000000"/>
        </w:rPr>
        <w:t xml:space="preserve">a </w:t>
      </w:r>
      <w:r>
        <w:rPr>
          <w:rFonts w:cs="Calibri"/>
          <w:color w:val="000000"/>
        </w:rPr>
        <w:t>mg m</w:t>
      </w:r>
      <w:r>
        <w:rPr>
          <w:rFonts w:cs="Calibri"/>
          <w:color w:val="000000"/>
          <w:vertAlign w:val="superscript"/>
        </w:rPr>
        <w:t>-3</w:t>
      </w:r>
      <w:r>
        <w:rPr>
          <w:rFonts w:cs="Calibri"/>
          <w:color w:val="000000"/>
        </w:rPr>
        <w:t xml:space="preserve">) value associated with a one standard deviation change in Chl </w:t>
      </w:r>
      <w:r>
        <w:rPr>
          <w:rFonts w:cs="Calibri"/>
          <w:i/>
          <w:color w:val="000000"/>
        </w:rPr>
        <w:t>a</w:t>
      </w:r>
      <w:r>
        <w:rPr>
          <w:rFonts w:cs="Calibri"/>
          <w:color w:val="000000"/>
        </w:rPr>
        <w:t xml:space="preserve">) provides </w:t>
      </w:r>
      <w:r w:rsidRPr="00050794">
        <w:rPr>
          <w:rFonts w:cs="Calibri"/>
          <w:color w:val="000000"/>
        </w:rPr>
        <w:t>the change in permits sold per decade</w:t>
      </w:r>
      <w:r>
        <w:rPr>
          <w:rFonts w:cs="Calibri"/>
          <w:color w:val="000000"/>
        </w:rPr>
        <w:t xml:space="preserve"> (Eq. 6)</w:t>
      </w:r>
      <w:r w:rsidRPr="00050794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The two</w:t>
      </w:r>
      <w:r w:rsidRPr="00050794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alternative welfare measures from Damery and Allen (2004), </w:t>
      </w:r>
      <w:r w:rsidRPr="00050794">
        <w:rPr>
          <w:rFonts w:cs="Calibri"/>
          <w:color w:val="000000"/>
        </w:rPr>
        <w:t>WTP ($79.25/permit) and WTA ($626.75/permit)</w:t>
      </w:r>
      <w:r>
        <w:rPr>
          <w:rFonts w:cs="Calibri"/>
          <w:color w:val="000000"/>
        </w:rPr>
        <w:t>,</w:t>
      </w:r>
      <w:r w:rsidRPr="00050794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were applied </w:t>
      </w:r>
      <w:r w:rsidRPr="00050794">
        <w:rPr>
          <w:rFonts w:cs="Calibri"/>
          <w:color w:val="000000"/>
        </w:rPr>
        <w:t xml:space="preserve">to </w:t>
      </w:r>
      <w:r>
        <w:rPr>
          <w:rFonts w:cs="Calibri"/>
          <w:color w:val="000000"/>
        </w:rPr>
        <w:t>approximate</w:t>
      </w:r>
      <w:r w:rsidRPr="00050794">
        <w:rPr>
          <w:rFonts w:cs="Calibri"/>
          <w:color w:val="000000"/>
        </w:rPr>
        <w:t xml:space="preserve"> the change in benefits per decade associated with Chl </w:t>
      </w:r>
      <w:r w:rsidRPr="00050794">
        <w:rPr>
          <w:rFonts w:cs="Calibri"/>
          <w:i/>
          <w:color w:val="000000"/>
        </w:rPr>
        <w:t>a</w:t>
      </w:r>
      <w:r w:rsidRPr="00050794">
        <w:rPr>
          <w:rFonts w:cs="Calibri"/>
          <w:color w:val="000000"/>
        </w:rPr>
        <w:t xml:space="preserve"> trends</w:t>
      </w:r>
      <w:r>
        <w:rPr>
          <w:rFonts w:cs="Calibri"/>
          <w:color w:val="000000"/>
        </w:rPr>
        <w:t xml:space="preserve"> (Eq. 7)</w:t>
      </w:r>
      <w:r w:rsidRPr="00050794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 xml:space="preserve">Losses and gains in </w:t>
      </w:r>
      <w:r w:rsidRPr="00050794">
        <w:rPr>
          <w:rFonts w:cs="Calibri"/>
          <w:color w:val="000000"/>
        </w:rPr>
        <w:t>asset value w</w:t>
      </w:r>
      <w:r>
        <w:rPr>
          <w:rFonts w:cs="Calibri"/>
          <w:color w:val="000000"/>
        </w:rPr>
        <w:t>ere</w:t>
      </w:r>
      <w:r w:rsidRPr="00050794">
        <w:rPr>
          <w:rFonts w:cs="Calibri"/>
          <w:color w:val="000000"/>
        </w:rPr>
        <w:t xml:space="preserve"> calculated by applying a 3% discount rate (Table </w:t>
      </w:r>
      <w:r>
        <w:rPr>
          <w:rFonts w:cs="Calibri"/>
          <w:color w:val="000000"/>
        </w:rPr>
        <w:t>8</w:t>
      </w:r>
      <w:r w:rsidRPr="00050794">
        <w:rPr>
          <w:rFonts w:cs="Calibri"/>
          <w:color w:val="000000"/>
        </w:rPr>
        <w:t>).</w:t>
      </w:r>
      <w:r>
        <w:rPr>
          <w:rFonts w:cs="Calibri"/>
          <w:color w:val="000000"/>
        </w:rPr>
        <w:t xml:space="preserve"> Reference values for the coefficient transformations are provided in (Table 9 in the Supplement).</w:t>
      </w:r>
    </w:p>
    <w:p w:rsidR="00AA6ECD" w:rsidRDefault="00AA6ECD" w:rsidP="00AA6ECD">
      <w:pPr>
        <w:contextualSpacing/>
        <w:jc w:val="both"/>
        <w:rPr>
          <w:rFonts w:cs="Calibri"/>
          <w:color w:val="000000"/>
        </w:rPr>
      </w:pPr>
    </w:p>
    <w:p w:rsidR="00AA6ECD" w:rsidRPr="00160AC2" w:rsidRDefault="00AA6ECD" w:rsidP="00AA6ECD">
      <w:pPr>
        <w:spacing w:line="360" w:lineRule="auto"/>
        <w:contextualSpacing/>
        <w:jc w:val="both"/>
        <w:rPr>
          <w:rFonts w:cs="Calibri"/>
          <w:color w:val="000000"/>
          <w:sz w:val="20"/>
          <w:szCs w:val="20"/>
        </w:rPr>
      </w:pPr>
      <m:oMath>
        <m:r>
          <w:rPr>
            <w:rFonts w:ascii="Cambria Math" w:hAnsi="Cambria Math" w:cs="Calibri"/>
            <w:color w:val="000000"/>
            <w:sz w:val="20"/>
            <w:szCs w:val="20"/>
          </w:rPr>
          <m:t xml:space="preserve">Total Marginal Effect </m:t>
        </m:r>
        <m:d>
          <m:d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SD Permits Sold Per Capita</m:t>
                </m:r>
              </m:num>
              <m:den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SD Chl a</m:t>
                </m:r>
              </m:den>
            </m:f>
          </m:e>
        </m:d>
        <m:r>
          <w:rPr>
            <w:rFonts w:ascii="Cambria Math" w:hAnsi="Cambria Math" w:cs="Calibri"/>
            <w:color w:val="000000"/>
            <w:sz w:val="20"/>
            <w:szCs w:val="20"/>
          </w:rPr>
          <m:t>*</m:t>
        </m:r>
        <m:f>
          <m:f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20"/>
                <w:szCs w:val="20"/>
              </w:rPr>
              <m:t>Permits Sold Per Capita</m:t>
            </m:r>
          </m:num>
          <m:den>
            <m:r>
              <w:rPr>
                <w:rFonts w:ascii="Cambria Math" w:hAnsi="Cambria Math" w:cs="Calibri"/>
                <w:color w:val="000000"/>
                <w:sz w:val="20"/>
                <w:szCs w:val="20"/>
              </w:rPr>
              <m:t xml:space="preserve">1 SD Permits Sold Per Capita </m:t>
            </m:r>
          </m:den>
        </m:f>
        <m:r>
          <w:rPr>
            <w:rFonts w:ascii="Cambria Math" w:hAnsi="Cambria Math" w:cs="Calibri"/>
            <w:color w:val="000000"/>
            <w:sz w:val="20"/>
            <w:szCs w:val="20"/>
          </w:rPr>
          <m:t>*2015 Population*</m:t>
        </m:r>
        <m:f>
          <m:f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20"/>
                <w:szCs w:val="20"/>
              </w:rPr>
              <m:t>1 SD Chla</m:t>
            </m:r>
          </m:num>
          <m:den>
            <m:r>
              <w:rPr>
                <w:rFonts w:ascii="Cambria Math" w:hAnsi="Cambria Math" w:cs="Calibri"/>
                <w:color w:val="000000"/>
                <w:sz w:val="20"/>
                <w:szCs w:val="20"/>
              </w:rPr>
              <m:t>Decade</m:t>
            </m:r>
          </m:den>
        </m:f>
        <m:r>
          <w:rPr>
            <w:rFonts w:ascii="Cambria Math" w:hAnsi="Cambria Math" w:cs="Calibri"/>
            <w:color w:val="000000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20"/>
                <w:szCs w:val="20"/>
              </w:rPr>
              <m:t>Change in Permits Sold</m:t>
            </m:r>
          </m:num>
          <m:den>
            <m:r>
              <w:rPr>
                <w:rFonts w:ascii="Cambria Math" w:hAnsi="Cambria Math" w:cs="Calibri"/>
                <w:color w:val="000000"/>
                <w:sz w:val="20"/>
                <w:szCs w:val="20"/>
              </w:rPr>
              <m:t>Decade</m:t>
            </m:r>
          </m:den>
        </m:f>
      </m:oMath>
      <w:r w:rsidRPr="00160AC2">
        <w:rPr>
          <w:rFonts w:cs="Calibri"/>
          <w:color w:val="000000"/>
          <w:sz w:val="20"/>
          <w:szCs w:val="20"/>
        </w:rPr>
        <w:tab/>
      </w:r>
      <w:r w:rsidRPr="00160AC2">
        <w:rPr>
          <w:rFonts w:cs="Calibri"/>
          <w:color w:val="000000"/>
          <w:sz w:val="20"/>
          <w:szCs w:val="20"/>
        </w:rPr>
        <w:tab/>
        <w:t xml:space="preserve"> </w:t>
      </w:r>
    </w:p>
    <w:p w:rsidR="00AA6ECD" w:rsidRDefault="00AA6ECD" w:rsidP="00AA6ECD">
      <w:pPr>
        <w:ind w:left="8640" w:firstLine="720"/>
        <w:contextualSpacing/>
        <w:jc w:val="both"/>
        <w:rPr>
          <w:rFonts w:cs="Calibri"/>
          <w:color w:val="000000"/>
          <w:sz w:val="16"/>
          <w:szCs w:val="16"/>
        </w:rPr>
      </w:pPr>
      <w:r w:rsidRPr="004F37C3">
        <w:rPr>
          <w:rFonts w:cs="Calibri"/>
          <w:color w:val="000000"/>
        </w:rPr>
        <w:t>(Eq. 6)</w:t>
      </w:r>
    </w:p>
    <w:p w:rsidR="00AA6ECD" w:rsidRDefault="00AA6ECD" w:rsidP="00AA6ECD">
      <w:pPr>
        <w:contextualSpacing/>
        <w:jc w:val="both"/>
        <w:rPr>
          <w:rFonts w:cs="Calibri"/>
          <w:color w:val="000000"/>
          <w:sz w:val="16"/>
          <w:szCs w:val="16"/>
        </w:rPr>
      </w:pPr>
    </w:p>
    <w:p w:rsidR="00AA6ECD" w:rsidRPr="00160AC2" w:rsidRDefault="00AA6ECD" w:rsidP="00AA6ECD">
      <w:pPr>
        <w:contextualSpacing/>
        <w:jc w:val="both"/>
        <w:rPr>
          <w:rFonts w:cs="Calibri"/>
          <w:color w:val="000000"/>
          <w:sz w:val="20"/>
          <w:szCs w:val="20"/>
        </w:rPr>
      </w:pPr>
    </w:p>
    <w:p w:rsidR="00AA6ECD" w:rsidRPr="004F37C3" w:rsidRDefault="00D01A83" w:rsidP="00AA6ECD">
      <w:pPr>
        <w:spacing w:line="360" w:lineRule="auto"/>
        <w:contextualSpacing/>
        <w:jc w:val="both"/>
        <w:rPr>
          <w:rFonts w:cs="Calibri"/>
          <w:color w:val="000000"/>
          <w:sz w:val="16"/>
          <w:szCs w:val="16"/>
        </w:rPr>
        <w:sectPr w:rsidR="00AA6ECD" w:rsidRPr="004F37C3" w:rsidSect="00D01A83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m:oMath>
        <m:f>
          <m:f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20"/>
                <w:szCs w:val="20"/>
              </w:rPr>
              <m:t>Change in Permits Sold</m:t>
            </m:r>
          </m:num>
          <m:den>
            <m:r>
              <w:rPr>
                <w:rFonts w:ascii="Cambria Math" w:hAnsi="Cambria Math" w:cs="Calibri"/>
                <w:color w:val="000000"/>
                <w:sz w:val="20"/>
                <w:szCs w:val="20"/>
              </w:rPr>
              <m:t>Decade</m:t>
            </m:r>
          </m:den>
        </m:f>
        <m:r>
          <w:rPr>
            <w:rFonts w:ascii="Cambria Math" w:hAnsi="Cambria Math" w:cs="Calibri"/>
            <w:color w:val="000000"/>
            <w:sz w:val="20"/>
            <w:szCs w:val="20"/>
          </w:rPr>
          <m:t>*</m:t>
        </m:r>
        <m:f>
          <m:f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hAnsi="Cambria Math" w:cs="Calibri"/>
                <w:color w:val="000000"/>
                <w:sz w:val="20"/>
                <w:szCs w:val="20"/>
              </w:rPr>
              <m:t xml:space="preserve">Value </m:t>
            </m:r>
            <m:d>
              <m:dPr>
                <m:ctrlPr>
                  <w:rPr>
                    <w:rFonts w:ascii="Cambria Math" w:hAnsi="Cambria Math" w:cs="Calibri"/>
                    <w:i/>
                    <w:color w:val="000000"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WTP or WTA</m:t>
                </m:r>
              </m:e>
            </m:d>
          </m:num>
          <m:den>
            <m:r>
              <w:rPr>
                <w:rFonts w:ascii="Cambria Math" w:hAnsi="Cambria Math" w:cs="Calibri"/>
                <w:color w:val="000000"/>
                <w:sz w:val="20"/>
                <w:szCs w:val="20"/>
              </w:rPr>
              <m:t>Permit</m:t>
            </m:r>
          </m:den>
        </m:f>
        <m:r>
          <w:rPr>
            <w:rFonts w:ascii="Cambria Math" w:hAnsi="Cambria Math" w:cs="Calibri"/>
            <w:color w:val="000000"/>
            <w:sz w:val="20"/>
            <w:szCs w:val="20"/>
          </w:rPr>
          <m:t xml:space="preserve">= Change in value per decade </m:t>
        </m:r>
        <m:d>
          <m:dPr>
            <m:ctrlPr>
              <w:rPr>
                <w:rFonts w:ascii="Cambria Math" w:hAnsi="Cambria Math" w:cs="Calibri"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USD 2017</m:t>
                </m:r>
              </m:num>
              <m:den>
                <m: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Decade</m:t>
                </m:r>
              </m:den>
            </m:f>
          </m:e>
        </m:d>
        <m:r>
          <w:rPr>
            <w:rFonts w:ascii="Cambria Math" w:hAnsi="Cambria Math" w:cs="Calibri"/>
            <w:color w:val="000000"/>
          </w:rPr>
          <m:t xml:space="preserve"> </m:t>
        </m:r>
      </m:oMath>
      <w:r w:rsidR="00AA6ECD" w:rsidRPr="00893507">
        <w:rPr>
          <w:rFonts w:cs="Calibri"/>
          <w:color w:val="000000"/>
        </w:rPr>
        <w:tab/>
      </w:r>
      <w:r w:rsidR="00AA6ECD">
        <w:rPr>
          <w:rFonts w:cs="Calibri"/>
          <w:color w:val="000000"/>
          <w:sz w:val="16"/>
          <w:szCs w:val="16"/>
        </w:rPr>
        <w:tab/>
      </w:r>
      <w:r w:rsidR="00AA6ECD">
        <w:rPr>
          <w:rFonts w:cs="Calibri"/>
          <w:color w:val="000000"/>
          <w:sz w:val="16"/>
          <w:szCs w:val="16"/>
        </w:rPr>
        <w:tab/>
      </w:r>
      <w:r w:rsidR="00AA6ECD">
        <w:rPr>
          <w:rFonts w:cs="Calibri"/>
          <w:color w:val="000000"/>
          <w:sz w:val="16"/>
          <w:szCs w:val="16"/>
        </w:rPr>
        <w:tab/>
      </w:r>
      <w:r w:rsidR="00AA6ECD" w:rsidRPr="004F37C3">
        <w:rPr>
          <w:rFonts w:cs="Calibri"/>
          <w:color w:val="000000"/>
        </w:rPr>
        <w:t>(Eq.  7)</w:t>
      </w:r>
    </w:p>
    <w:p w:rsidR="00AA6ECD" w:rsidRDefault="00AA6ECD" w:rsidP="00AA6ECD">
      <w:pPr>
        <w:jc w:val="both"/>
        <w:rPr>
          <w:rFonts w:ascii="Calibri" w:eastAsia="SimSun" w:hAnsi="Calibri" w:cs="Calibri"/>
          <w:smallCaps/>
          <w:color w:val="000000"/>
        </w:rPr>
      </w:pPr>
    </w:p>
    <w:p w:rsidR="00AA6ECD" w:rsidRDefault="00AA6ECD" w:rsidP="00AA6ECD">
      <w:pPr>
        <w:jc w:val="both"/>
        <w:rPr>
          <w:rFonts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A6ECD" w:rsidTr="00E227BB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:rsidR="00AA6ECD" w:rsidRDefault="00AA6ECD" w:rsidP="00E227BB">
            <w:pPr>
              <w:jc w:val="both"/>
              <w:rPr>
                <w:rFonts w:cs="Calibri"/>
                <w:color w:val="000000"/>
              </w:rPr>
            </w:pPr>
            <w:r>
              <w:rPr>
                <w:noProof/>
                <w:lang w:val="en-PH" w:eastAsia="en-PH"/>
              </w:rPr>
              <w:drawing>
                <wp:inline distT="0" distB="0" distL="0" distR="0" wp14:anchorId="4C475E88" wp14:editId="69025FBF">
                  <wp:extent cx="5768502" cy="1276897"/>
                  <wp:effectExtent l="0" t="0" r="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 Shot 2018-11-26 at 10.55.55 A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928" cy="1289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ECD" w:rsidTr="00E227BB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:rsidR="00AA6ECD" w:rsidRDefault="00AA6ECD" w:rsidP="00E227BB">
            <w:pPr>
              <w:jc w:val="both"/>
              <w:rPr>
                <w:rFonts w:cs="Calibri"/>
                <w:color w:val="000000"/>
              </w:rPr>
            </w:pPr>
            <w:r w:rsidRPr="0075503E">
              <w:rPr>
                <w:b/>
              </w:rPr>
              <w:t>Table 9:</w:t>
            </w:r>
            <w:r>
              <w:t xml:space="preserve"> Reference values for coefficient transformation illustrates the standard deviation for number of permits sold per capita, the standard deviation for Chl </w:t>
            </w:r>
            <w:r w:rsidRPr="00663B0D">
              <w:rPr>
                <w:i/>
              </w:rPr>
              <w:t>a</w:t>
            </w:r>
            <w:r>
              <w:t xml:space="preserve">, 2015 population numbers, and the Chl </w:t>
            </w:r>
            <w:r w:rsidRPr="00A565FA">
              <w:rPr>
                <w:i/>
              </w:rPr>
              <w:t>a</w:t>
            </w:r>
            <w:r>
              <w:t xml:space="preserve"> decadal trends across all towns (“All Town”) and for individual towns. These reference values were used to transform the regression coefficients into variations in asset values over the 1992-2015 study </w:t>
            </w:r>
            <w:proofErr w:type="gramStart"/>
            <w:r>
              <w:t>period</w:t>
            </w:r>
            <w:proofErr w:type="gramEnd"/>
            <w:r>
              <w:t xml:space="preserve"> associated with Chl </w:t>
            </w:r>
            <w:r w:rsidRPr="00606579">
              <w:rPr>
                <w:i/>
              </w:rPr>
              <w:t>a</w:t>
            </w:r>
            <w:r>
              <w:t xml:space="preserve"> trends. </w:t>
            </w:r>
          </w:p>
        </w:tc>
      </w:tr>
    </w:tbl>
    <w:p w:rsidR="00AA6ECD" w:rsidRDefault="00AA6ECD" w:rsidP="00AA6ECD">
      <w:pPr>
        <w:jc w:val="both"/>
        <w:rPr>
          <w:rFonts w:cs="Calibri"/>
          <w:color w:val="000000"/>
        </w:rPr>
      </w:pPr>
    </w:p>
    <w:p w:rsidR="00EC172A" w:rsidRDefault="00EC172A"/>
    <w:sectPr w:rsidR="00EC172A" w:rsidSect="00D0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0"/>
  </w:docVars>
  <w:rsids>
    <w:rsidRoot w:val="00AA6ECD"/>
    <w:rsid w:val="000F6A17"/>
    <w:rsid w:val="00111B72"/>
    <w:rsid w:val="00196D83"/>
    <w:rsid w:val="001D0A64"/>
    <w:rsid w:val="002343BE"/>
    <w:rsid w:val="003078E0"/>
    <w:rsid w:val="003B2840"/>
    <w:rsid w:val="004001AC"/>
    <w:rsid w:val="005615E0"/>
    <w:rsid w:val="005618A4"/>
    <w:rsid w:val="00714E01"/>
    <w:rsid w:val="00741F53"/>
    <w:rsid w:val="00844E1A"/>
    <w:rsid w:val="008E1F67"/>
    <w:rsid w:val="00A214A5"/>
    <w:rsid w:val="00AA6ECD"/>
    <w:rsid w:val="00BC1959"/>
    <w:rsid w:val="00C25E5A"/>
    <w:rsid w:val="00D01A83"/>
    <w:rsid w:val="00D33272"/>
    <w:rsid w:val="00EC172A"/>
    <w:rsid w:val="00ED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CD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ECD"/>
    <w:rPr>
      <w:rFonts w:ascii="Calibri" w:eastAsia="SimSu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A6ECD"/>
  </w:style>
  <w:style w:type="paragraph" w:styleId="BalloonText">
    <w:name w:val="Balloon Text"/>
    <w:basedOn w:val="Normal"/>
    <w:link w:val="BalloonTextChar"/>
    <w:uiPriority w:val="99"/>
    <w:semiHidden/>
    <w:unhideWhenUsed/>
    <w:rsid w:val="00D01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8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CD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6ECD"/>
    <w:rPr>
      <w:rFonts w:ascii="Calibri" w:eastAsia="SimSu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AA6ECD"/>
  </w:style>
  <w:style w:type="paragraph" w:styleId="BalloonText">
    <w:name w:val="Balloon Text"/>
    <w:basedOn w:val="Normal"/>
    <w:link w:val="BalloonTextChar"/>
    <w:uiPriority w:val="99"/>
    <w:semiHidden/>
    <w:unhideWhenUsed/>
    <w:rsid w:val="00D01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8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2866</Characters>
  <Application>Microsoft Office Word</Application>
  <DocSecurity>0</DocSecurity>
  <Lines>53</Lines>
  <Paragraphs>13</Paragraphs>
  <ScaleCrop>false</ScaleCrop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Sheron Luk</dc:creator>
  <cp:keywords/>
  <dc:description/>
  <cp:lastModifiedBy>RDINGCONG</cp:lastModifiedBy>
  <cp:revision>3</cp:revision>
  <dcterms:created xsi:type="dcterms:W3CDTF">2018-12-17T21:10:00Z</dcterms:created>
  <dcterms:modified xsi:type="dcterms:W3CDTF">2018-12-30T23:19:00Z</dcterms:modified>
</cp:coreProperties>
</file>