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89AF" w14:textId="77777777" w:rsidR="007367CA" w:rsidRDefault="007367CA" w:rsidP="007367CA">
      <w:pPr>
        <w:spacing w:line="480" w:lineRule="auto"/>
        <w:rPr>
          <w:b/>
          <w:bCs/>
        </w:rPr>
      </w:pPr>
      <w:r>
        <w:rPr>
          <w:b/>
          <w:bCs/>
        </w:rPr>
        <w:t xml:space="preserve">Supplement to: </w:t>
      </w:r>
    </w:p>
    <w:p w14:paraId="5687A649" w14:textId="77777777" w:rsidR="007367CA" w:rsidRPr="00F33C2B" w:rsidRDefault="007367CA" w:rsidP="007367CA">
      <w:pPr>
        <w:spacing w:line="480" w:lineRule="auto"/>
        <w:rPr>
          <w:b/>
          <w:bCs/>
        </w:rPr>
      </w:pPr>
      <w:r w:rsidRPr="00F33C2B">
        <w:rPr>
          <w:b/>
          <w:bCs/>
        </w:rPr>
        <w:t>Post-settlement abundance, condition, and survival in a climate-stressed population of Pacific cod</w:t>
      </w:r>
    </w:p>
    <w:p w14:paraId="2D0322B4" w14:textId="77777777" w:rsidR="007367CA" w:rsidRDefault="007367CA" w:rsidP="007367CA">
      <w:pPr>
        <w:spacing w:line="480" w:lineRule="auto"/>
        <w:rPr>
          <w:vertAlign w:val="superscript"/>
        </w:rPr>
      </w:pPr>
      <w:r>
        <w:t xml:space="preserve">Alisa A. Abookire, Michael A. Litzow, Michael J. </w:t>
      </w:r>
      <w:proofErr w:type="spellStart"/>
      <w:r>
        <w:t>Malick</w:t>
      </w:r>
      <w:proofErr w:type="spellEnd"/>
      <w:r>
        <w:t>, Benjamin J. Laurel</w:t>
      </w:r>
    </w:p>
    <w:p w14:paraId="6C57183F" w14:textId="77777777" w:rsidR="002F1B32" w:rsidRDefault="007367CA">
      <w:r>
        <w:rPr>
          <w:b/>
        </w:rPr>
        <w:t>Contents of this supplement:</w:t>
      </w:r>
    </w:p>
    <w:p w14:paraId="644A2651" w14:textId="77777777" w:rsidR="007367CA" w:rsidRPr="007367CA" w:rsidRDefault="007367CA">
      <w:r>
        <w:t>Figures S1 – S6</w:t>
      </w:r>
    </w:p>
    <w:p w14:paraId="0BACCDF7" w14:textId="77777777" w:rsidR="007367CA" w:rsidRDefault="007367CA"/>
    <w:p w14:paraId="7F663CB7" w14:textId="77777777" w:rsidR="007367CA" w:rsidRDefault="007367CA"/>
    <w:p w14:paraId="10343D55" w14:textId="77777777" w:rsidR="007367CA" w:rsidRDefault="007367CA">
      <w:r>
        <w:rPr>
          <w:noProof/>
        </w:rPr>
        <w:drawing>
          <wp:inline distT="0" distB="0" distL="0" distR="0" wp14:anchorId="7F425BC7" wp14:editId="2FC7D835">
            <wp:extent cx="5943600" cy="4457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_abundance_scatter_plo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9B4E" w14:textId="77777777" w:rsidR="007367CA" w:rsidRDefault="007367CA"/>
    <w:p w14:paraId="074FC65F" w14:textId="77777777" w:rsidR="007367CA" w:rsidRDefault="007367CA" w:rsidP="007367CA">
      <w:pPr>
        <w:spacing w:line="240" w:lineRule="auto"/>
      </w:pPr>
      <w:r>
        <w:t xml:space="preserve">Figure S1. </w:t>
      </w:r>
      <w:r w:rsidR="00833B4C">
        <w:t>S</w:t>
      </w:r>
      <w:r>
        <w:t xml:space="preserve">catter plots of </w:t>
      </w:r>
      <w:r w:rsidR="00833B4C">
        <w:t>age-0 Pacific cod abundance (# fish / set)</w:t>
      </w:r>
      <w:r>
        <w:t xml:space="preserve"> against</w:t>
      </w:r>
      <w:r w:rsidR="00833B4C">
        <w:t>:</w:t>
      </w:r>
      <w:r>
        <w:t xml:space="preserve"> a) temperature</w:t>
      </w:r>
      <w:r w:rsidR="00833B4C">
        <w:t xml:space="preserve"> anomalies</w:t>
      </w:r>
      <w:r>
        <w:t xml:space="preserve"> during the egg/larval periods; b) </w:t>
      </w:r>
      <w:r w:rsidR="00673A5A">
        <w:t>spawning stock biomass</w:t>
      </w:r>
      <w:r>
        <w:t>; c)</w:t>
      </w:r>
      <w:r w:rsidR="00673A5A">
        <w:t xml:space="preserve"> day of sampling</w:t>
      </w:r>
      <w:r>
        <w:t>; d) bay effects (west-east). Overlapping values have been jittered to aid visibility.</w:t>
      </w:r>
    </w:p>
    <w:p w14:paraId="1A79E57C" w14:textId="77777777" w:rsidR="007367CA" w:rsidRDefault="007367CA" w:rsidP="007367CA">
      <w:pPr>
        <w:spacing w:line="240" w:lineRule="auto"/>
      </w:pPr>
    </w:p>
    <w:p w14:paraId="516577A6" w14:textId="77777777" w:rsidR="002F1B32" w:rsidRDefault="002F1B32">
      <w:r>
        <w:rPr>
          <w:noProof/>
        </w:rPr>
        <w:lastRenderedPageBreak/>
        <w:drawing>
          <wp:inline distT="0" distB="0" distL="0" distR="0" wp14:anchorId="20BE26EC" wp14:editId="39E7F205">
            <wp:extent cx="4572009" cy="32004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_raw_length_DO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32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FE96" w14:textId="77777777" w:rsidR="007367CA" w:rsidRDefault="007367CA"/>
    <w:p w14:paraId="2D528DD2" w14:textId="77777777" w:rsidR="007367CA" w:rsidRDefault="007367CA" w:rsidP="007367CA">
      <w:pPr>
        <w:spacing w:line="480" w:lineRule="auto"/>
      </w:pPr>
      <w:r>
        <w:t>Figure S2. Age-0 cod total length: raw data plotted against day of year. Overlapping values have been jittered to aid visibility.</w:t>
      </w:r>
    </w:p>
    <w:p w14:paraId="53177626" w14:textId="77777777" w:rsidR="002F1B32" w:rsidRDefault="002F1B32">
      <w:r>
        <w:br w:type="page"/>
      </w:r>
    </w:p>
    <w:p w14:paraId="461C66DF" w14:textId="77777777" w:rsidR="002F1B32" w:rsidRDefault="002F1B32">
      <w:r>
        <w:rPr>
          <w:noProof/>
        </w:rPr>
        <w:lastRenderedPageBreak/>
        <w:drawing>
          <wp:inline distT="0" distB="0" distL="0" distR="0" wp14:anchorId="123C6BD5" wp14:editId="33017ED4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_length_settlement_scatter_plo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5566" w14:textId="77777777" w:rsidR="008202BD" w:rsidRDefault="008202BD" w:rsidP="008202BD">
      <w:pPr>
        <w:spacing w:line="480" w:lineRule="auto"/>
      </w:pPr>
    </w:p>
    <w:p w14:paraId="77100278" w14:textId="77777777" w:rsidR="008202BD" w:rsidRDefault="008202BD" w:rsidP="008202BD">
      <w:pPr>
        <w:spacing w:line="240" w:lineRule="auto"/>
      </w:pPr>
      <w:r>
        <w:t xml:space="preserve">Figure S3. Scatter plots of early season size (total length from samples collected during day of year 184-200) plotted against: a) temperature during the egg/larval periods; b) cod abundance; c) day of </w:t>
      </w:r>
      <w:r w:rsidR="00673A5A">
        <w:t>year</w:t>
      </w:r>
      <w:r>
        <w:t xml:space="preserve">; d) </w:t>
      </w:r>
      <w:r w:rsidR="003A2579">
        <w:t>for individual bay</w:t>
      </w:r>
      <w:r>
        <w:t>s (west-east).  Overlapping values have been jittered to aid visibility.</w:t>
      </w:r>
    </w:p>
    <w:p w14:paraId="3C3B9C52" w14:textId="77777777" w:rsidR="008202BD" w:rsidRDefault="008202BD" w:rsidP="008202BD">
      <w:pPr>
        <w:spacing w:line="240" w:lineRule="auto"/>
      </w:pPr>
    </w:p>
    <w:p w14:paraId="55E8D0D3" w14:textId="77777777" w:rsidR="002F1B32" w:rsidRDefault="002F1B32">
      <w:r>
        <w:br w:type="page"/>
      </w:r>
    </w:p>
    <w:p w14:paraId="5FA02317" w14:textId="77777777" w:rsidR="002F1B32" w:rsidRDefault="002F1B32">
      <w:r>
        <w:rPr>
          <w:noProof/>
        </w:rPr>
        <w:lastRenderedPageBreak/>
        <w:drawing>
          <wp:inline distT="0" distB="0" distL="0" distR="0" wp14:anchorId="5B6B6A8C" wp14:editId="42E36D67">
            <wp:extent cx="5943600" cy="3679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_cod_condi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0D89" w14:textId="77777777" w:rsidR="008202BD" w:rsidRDefault="008202BD"/>
    <w:p w14:paraId="486714FD" w14:textId="77777777" w:rsidR="008202BD" w:rsidRDefault="008202BD" w:rsidP="008202BD">
      <w:pPr>
        <w:spacing w:line="240" w:lineRule="auto"/>
      </w:pPr>
      <w:r w:rsidRPr="008202BD">
        <w:t xml:space="preserve">Figure </w:t>
      </w:r>
      <w:r>
        <w:t>S4</w:t>
      </w:r>
      <w:r w:rsidRPr="008202BD">
        <w:t xml:space="preserve">. </w:t>
      </w:r>
      <w:r>
        <w:t>Scatter plots of c</w:t>
      </w:r>
      <w:r w:rsidRPr="008202BD">
        <w:t>od condition</w:t>
      </w:r>
      <w:r>
        <w:t xml:space="preserve"> data (</w:t>
      </w:r>
      <w:proofErr w:type="spellStart"/>
      <w:r>
        <w:t>Kdry</w:t>
      </w:r>
      <w:proofErr w:type="spellEnd"/>
      <w:r>
        <w:t xml:space="preserve"> and HSI) plotted against</w:t>
      </w:r>
      <w:r w:rsidRPr="008202BD">
        <w:t xml:space="preserve"> </w:t>
      </w:r>
      <w:r>
        <w:t>a, d) summer temperature; b, e)</w:t>
      </w:r>
      <w:r w:rsidRPr="008202BD">
        <w:t xml:space="preserve"> cod abundance, and</w:t>
      </w:r>
      <w:r>
        <w:t xml:space="preserve"> c, f)</w:t>
      </w:r>
      <w:r w:rsidRPr="008202BD">
        <w:t xml:space="preserve"> </w:t>
      </w:r>
      <w:r w:rsidR="003108B4">
        <w:t xml:space="preserve">for individual </w:t>
      </w:r>
      <w:r w:rsidRPr="008202BD">
        <w:t>bay</w:t>
      </w:r>
      <w:r w:rsidR="003108B4">
        <w:t>s (west-east)</w:t>
      </w:r>
      <w:r w:rsidRPr="008202BD">
        <w:t xml:space="preserve">. </w:t>
      </w:r>
      <w:r>
        <w:t>Overlapping values have been jittered to aid visibility.</w:t>
      </w:r>
    </w:p>
    <w:p w14:paraId="359D0E0B" w14:textId="77777777" w:rsidR="008202BD" w:rsidRDefault="008202BD"/>
    <w:p w14:paraId="6530978E" w14:textId="77777777" w:rsidR="002F1B32" w:rsidRDefault="002F1B32">
      <w:r>
        <w:br w:type="page"/>
      </w:r>
    </w:p>
    <w:p w14:paraId="14332171" w14:textId="77777777" w:rsidR="005334FA" w:rsidRDefault="002F1B32">
      <w:r>
        <w:rPr>
          <w:noProof/>
        </w:rPr>
        <w:lastRenderedPageBreak/>
        <w:drawing>
          <wp:inline distT="0" distB="0" distL="0" distR="0" wp14:anchorId="29E8DB84" wp14:editId="653A1B49">
            <wp:extent cx="5942964" cy="2546985"/>
            <wp:effectExtent l="0" t="0" r="127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_cod_growth_2s_temp_cp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4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B363" w14:textId="77777777" w:rsidR="008202BD" w:rsidRDefault="008202BD"/>
    <w:p w14:paraId="186C8D72" w14:textId="77777777" w:rsidR="008202BD" w:rsidRDefault="008202BD">
      <w:r w:rsidRPr="008202BD">
        <w:t xml:space="preserve">Figure </w:t>
      </w:r>
      <w:r>
        <w:t>S5</w:t>
      </w:r>
      <w:r w:rsidRPr="008202BD">
        <w:t xml:space="preserve">. </w:t>
      </w:r>
      <w:r>
        <w:t>Scatter plots of age-0 growth data against a)</w:t>
      </w:r>
      <w:r w:rsidRPr="008202BD">
        <w:t xml:space="preserve"> summer temperature and </w:t>
      </w:r>
      <w:r>
        <w:t xml:space="preserve">b) </w:t>
      </w:r>
      <w:r w:rsidR="003108B4">
        <w:t>cod abundance</w:t>
      </w:r>
      <w:r>
        <w:t xml:space="preserve">. </w:t>
      </w:r>
      <w:r w:rsidR="00833B4C">
        <w:t>Growth values are calculated as differences between mean total length for the first sample at a site in a given season and individual total lengths at subsequent sampling events in the same season. Overlapping values have been jittered to aid visibility.</w:t>
      </w:r>
    </w:p>
    <w:p w14:paraId="177B15E6" w14:textId="77777777" w:rsidR="008202BD" w:rsidRDefault="008202BD"/>
    <w:p w14:paraId="6803D6F8" w14:textId="77777777" w:rsidR="008202BD" w:rsidRDefault="008202BD"/>
    <w:p w14:paraId="765ACDB2" w14:textId="77777777" w:rsidR="005334FA" w:rsidRDefault="005334FA">
      <w:r>
        <w:br w:type="page"/>
      </w:r>
    </w:p>
    <w:p w14:paraId="14920B32" w14:textId="77777777" w:rsidR="00E65AC2" w:rsidRDefault="005334FA">
      <w:r>
        <w:rPr>
          <w:noProof/>
        </w:rPr>
        <w:lastRenderedPageBreak/>
        <w:drawing>
          <wp:inline distT="0" distB="0" distL="0" distR="0" wp14:anchorId="0135B28A" wp14:editId="040F04A5">
            <wp:extent cx="5943404" cy="406654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_Fig_survival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04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4356F" w14:textId="77777777" w:rsidR="00833B4C" w:rsidRDefault="00833B4C"/>
    <w:p w14:paraId="1F42CCFA" w14:textId="77777777" w:rsidR="00673A5A" w:rsidRDefault="00833B4C" w:rsidP="00673A5A">
      <w:r w:rsidRPr="00833B4C">
        <w:t xml:space="preserve">Figure </w:t>
      </w:r>
      <w:r>
        <w:t>S6</w:t>
      </w:r>
      <w:r w:rsidRPr="00833B4C">
        <w:t xml:space="preserve">. </w:t>
      </w:r>
      <w:r>
        <w:t>Trends in age-0 Pacific cod abundance</w:t>
      </w:r>
      <w:r w:rsidRPr="00833B4C">
        <w:t xml:space="preserve"> (proportional change in fourth-root transformed CPUE</w:t>
      </w:r>
      <w:r>
        <w:t xml:space="preserve"> / day)</w:t>
      </w:r>
      <w:r w:rsidRPr="00833B4C">
        <w:t xml:space="preserve"> </w:t>
      </w:r>
      <w:r>
        <w:t xml:space="preserve">as a proxy of survival. a) </w:t>
      </w:r>
      <w:proofErr w:type="spellStart"/>
      <w:r>
        <w:t>Histrogram</w:t>
      </w:r>
      <w:proofErr w:type="spellEnd"/>
      <w:r>
        <w:t xml:space="preserve"> of trend values. Dashed line indicates border between negative values (declining abundance) and positive values (increasing abundance). b) </w:t>
      </w:r>
      <w:r w:rsidR="002A4E66">
        <w:t>Scat</w:t>
      </w:r>
      <w:r w:rsidR="003108B4">
        <w:t>ter plot vs. summer temperature</w:t>
      </w:r>
      <w:r w:rsidR="002A4E66">
        <w:t xml:space="preserve">. c) Scatter plot against cod abundance (averaged over all visits to a site in a season). </w:t>
      </w:r>
      <w:r w:rsidR="003108B4">
        <w:t>d</w:t>
      </w:r>
      <w:r w:rsidR="002A4E66">
        <w:t>) Scatter plot for individual bays</w:t>
      </w:r>
      <w:r w:rsidRPr="00833B4C">
        <w:t xml:space="preserve"> (west-east). </w:t>
      </w:r>
      <w:r w:rsidR="00673A5A">
        <w:t>Overlapping values have been jittered to aid visibility.</w:t>
      </w:r>
    </w:p>
    <w:p w14:paraId="60BE4AA4" w14:textId="77777777" w:rsidR="00833B4C" w:rsidRDefault="00833B4C"/>
    <w:sectPr w:rsidR="0083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94"/>
    <w:rsid w:val="000D1CF2"/>
    <w:rsid w:val="002A4E66"/>
    <w:rsid w:val="002F1B32"/>
    <w:rsid w:val="003108B4"/>
    <w:rsid w:val="00332C15"/>
    <w:rsid w:val="00335AB4"/>
    <w:rsid w:val="00367EC8"/>
    <w:rsid w:val="003A2579"/>
    <w:rsid w:val="003B6C39"/>
    <w:rsid w:val="005334FA"/>
    <w:rsid w:val="00673A5A"/>
    <w:rsid w:val="007367CA"/>
    <w:rsid w:val="008202BD"/>
    <w:rsid w:val="00833B4C"/>
    <w:rsid w:val="009A0ABB"/>
    <w:rsid w:val="00B65D43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6A06"/>
  <w15:chartTrackingRefBased/>
  <w15:docId w15:val="{7BA5EB02-14AC-4E0A-A015-DFDA21AE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AFSC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Mike.Litzow</dc:creator>
  <cp:keywords/>
  <dc:description/>
  <cp:lastModifiedBy>Alistair Coulthard</cp:lastModifiedBy>
  <cp:revision>2</cp:revision>
  <dcterms:created xsi:type="dcterms:W3CDTF">2021-11-25T12:40:00Z</dcterms:created>
  <dcterms:modified xsi:type="dcterms:W3CDTF">2021-11-25T12:40:00Z</dcterms:modified>
</cp:coreProperties>
</file>