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71D7772" w14:textId="4DA49990" w:rsidR="00C503DD" w:rsidRPr="00E900AF" w:rsidRDefault="00C503DD" w:rsidP="00C503DD">
      <w:pPr>
        <w:pStyle w:val="arttitle"/>
      </w:pPr>
      <w:r w:rsidRPr="00E900AF">
        <w:t>Supplementary Fig</w:t>
      </w:r>
      <w:bookmarkStart w:id="0" w:name="_GoBack"/>
      <w:bookmarkEnd w:id="0"/>
      <w:r w:rsidRPr="00E900AF">
        <w:t>ures</w:t>
      </w:r>
    </w:p>
    <w:p w14:paraId="0772AD2C" w14:textId="77777777" w:rsidR="0016224B" w:rsidRPr="00E900AF" w:rsidRDefault="0016224B" w:rsidP="00840215">
      <w:pPr>
        <w:spacing w:line="360" w:lineRule="auto"/>
        <w:rPr>
          <w:bCs/>
          <w:i/>
          <w:iCs/>
          <w:sz w:val="20"/>
        </w:rPr>
      </w:pPr>
    </w:p>
    <w:p w14:paraId="3B27F3ED" w14:textId="05C23B89" w:rsidR="00840215" w:rsidRPr="00E900AF" w:rsidRDefault="00840215" w:rsidP="00840215">
      <w:pPr>
        <w:spacing w:line="360" w:lineRule="auto"/>
        <w:rPr>
          <w:bCs/>
          <w:i/>
          <w:iCs/>
          <w:sz w:val="20"/>
        </w:rPr>
      </w:pPr>
      <w:r w:rsidRPr="00E900AF">
        <w:rPr>
          <w:bCs/>
          <w:i/>
          <w:iCs/>
          <w:noProof/>
          <w:sz w:val="20"/>
          <w:lang w:val="en-US"/>
        </w:rPr>
        <w:drawing>
          <wp:inline distT="0" distB="0" distL="0" distR="0" wp14:anchorId="68918EA2" wp14:editId="3319BD49">
            <wp:extent cx="5860255" cy="2009140"/>
            <wp:effectExtent l="0" t="0" r="0" b="0"/>
            <wp:docPr id="14" name="Picture 14"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graphical user interface&#10;&#10;Description automatically generated"/>
                    <pic:cNvPicPr/>
                  </pic:nvPicPr>
                  <pic:blipFill>
                    <a:blip r:embed="rId4" cstate="print">
                      <a:extLst>
                        <a:ext uri="{28A0092B-C50C-407E-A947-70E740481C1C}">
                          <a14:useLocalDpi xmlns:a14="http://schemas.microsoft.com/office/drawing/2010/main" val="0"/>
                        </a:ext>
                      </a:extLst>
                    </a:blip>
                    <a:stretch>
                      <a:fillRect/>
                    </a:stretch>
                  </pic:blipFill>
                  <pic:spPr>
                    <a:xfrm>
                      <a:off x="0" y="0"/>
                      <a:ext cx="6102934" cy="2092340"/>
                    </a:xfrm>
                    <a:prstGeom prst="rect">
                      <a:avLst/>
                    </a:prstGeom>
                  </pic:spPr>
                </pic:pic>
              </a:graphicData>
            </a:graphic>
          </wp:inline>
        </w:drawing>
      </w:r>
    </w:p>
    <w:p w14:paraId="06C5AD2F" w14:textId="29517486" w:rsidR="00840215" w:rsidRPr="00E900AF" w:rsidRDefault="00840215" w:rsidP="00840215">
      <w:pPr>
        <w:spacing w:line="360" w:lineRule="auto"/>
        <w:rPr>
          <w:bCs/>
          <w:sz w:val="20"/>
        </w:rPr>
      </w:pPr>
      <w:r w:rsidRPr="00E900AF">
        <w:rPr>
          <w:b/>
          <w:sz w:val="20"/>
        </w:rPr>
        <w:t xml:space="preserve">Supplementary Figure </w:t>
      </w:r>
      <w:r w:rsidR="0016224B" w:rsidRPr="00E900AF">
        <w:rPr>
          <w:b/>
          <w:sz w:val="20"/>
        </w:rPr>
        <w:t>1</w:t>
      </w:r>
      <w:r w:rsidRPr="00E900AF">
        <w:rPr>
          <w:b/>
          <w:sz w:val="20"/>
        </w:rPr>
        <w:t xml:space="preserve">. </w:t>
      </w:r>
      <w:r w:rsidRPr="00E900AF">
        <w:rPr>
          <w:bCs/>
          <w:sz w:val="20"/>
        </w:rPr>
        <w:t xml:space="preserve"> 2013 Somali Sea milky sea on 7 August. </w:t>
      </w:r>
      <w:r w:rsidRPr="00E900AF">
        <w:rPr>
          <w:b/>
          <w:sz w:val="20"/>
        </w:rPr>
        <w:t>a)</w:t>
      </w:r>
      <w:r w:rsidRPr="00E900AF">
        <w:rPr>
          <w:bCs/>
          <w:sz w:val="20"/>
        </w:rPr>
        <w:t xml:space="preserve"> DNB scaled radiances (with luminous body denoted by yellow pointers.  </w:t>
      </w:r>
      <w:r w:rsidRPr="00E900AF">
        <w:rPr>
          <w:b/>
          <w:sz w:val="20"/>
        </w:rPr>
        <w:t>b)</w:t>
      </w:r>
      <w:r w:rsidRPr="00E900AF">
        <w:rPr>
          <w:bCs/>
          <w:sz w:val="20"/>
        </w:rPr>
        <w:t xml:space="preserve"> </w:t>
      </w:r>
      <w:proofErr w:type="gramStart"/>
      <w:r w:rsidRPr="00E900AF">
        <w:rPr>
          <w:bCs/>
          <w:sz w:val="20"/>
        </w:rPr>
        <w:t>same</w:t>
      </w:r>
      <w:proofErr w:type="gramEnd"/>
      <w:r w:rsidRPr="00E900AF">
        <w:rPr>
          <w:bCs/>
          <w:sz w:val="20"/>
        </w:rPr>
        <w:t xml:space="preserve"> as </w:t>
      </w:r>
      <w:r w:rsidRPr="00E900AF">
        <w:rPr>
          <w:b/>
          <w:sz w:val="20"/>
        </w:rPr>
        <w:t>(a)</w:t>
      </w:r>
      <w:r w:rsidRPr="00E900AF">
        <w:rPr>
          <w:bCs/>
          <w:sz w:val="20"/>
        </w:rPr>
        <w:t xml:space="preserve"> but with infrared-identified cloud cover masked to black. </w:t>
      </w:r>
      <w:r w:rsidRPr="00E900AF">
        <w:rPr>
          <w:b/>
          <w:sz w:val="20"/>
        </w:rPr>
        <w:t xml:space="preserve">c) </w:t>
      </w:r>
      <w:proofErr w:type="spellStart"/>
      <w:r w:rsidRPr="00E900AF">
        <w:rPr>
          <w:bCs/>
          <w:sz w:val="20"/>
        </w:rPr>
        <w:t>VIIRS</w:t>
      </w:r>
      <w:proofErr w:type="spellEnd"/>
      <w:r w:rsidRPr="00E900AF">
        <w:rPr>
          <w:bCs/>
          <w:sz w:val="20"/>
        </w:rPr>
        <w:t xml:space="preserve">-retrieved </w:t>
      </w:r>
      <w:proofErr w:type="spellStart"/>
      <w:r w:rsidRPr="00E900AF">
        <w:rPr>
          <w:bCs/>
          <w:sz w:val="20"/>
        </w:rPr>
        <w:t>Chla</w:t>
      </w:r>
      <w:proofErr w:type="spellEnd"/>
      <w:r w:rsidRPr="00E900AF">
        <w:rPr>
          <w:bCs/>
          <w:sz w:val="20"/>
        </w:rPr>
        <w:t xml:space="preserve"> from ~12 </w:t>
      </w:r>
      <w:proofErr w:type="spellStart"/>
      <w:r w:rsidRPr="00E900AF">
        <w:rPr>
          <w:bCs/>
          <w:sz w:val="20"/>
        </w:rPr>
        <w:t>hr</w:t>
      </w:r>
      <w:proofErr w:type="spellEnd"/>
      <w:r w:rsidRPr="00E900AF">
        <w:rPr>
          <w:bCs/>
          <w:sz w:val="20"/>
        </w:rPr>
        <w:t xml:space="preserve"> earlier in that day, showing a similarly curved structure close to the luminous body. </w:t>
      </w:r>
    </w:p>
    <w:p w14:paraId="464167A9" w14:textId="56329396" w:rsidR="00B87EA2" w:rsidRPr="00E900AF" w:rsidRDefault="00B87EA2" w:rsidP="00840215">
      <w:pPr>
        <w:spacing w:line="360" w:lineRule="auto"/>
        <w:rPr>
          <w:bCs/>
          <w:sz w:val="20"/>
        </w:rPr>
      </w:pPr>
    </w:p>
    <w:p w14:paraId="6D54CF7C" w14:textId="69A8BAC3" w:rsidR="00B87EA2" w:rsidRPr="00E900AF" w:rsidRDefault="00B87EA2" w:rsidP="00840215">
      <w:pPr>
        <w:spacing w:line="360" w:lineRule="auto"/>
        <w:rPr>
          <w:bCs/>
          <w:sz w:val="20"/>
        </w:rPr>
      </w:pPr>
    </w:p>
    <w:p w14:paraId="0911A847" w14:textId="057172AE" w:rsidR="00B87EA2" w:rsidRPr="00E900AF" w:rsidRDefault="00B87EA2" w:rsidP="00840215">
      <w:pPr>
        <w:spacing w:line="360" w:lineRule="auto"/>
        <w:rPr>
          <w:bCs/>
          <w:sz w:val="20"/>
        </w:rPr>
      </w:pPr>
    </w:p>
    <w:p w14:paraId="6C492A3E" w14:textId="4DE66CBB" w:rsidR="00B87EA2" w:rsidRPr="00E900AF" w:rsidRDefault="00B87EA2" w:rsidP="00840215">
      <w:pPr>
        <w:spacing w:line="360" w:lineRule="auto"/>
        <w:rPr>
          <w:bCs/>
          <w:sz w:val="20"/>
        </w:rPr>
      </w:pPr>
    </w:p>
    <w:p w14:paraId="1BE62478" w14:textId="6711BD99" w:rsidR="00B87EA2" w:rsidRPr="00E900AF" w:rsidRDefault="00B87EA2" w:rsidP="00840215">
      <w:pPr>
        <w:spacing w:line="360" w:lineRule="auto"/>
        <w:rPr>
          <w:bCs/>
          <w:sz w:val="20"/>
        </w:rPr>
      </w:pPr>
    </w:p>
    <w:p w14:paraId="2EA384A7" w14:textId="5224CDFD" w:rsidR="00B87EA2" w:rsidRPr="00E900AF" w:rsidRDefault="00B87EA2" w:rsidP="00840215">
      <w:pPr>
        <w:spacing w:line="360" w:lineRule="auto"/>
        <w:rPr>
          <w:bCs/>
          <w:sz w:val="20"/>
        </w:rPr>
      </w:pPr>
    </w:p>
    <w:p w14:paraId="68FF3C26" w14:textId="1D409B5E" w:rsidR="00B87EA2" w:rsidRPr="00E900AF" w:rsidRDefault="00B87EA2" w:rsidP="00840215">
      <w:pPr>
        <w:spacing w:line="360" w:lineRule="auto"/>
        <w:rPr>
          <w:bCs/>
          <w:sz w:val="20"/>
        </w:rPr>
      </w:pPr>
    </w:p>
    <w:p w14:paraId="529519BF" w14:textId="77777777" w:rsidR="00646EE7" w:rsidRPr="00E900AF" w:rsidRDefault="00646EE7" w:rsidP="00840215">
      <w:pPr>
        <w:spacing w:line="360" w:lineRule="auto"/>
        <w:rPr>
          <w:bCs/>
          <w:sz w:val="20"/>
        </w:rPr>
      </w:pPr>
    </w:p>
    <w:p w14:paraId="252EE7DB" w14:textId="77777777" w:rsidR="00840215" w:rsidRPr="00E900AF" w:rsidRDefault="00840215" w:rsidP="00840215">
      <w:pPr>
        <w:spacing w:line="360" w:lineRule="auto"/>
        <w:rPr>
          <w:sz w:val="20"/>
        </w:rPr>
      </w:pPr>
      <w:r w:rsidRPr="00E900AF">
        <w:rPr>
          <w:noProof/>
          <w:sz w:val="20"/>
          <w:lang w:val="en-US"/>
        </w:rPr>
        <w:lastRenderedPageBreak/>
        <w:drawing>
          <wp:inline distT="0" distB="0" distL="0" distR="0" wp14:anchorId="693229BD" wp14:editId="44782C66">
            <wp:extent cx="5827889" cy="3951111"/>
            <wp:effectExtent l="0" t="0" r="1905" b="0"/>
            <wp:docPr id="15" name="Picture 15"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graphical user interfac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87630" cy="4059410"/>
                    </a:xfrm>
                    <a:prstGeom prst="rect">
                      <a:avLst/>
                    </a:prstGeom>
                  </pic:spPr>
                </pic:pic>
              </a:graphicData>
            </a:graphic>
          </wp:inline>
        </w:drawing>
      </w:r>
    </w:p>
    <w:p w14:paraId="02B5DF23" w14:textId="6AE1E80A" w:rsidR="009114C6" w:rsidRPr="00E900AF" w:rsidRDefault="009114C6" w:rsidP="00840215">
      <w:pPr>
        <w:spacing w:line="360" w:lineRule="auto"/>
        <w:rPr>
          <w:bCs/>
          <w:i/>
          <w:iCs/>
          <w:sz w:val="20"/>
        </w:rPr>
      </w:pPr>
      <w:r w:rsidRPr="00E900AF">
        <w:rPr>
          <w:b/>
          <w:bCs/>
          <w:sz w:val="20"/>
        </w:rPr>
        <w:t xml:space="preserve">Supplementary Figure </w:t>
      </w:r>
      <w:r w:rsidR="0016224B" w:rsidRPr="00E900AF">
        <w:rPr>
          <w:b/>
          <w:bCs/>
          <w:sz w:val="20"/>
        </w:rPr>
        <w:t>2</w:t>
      </w:r>
      <w:r w:rsidR="00840215" w:rsidRPr="00E900AF">
        <w:rPr>
          <w:b/>
          <w:bCs/>
          <w:sz w:val="20"/>
        </w:rPr>
        <w:t>.</w:t>
      </w:r>
      <w:r w:rsidR="00840215" w:rsidRPr="00E900AF">
        <w:rPr>
          <w:sz w:val="20"/>
        </w:rPr>
        <w:t xml:space="preserve"> </w:t>
      </w:r>
      <w:r w:rsidR="00840215" w:rsidRPr="00E900AF">
        <w:rPr>
          <w:bCs/>
          <w:sz w:val="20"/>
        </w:rPr>
        <w:t>VIIRS Day/Night Band imagery from 2 August 2019, 1753Z (</w:t>
      </w:r>
      <w:r w:rsidR="00840215" w:rsidRPr="00E900AF">
        <w:rPr>
          <w:b/>
          <w:sz w:val="20"/>
        </w:rPr>
        <w:t>a</w:t>
      </w:r>
      <w:r w:rsidR="00840215" w:rsidRPr="00E900AF">
        <w:rPr>
          <w:bCs/>
          <w:sz w:val="20"/>
        </w:rPr>
        <w:t xml:space="preserve">; white pointers denote the location of the luminous body) </w:t>
      </w:r>
      <w:r w:rsidR="00B87EA2" w:rsidRPr="00E900AF">
        <w:rPr>
          <w:bCs/>
          <w:sz w:val="20"/>
        </w:rPr>
        <w:t xml:space="preserve">for the 2019 </w:t>
      </w:r>
      <w:r w:rsidR="00840215" w:rsidRPr="00E900AF">
        <w:rPr>
          <w:bCs/>
          <w:sz w:val="20"/>
        </w:rPr>
        <w:t>Java</w:t>
      </w:r>
      <w:r w:rsidR="00B87EA2" w:rsidRPr="00E900AF">
        <w:rPr>
          <w:bCs/>
          <w:sz w:val="20"/>
        </w:rPr>
        <w:t xml:space="preserve"> </w:t>
      </w:r>
      <w:r w:rsidR="00840215" w:rsidRPr="00E900AF">
        <w:rPr>
          <w:bCs/>
          <w:sz w:val="20"/>
        </w:rPr>
        <w:t xml:space="preserve">milky sea, along with HYCOM </w:t>
      </w:r>
      <w:r w:rsidR="00B87EA2" w:rsidRPr="00E900AF">
        <w:rPr>
          <w:bCs/>
          <w:sz w:val="20"/>
        </w:rPr>
        <w:t>analysed</w:t>
      </w:r>
      <w:r w:rsidR="00840215" w:rsidRPr="00E900AF">
        <w:rPr>
          <w:bCs/>
          <w:sz w:val="20"/>
        </w:rPr>
        <w:t xml:space="preserve"> surface current speed </w:t>
      </w:r>
      <w:r w:rsidR="00840215" w:rsidRPr="00E900AF">
        <w:rPr>
          <w:b/>
          <w:sz w:val="20"/>
        </w:rPr>
        <w:t>(b)</w:t>
      </w:r>
      <w:r w:rsidR="00840215" w:rsidRPr="00E900AF">
        <w:rPr>
          <w:bCs/>
          <w:sz w:val="20"/>
        </w:rPr>
        <w:t xml:space="preserve">, total strain </w:t>
      </w:r>
      <w:r w:rsidR="00840215" w:rsidRPr="00E900AF">
        <w:rPr>
          <w:b/>
          <w:sz w:val="20"/>
        </w:rPr>
        <w:t>(c)</w:t>
      </w:r>
      <w:r w:rsidR="00840215" w:rsidRPr="00E900AF">
        <w:rPr>
          <w:bCs/>
          <w:sz w:val="20"/>
        </w:rPr>
        <w:t xml:space="preserve">, relative vorticity </w:t>
      </w:r>
      <w:r w:rsidR="00840215" w:rsidRPr="00E900AF">
        <w:rPr>
          <w:b/>
          <w:sz w:val="20"/>
        </w:rPr>
        <w:t>(d)</w:t>
      </w:r>
      <w:r w:rsidR="00840215" w:rsidRPr="00E900AF">
        <w:rPr>
          <w:bCs/>
          <w:sz w:val="20"/>
        </w:rPr>
        <w:t xml:space="preserve">, effective Coriolis frequency </w:t>
      </w:r>
      <w:r w:rsidR="00840215" w:rsidRPr="00E900AF">
        <w:rPr>
          <w:b/>
          <w:sz w:val="20"/>
        </w:rPr>
        <w:t>(e)</w:t>
      </w:r>
      <w:r w:rsidR="00840215" w:rsidRPr="00E900AF">
        <w:rPr>
          <w:bCs/>
          <w:sz w:val="20"/>
        </w:rPr>
        <w:t xml:space="preserve">, and Okubo-Weiss parameter </w:t>
      </w:r>
      <w:r w:rsidR="00840215" w:rsidRPr="00E900AF">
        <w:rPr>
          <w:b/>
          <w:sz w:val="20"/>
        </w:rPr>
        <w:t>(f)</w:t>
      </w:r>
      <w:r w:rsidR="00B87EA2" w:rsidRPr="00E900AF">
        <w:rPr>
          <w:bCs/>
          <w:sz w:val="20"/>
        </w:rPr>
        <w:t xml:space="preserve">. </w:t>
      </w:r>
      <w:r w:rsidR="00B87EA2" w:rsidRPr="00E900AF">
        <w:rPr>
          <w:sz w:val="20"/>
        </w:rPr>
        <w:t xml:space="preserve">Additional details provided in </w:t>
      </w:r>
      <w:r w:rsidR="00B87EA2" w:rsidRPr="00E900AF">
        <w:rPr>
          <w:i/>
          <w:iCs/>
          <w:sz w:val="20"/>
        </w:rPr>
        <w:t>Supplementary Discussion 2</w:t>
      </w:r>
      <w:r w:rsidR="00B87EA2" w:rsidRPr="00E900AF">
        <w:rPr>
          <w:sz w:val="20"/>
        </w:rPr>
        <w:t>.</w:t>
      </w:r>
    </w:p>
    <w:p w14:paraId="43D70985" w14:textId="77777777" w:rsidR="00B87EA2" w:rsidRPr="00E900AF" w:rsidRDefault="00B87EA2" w:rsidP="00840215">
      <w:pPr>
        <w:spacing w:line="360" w:lineRule="auto"/>
        <w:rPr>
          <w:bCs/>
          <w:i/>
          <w:iCs/>
          <w:sz w:val="20"/>
        </w:rPr>
      </w:pPr>
    </w:p>
    <w:p w14:paraId="33817811" w14:textId="77777777" w:rsidR="009114C6" w:rsidRPr="00E900AF" w:rsidRDefault="009114C6" w:rsidP="00840215">
      <w:pPr>
        <w:spacing w:line="360" w:lineRule="auto"/>
        <w:rPr>
          <w:i/>
          <w:iCs/>
          <w:sz w:val="20"/>
        </w:rPr>
      </w:pPr>
    </w:p>
    <w:p w14:paraId="6CA0A85E" w14:textId="77777777" w:rsidR="009114C6" w:rsidRPr="00E900AF" w:rsidRDefault="009114C6" w:rsidP="009114C6">
      <w:pPr>
        <w:spacing w:line="360" w:lineRule="auto"/>
        <w:rPr>
          <w:sz w:val="20"/>
        </w:rPr>
      </w:pPr>
      <w:r w:rsidRPr="00E900AF">
        <w:rPr>
          <w:noProof/>
          <w:sz w:val="20"/>
          <w:lang w:val="en-US"/>
        </w:rPr>
        <w:lastRenderedPageBreak/>
        <w:drawing>
          <wp:inline distT="0" distB="0" distL="0" distR="0" wp14:anchorId="33C67E08" wp14:editId="60DDCC60">
            <wp:extent cx="5943600" cy="3001645"/>
            <wp:effectExtent l="0" t="0" r="0" b="0"/>
            <wp:docPr id="81" name="Picture 8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descr="Map&#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001645"/>
                    </a:xfrm>
                    <a:prstGeom prst="rect">
                      <a:avLst/>
                    </a:prstGeom>
                  </pic:spPr>
                </pic:pic>
              </a:graphicData>
            </a:graphic>
          </wp:inline>
        </w:drawing>
      </w:r>
    </w:p>
    <w:p w14:paraId="6A68064C" w14:textId="54401FCB" w:rsidR="009114C6" w:rsidRPr="00E900AF" w:rsidRDefault="009114C6" w:rsidP="009114C6">
      <w:pPr>
        <w:spacing w:line="360" w:lineRule="auto"/>
        <w:rPr>
          <w:sz w:val="20"/>
        </w:rPr>
      </w:pPr>
      <w:r w:rsidRPr="00E900AF">
        <w:rPr>
          <w:b/>
          <w:bCs/>
          <w:sz w:val="20"/>
        </w:rPr>
        <w:t xml:space="preserve">Supplementary Figure </w:t>
      </w:r>
      <w:r w:rsidR="0016224B" w:rsidRPr="00E900AF">
        <w:rPr>
          <w:b/>
          <w:bCs/>
          <w:sz w:val="20"/>
        </w:rPr>
        <w:t>3</w:t>
      </w:r>
      <w:r w:rsidRPr="00E900AF">
        <w:rPr>
          <w:b/>
          <w:bCs/>
          <w:sz w:val="20"/>
        </w:rPr>
        <w:t>.</w:t>
      </w:r>
      <w:r w:rsidRPr="00E900AF">
        <w:rPr>
          <w:sz w:val="20"/>
        </w:rPr>
        <w:t xml:space="preserve"> VIIRS imagery from the 2019 Java milky sea on 30 July.  Panel </w:t>
      </w:r>
      <w:r w:rsidRPr="00E900AF">
        <w:rPr>
          <w:b/>
          <w:bCs/>
          <w:sz w:val="20"/>
        </w:rPr>
        <w:t>(a)</w:t>
      </w:r>
      <w:r w:rsidRPr="00E900AF">
        <w:rPr>
          <w:sz w:val="20"/>
        </w:rPr>
        <w:t xml:space="preserve"> shows clouds as seen in thermal infrared imagery, which correspond to </w:t>
      </w:r>
      <w:r w:rsidR="000A7260" w:rsidRPr="00E900AF">
        <w:rPr>
          <w:sz w:val="20"/>
        </w:rPr>
        <w:t xml:space="preserve">relatively </w:t>
      </w:r>
      <w:r w:rsidRPr="00E900AF">
        <w:rPr>
          <w:sz w:val="20"/>
        </w:rPr>
        <w:t>dark spots in Day/Night Band log</w:t>
      </w:r>
      <w:r w:rsidRPr="00E900AF">
        <w:rPr>
          <w:sz w:val="20"/>
          <w:vertAlign w:val="subscript"/>
        </w:rPr>
        <w:t>10</w:t>
      </w:r>
      <w:r w:rsidRPr="00E900AF">
        <w:rPr>
          <w:sz w:val="20"/>
        </w:rPr>
        <w:t>-scaled (W cm</w:t>
      </w:r>
      <w:r w:rsidRPr="00E900AF">
        <w:rPr>
          <w:sz w:val="20"/>
          <w:vertAlign w:val="superscript"/>
        </w:rPr>
        <w:t xml:space="preserve">-2 </w:t>
      </w:r>
      <w:r w:rsidRPr="00E900AF">
        <w:rPr>
          <w:sz w:val="20"/>
        </w:rPr>
        <w:t>sr</w:t>
      </w:r>
      <w:r w:rsidRPr="00E900AF">
        <w:rPr>
          <w:sz w:val="20"/>
          <w:vertAlign w:val="superscript"/>
        </w:rPr>
        <w:t>-1</w:t>
      </w:r>
      <w:r w:rsidRPr="00E900AF">
        <w:rPr>
          <w:sz w:val="20"/>
        </w:rPr>
        <w:t>) radiance in correspond</w:t>
      </w:r>
      <w:r w:rsidR="000A7260" w:rsidRPr="00E900AF">
        <w:rPr>
          <w:sz w:val="20"/>
        </w:rPr>
        <w:t xml:space="preserve">ing locations of </w:t>
      </w:r>
      <w:r w:rsidR="00B87EA2" w:rsidRPr="00E900AF">
        <w:rPr>
          <w:sz w:val="20"/>
        </w:rPr>
        <w:t xml:space="preserve">panel </w:t>
      </w:r>
      <w:r w:rsidRPr="00E900AF">
        <w:rPr>
          <w:b/>
          <w:bCs/>
          <w:sz w:val="20"/>
        </w:rPr>
        <w:t>(</w:t>
      </w:r>
      <w:r w:rsidR="00B87EA2" w:rsidRPr="00E900AF">
        <w:rPr>
          <w:b/>
          <w:bCs/>
          <w:sz w:val="20"/>
        </w:rPr>
        <w:t>b</w:t>
      </w:r>
      <w:r w:rsidRPr="00E900AF">
        <w:rPr>
          <w:b/>
          <w:bCs/>
          <w:sz w:val="20"/>
        </w:rPr>
        <w:t>)</w:t>
      </w:r>
      <w:r w:rsidRPr="00E900AF">
        <w:rPr>
          <w:sz w:val="20"/>
        </w:rPr>
        <w:t xml:space="preserve">. These clouds attenuated the relatively </w:t>
      </w:r>
      <w:r w:rsidR="000A7260" w:rsidRPr="00E900AF">
        <w:rPr>
          <w:sz w:val="20"/>
        </w:rPr>
        <w:t xml:space="preserve">larger </w:t>
      </w:r>
      <w:r w:rsidRPr="00E900AF">
        <w:rPr>
          <w:sz w:val="20"/>
        </w:rPr>
        <w:t xml:space="preserve">upwelling </w:t>
      </w:r>
      <w:r w:rsidR="000A7260" w:rsidRPr="00E900AF">
        <w:rPr>
          <w:sz w:val="20"/>
        </w:rPr>
        <w:t xml:space="preserve">radiance </w:t>
      </w:r>
      <w:r w:rsidRPr="00E900AF">
        <w:rPr>
          <w:sz w:val="20"/>
        </w:rPr>
        <w:t>from below</w:t>
      </w:r>
      <w:r w:rsidR="000A7260" w:rsidRPr="00E900AF">
        <w:rPr>
          <w:sz w:val="20"/>
        </w:rPr>
        <w:t xml:space="preserve"> (i.e., the bioluminescent light-emitting ocean surface)</w:t>
      </w:r>
      <w:r w:rsidRPr="00E900AF">
        <w:rPr>
          <w:sz w:val="20"/>
        </w:rPr>
        <w:t xml:space="preserve">. </w:t>
      </w:r>
      <w:r w:rsidR="00B87EA2" w:rsidRPr="00E900AF">
        <w:rPr>
          <w:sz w:val="20"/>
        </w:rPr>
        <w:t>Additional details provided in Supplementary Discussion 2.</w:t>
      </w:r>
    </w:p>
    <w:p w14:paraId="189324C3" w14:textId="4FD31417" w:rsidR="00840215" w:rsidRPr="00E900AF" w:rsidRDefault="00840215"/>
    <w:p w14:paraId="6FB69F8D" w14:textId="4A2BD04F" w:rsidR="009114C6" w:rsidRPr="00E900AF" w:rsidRDefault="009114C6"/>
    <w:p w14:paraId="0DE343B0" w14:textId="77777777" w:rsidR="00B87EA2" w:rsidRPr="00E900AF" w:rsidRDefault="00B87EA2"/>
    <w:p w14:paraId="7A17BF7D" w14:textId="77777777" w:rsidR="00840215" w:rsidRPr="00E900AF" w:rsidRDefault="00840215" w:rsidP="00C503DD">
      <w:pPr>
        <w:spacing w:line="360" w:lineRule="auto"/>
        <w:jc w:val="center"/>
        <w:rPr>
          <w:sz w:val="20"/>
        </w:rPr>
      </w:pPr>
      <w:r w:rsidRPr="00E900AF">
        <w:rPr>
          <w:noProof/>
          <w:sz w:val="20"/>
          <w:lang w:val="en-US"/>
        </w:rPr>
        <w:lastRenderedPageBreak/>
        <w:drawing>
          <wp:inline distT="0" distB="0" distL="0" distR="0" wp14:anchorId="10184A2A" wp14:editId="189C95CE">
            <wp:extent cx="4803351" cy="3602516"/>
            <wp:effectExtent l="0" t="0" r="0" b="0"/>
            <wp:docPr id="33" name="Picture 33" descr="A picture containing large, light, water,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DNB_milky_sea_radiance_PDF_FINAL.pn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173579" cy="3880187"/>
                    </a:xfrm>
                    <a:prstGeom prst="rect">
                      <a:avLst/>
                    </a:prstGeom>
                  </pic:spPr>
                </pic:pic>
              </a:graphicData>
            </a:graphic>
          </wp:inline>
        </w:drawing>
      </w:r>
    </w:p>
    <w:p w14:paraId="061EC6F5" w14:textId="3B1093D3" w:rsidR="00B87EA2" w:rsidRPr="00E900AF" w:rsidRDefault="00B87EA2" w:rsidP="00B87EA2">
      <w:pPr>
        <w:rPr>
          <w:sz w:val="20"/>
        </w:rPr>
      </w:pPr>
      <w:r w:rsidRPr="00E900AF">
        <w:rPr>
          <w:b/>
          <w:bCs/>
          <w:sz w:val="20"/>
        </w:rPr>
        <w:t xml:space="preserve">Supplementary Figure </w:t>
      </w:r>
      <w:r w:rsidR="0016224B" w:rsidRPr="00E900AF">
        <w:rPr>
          <w:b/>
          <w:bCs/>
          <w:sz w:val="20"/>
        </w:rPr>
        <w:t>4</w:t>
      </w:r>
      <w:r w:rsidRPr="00E900AF">
        <w:rPr>
          <w:b/>
          <w:bCs/>
          <w:sz w:val="20"/>
        </w:rPr>
        <w:t>.</w:t>
      </w:r>
      <w:r w:rsidRPr="00E900AF">
        <w:rPr>
          <w:sz w:val="20"/>
        </w:rPr>
        <w:t xml:space="preserve">  DNB log</w:t>
      </w:r>
      <w:r w:rsidRPr="00E900AF">
        <w:rPr>
          <w:sz w:val="20"/>
          <w:vertAlign w:val="subscript"/>
        </w:rPr>
        <w:t>10</w:t>
      </w:r>
      <w:r w:rsidRPr="00E900AF">
        <w:rPr>
          <w:sz w:val="20"/>
        </w:rPr>
        <w:t xml:space="preserve">-scaled radiance distribution of clouds (reflecting airglow; black) and bright sub-region of the Java milky sea on 30 July 2019 (blue). A radiance distribution </w:t>
      </w:r>
      <w:r w:rsidR="000A7260" w:rsidRPr="00E900AF">
        <w:rPr>
          <w:sz w:val="20"/>
        </w:rPr>
        <w:t xml:space="preserve">for the milky sea distribution, </w:t>
      </w:r>
      <w:r w:rsidRPr="00E900AF">
        <w:rPr>
          <w:sz w:val="20"/>
        </w:rPr>
        <w:t xml:space="preserve">adjusted to scotopic-vision (4.15 multiplier, per </w:t>
      </w:r>
      <w:r w:rsidRPr="00E900AF">
        <w:rPr>
          <w:i/>
          <w:iCs/>
          <w:sz w:val="20"/>
        </w:rPr>
        <w:t>Methods</w:t>
      </w:r>
      <w:r w:rsidRPr="00E900AF">
        <w:rPr>
          <w:sz w:val="20"/>
        </w:rPr>
        <w:t>)</w:t>
      </w:r>
      <w:r w:rsidR="000A7260" w:rsidRPr="00E900AF">
        <w:rPr>
          <w:sz w:val="20"/>
        </w:rPr>
        <w:t>,</w:t>
      </w:r>
      <w:r w:rsidRPr="00E900AF">
        <w:rPr>
          <w:sz w:val="20"/>
        </w:rPr>
        <w:t xml:space="preserve"> is shown as a red-dashed curve.  The red asterisk corresponds to the brightest scotopic-adjusted DNB log</w:t>
      </w:r>
      <w:r w:rsidRPr="00E900AF">
        <w:rPr>
          <w:sz w:val="20"/>
          <w:vertAlign w:val="subscript"/>
        </w:rPr>
        <w:t>10</w:t>
      </w:r>
      <w:r w:rsidRPr="00E900AF">
        <w:rPr>
          <w:sz w:val="20"/>
        </w:rPr>
        <w:t>-scaled radiance (</w:t>
      </w:r>
      <w:r w:rsidR="000A7260" w:rsidRPr="00E900AF">
        <w:rPr>
          <w:sz w:val="20"/>
        </w:rPr>
        <w:t xml:space="preserve">-8.65 in </w:t>
      </w:r>
      <w:proofErr w:type="spellStart"/>
      <w:r w:rsidR="000A7260" w:rsidRPr="00E900AF">
        <w:rPr>
          <w:sz w:val="20"/>
        </w:rPr>
        <w:t>log</w:t>
      </w:r>
      <w:r w:rsidR="000A7260" w:rsidRPr="00E900AF">
        <w:rPr>
          <w:sz w:val="20"/>
          <w:vertAlign w:val="subscript"/>
        </w:rPr>
        <w:t>10</w:t>
      </w:r>
      <w:proofErr w:type="spellEnd"/>
      <w:r w:rsidR="000A7260" w:rsidRPr="00E900AF">
        <w:rPr>
          <w:sz w:val="20"/>
        </w:rPr>
        <w:t xml:space="preserve"> units, or</w:t>
      </w:r>
      <w:r w:rsidRPr="00E900AF">
        <w:rPr>
          <w:sz w:val="20"/>
        </w:rPr>
        <w:t xml:space="preserve"> 2.24 </w:t>
      </w:r>
      <w:r w:rsidRPr="00E900AF">
        <w:rPr>
          <w:sz w:val="20"/>
        </w:rPr>
        <w:sym w:font="Symbol" w:char="F0B4"/>
      </w:r>
      <w:r w:rsidRPr="00E900AF">
        <w:rPr>
          <w:sz w:val="20"/>
        </w:rPr>
        <w:t xml:space="preserve"> 10</w:t>
      </w:r>
      <w:r w:rsidRPr="00E900AF">
        <w:rPr>
          <w:sz w:val="20"/>
          <w:vertAlign w:val="superscript"/>
        </w:rPr>
        <w:t>-9</w:t>
      </w:r>
      <w:r w:rsidRPr="00E900AF">
        <w:rPr>
          <w:sz w:val="20"/>
        </w:rPr>
        <w:t xml:space="preserve"> W cm</w:t>
      </w:r>
      <w:r w:rsidRPr="00E900AF">
        <w:rPr>
          <w:sz w:val="20"/>
          <w:vertAlign w:val="superscript"/>
        </w:rPr>
        <w:t>-2</w:t>
      </w:r>
      <w:r w:rsidRPr="00E900AF">
        <w:rPr>
          <w:sz w:val="20"/>
        </w:rPr>
        <w:t xml:space="preserve"> sr</w:t>
      </w:r>
      <w:r w:rsidRPr="00E900AF">
        <w:rPr>
          <w:sz w:val="20"/>
          <w:vertAlign w:val="superscript"/>
        </w:rPr>
        <w:t>-1</w:t>
      </w:r>
      <w:r w:rsidR="000A7260" w:rsidRPr="00E900AF">
        <w:rPr>
          <w:sz w:val="20"/>
        </w:rPr>
        <w:t xml:space="preserve"> in radiance units</w:t>
      </w:r>
      <w:r w:rsidRPr="00E900AF">
        <w:rPr>
          <w:sz w:val="20"/>
        </w:rPr>
        <w:t xml:space="preserve">) of the milky sea, assuming a </w:t>
      </w:r>
      <w:r w:rsidRPr="00E900AF">
        <w:rPr>
          <w:i/>
          <w:iCs/>
          <w:sz w:val="20"/>
        </w:rPr>
        <w:t xml:space="preserve">V. </w:t>
      </w:r>
      <w:proofErr w:type="spellStart"/>
      <w:r w:rsidRPr="00E900AF">
        <w:rPr>
          <w:i/>
          <w:iCs/>
          <w:sz w:val="20"/>
        </w:rPr>
        <w:t>fischeri</w:t>
      </w:r>
      <w:proofErr w:type="spellEnd"/>
      <w:r w:rsidRPr="00E900AF">
        <w:rPr>
          <w:sz w:val="20"/>
        </w:rPr>
        <w:t xml:space="preserve"> luminous bacteria source.  A range of lunar disk radiance for human scotopic vision, assuming a 100% albedo </w:t>
      </w:r>
      <w:r w:rsidR="000A7260" w:rsidRPr="00E900AF">
        <w:rPr>
          <w:sz w:val="20"/>
        </w:rPr>
        <w:t xml:space="preserve">reflective </w:t>
      </w:r>
      <w:r w:rsidRPr="00E900AF">
        <w:rPr>
          <w:sz w:val="20"/>
        </w:rPr>
        <w:t>surface, is shown in the blue-filled box.</w:t>
      </w:r>
    </w:p>
    <w:p w14:paraId="0BD31B3E" w14:textId="60BAEE35" w:rsidR="00840215" w:rsidRPr="00E900AF" w:rsidRDefault="00840215"/>
    <w:p w14:paraId="6E1A2048" w14:textId="77777777" w:rsidR="00840215" w:rsidRPr="00E900AF" w:rsidRDefault="00840215" w:rsidP="00C503DD">
      <w:pPr>
        <w:spacing w:line="360" w:lineRule="auto"/>
        <w:jc w:val="center"/>
        <w:rPr>
          <w:sz w:val="20"/>
        </w:rPr>
      </w:pPr>
      <w:r w:rsidRPr="00E900AF">
        <w:rPr>
          <w:noProof/>
          <w:sz w:val="20"/>
          <w:lang w:val="en-US"/>
        </w:rPr>
        <w:lastRenderedPageBreak/>
        <w:drawing>
          <wp:inline distT="0" distB="0" distL="0" distR="0" wp14:anchorId="13F2BECC" wp14:editId="3D5B3752">
            <wp:extent cx="4859129" cy="4924540"/>
            <wp:effectExtent l="0" t="0" r="5080" b="3175"/>
            <wp:docPr id="82" name="Picture 8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Picture 82" descr="Map&#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944918" cy="5011484"/>
                    </a:xfrm>
                    <a:prstGeom prst="rect">
                      <a:avLst/>
                    </a:prstGeom>
                  </pic:spPr>
                </pic:pic>
              </a:graphicData>
            </a:graphic>
          </wp:inline>
        </w:drawing>
      </w:r>
    </w:p>
    <w:p w14:paraId="7F9918D3" w14:textId="55B33D02" w:rsidR="00B87EA2" w:rsidRPr="00E900AF" w:rsidRDefault="00B87EA2" w:rsidP="00B87EA2">
      <w:pPr>
        <w:spacing w:line="360" w:lineRule="auto"/>
        <w:rPr>
          <w:sz w:val="20"/>
        </w:rPr>
      </w:pPr>
      <w:r w:rsidRPr="00E900AF">
        <w:rPr>
          <w:b/>
          <w:bCs/>
          <w:sz w:val="20"/>
        </w:rPr>
        <w:t xml:space="preserve">Supplementary Figure </w:t>
      </w:r>
      <w:r w:rsidR="0016224B" w:rsidRPr="00E900AF">
        <w:rPr>
          <w:b/>
          <w:bCs/>
          <w:sz w:val="20"/>
        </w:rPr>
        <w:t>5</w:t>
      </w:r>
      <w:r w:rsidRPr="00E900AF">
        <w:rPr>
          <w:b/>
          <w:bCs/>
          <w:sz w:val="20"/>
        </w:rPr>
        <w:t>.</w:t>
      </w:r>
      <w:r w:rsidRPr="00E900AF">
        <w:rPr>
          <w:sz w:val="20"/>
        </w:rPr>
        <w:t xml:space="preserve">  Comparison of OLS and DNB enhanced low-light imagery of the 2019 Java milky sea, Phase 1.  </w:t>
      </w:r>
      <w:r w:rsidR="002D5F50" w:rsidRPr="00E900AF">
        <w:rPr>
          <w:b/>
          <w:bCs/>
          <w:sz w:val="20"/>
        </w:rPr>
        <w:t>(</w:t>
      </w:r>
      <w:proofErr w:type="gramStart"/>
      <w:r w:rsidRPr="00E900AF">
        <w:rPr>
          <w:b/>
          <w:bCs/>
          <w:sz w:val="20"/>
        </w:rPr>
        <w:t>a</w:t>
      </w:r>
      <w:proofErr w:type="gramEnd"/>
      <w:r w:rsidRPr="00E900AF">
        <w:rPr>
          <w:b/>
          <w:bCs/>
          <w:sz w:val="20"/>
        </w:rPr>
        <w:t>, b)</w:t>
      </w:r>
      <w:r w:rsidRPr="00E900AF">
        <w:rPr>
          <w:sz w:val="20"/>
        </w:rPr>
        <w:t xml:space="preserve"> imagery comparisons on 2 August and </w:t>
      </w:r>
      <w:r w:rsidR="002D5F50" w:rsidRPr="00E900AF">
        <w:rPr>
          <w:b/>
          <w:bCs/>
          <w:sz w:val="20"/>
        </w:rPr>
        <w:t>(</w:t>
      </w:r>
      <w:r w:rsidRPr="00E900AF">
        <w:rPr>
          <w:b/>
          <w:bCs/>
          <w:sz w:val="20"/>
        </w:rPr>
        <w:t>c, d)</w:t>
      </w:r>
      <w:r w:rsidRPr="00E900AF">
        <w:rPr>
          <w:sz w:val="20"/>
        </w:rPr>
        <w:t xml:space="preserve"> 3 August. Pointers mark common locations in the imagery pairs. The OLS milky detection seen here is similar in brightness to that of the 1995 S.S. Lima milky sea, in which case the ocean surface reportedly appeared as a ‘snow field’ to human observers under dark-adapted conditions. The DNB provides approximately a factor of ten improved signal to noise quality, enabling improved detection. Additional details provided in Supplementary Discussion 2.</w:t>
      </w:r>
    </w:p>
    <w:p w14:paraId="23708B21" w14:textId="77777777" w:rsidR="00840215" w:rsidRPr="00E900AF" w:rsidRDefault="00840215" w:rsidP="00C503DD">
      <w:pPr>
        <w:spacing w:line="360" w:lineRule="auto"/>
        <w:jc w:val="center"/>
        <w:rPr>
          <w:sz w:val="20"/>
        </w:rPr>
      </w:pPr>
      <w:r w:rsidRPr="00E900AF">
        <w:rPr>
          <w:noProof/>
          <w:sz w:val="20"/>
          <w:lang w:val="en-US"/>
        </w:rPr>
        <w:lastRenderedPageBreak/>
        <w:drawing>
          <wp:inline distT="0" distB="0" distL="0" distR="0" wp14:anchorId="3265A856" wp14:editId="3F891121">
            <wp:extent cx="5064961" cy="3404779"/>
            <wp:effectExtent l="0" t="0" r="2540" b="0"/>
            <wp:docPr id="36" name="Picture 3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20190803.J01.NPP.Java.CloudDrift_3.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388955" cy="3622575"/>
                    </a:xfrm>
                    <a:prstGeom prst="rect">
                      <a:avLst/>
                    </a:prstGeom>
                  </pic:spPr>
                </pic:pic>
              </a:graphicData>
            </a:graphic>
          </wp:inline>
        </w:drawing>
      </w:r>
    </w:p>
    <w:p w14:paraId="2F9641C3" w14:textId="0603E0C5" w:rsidR="00840215" w:rsidRPr="00E900AF" w:rsidRDefault="009114C6" w:rsidP="00840215">
      <w:pPr>
        <w:spacing w:line="360" w:lineRule="auto"/>
        <w:rPr>
          <w:sz w:val="20"/>
        </w:rPr>
      </w:pPr>
      <w:r w:rsidRPr="00E900AF">
        <w:rPr>
          <w:b/>
          <w:bCs/>
          <w:sz w:val="20"/>
        </w:rPr>
        <w:t xml:space="preserve">Supplementary Figure </w:t>
      </w:r>
      <w:r w:rsidR="0016224B" w:rsidRPr="00E900AF">
        <w:rPr>
          <w:b/>
          <w:bCs/>
          <w:sz w:val="20"/>
        </w:rPr>
        <w:t>6</w:t>
      </w:r>
      <w:r w:rsidR="00840215" w:rsidRPr="00E900AF">
        <w:rPr>
          <w:sz w:val="20"/>
        </w:rPr>
        <w:t xml:space="preserve">.  Dual views of the Java milky sea on 3 August 2019 from </w:t>
      </w:r>
      <w:r w:rsidR="002D5F50" w:rsidRPr="00E900AF">
        <w:rPr>
          <w:b/>
          <w:bCs/>
          <w:sz w:val="20"/>
        </w:rPr>
        <w:t>(</w:t>
      </w:r>
      <w:r w:rsidR="00840215" w:rsidRPr="00E900AF">
        <w:rPr>
          <w:b/>
          <w:bCs/>
          <w:sz w:val="20"/>
        </w:rPr>
        <w:t>a)</w:t>
      </w:r>
      <w:r w:rsidR="00840215" w:rsidRPr="00E900AF">
        <w:rPr>
          <w:sz w:val="20"/>
        </w:rPr>
        <w:t xml:space="preserve"> NOAA-20 (1734 Z), </w:t>
      </w:r>
      <w:r w:rsidR="002D5F50" w:rsidRPr="00E900AF">
        <w:rPr>
          <w:b/>
          <w:bCs/>
          <w:sz w:val="20"/>
        </w:rPr>
        <w:t>(</w:t>
      </w:r>
      <w:r w:rsidR="00840215" w:rsidRPr="00E900AF">
        <w:rPr>
          <w:b/>
          <w:bCs/>
          <w:sz w:val="20"/>
        </w:rPr>
        <w:t>b)</w:t>
      </w:r>
      <w:r w:rsidR="00840215" w:rsidRPr="00E900AF">
        <w:rPr>
          <w:sz w:val="20"/>
        </w:rPr>
        <w:t xml:space="preserve"> Suomi NPP 50 min later (1824 Z), with satellite nadir ground tracks shown, and </w:t>
      </w:r>
      <w:r w:rsidR="002D5F50" w:rsidRPr="00E900AF">
        <w:rPr>
          <w:b/>
          <w:bCs/>
          <w:sz w:val="20"/>
        </w:rPr>
        <w:t>(</w:t>
      </w:r>
      <w:r w:rsidR="00840215" w:rsidRPr="00E900AF">
        <w:rPr>
          <w:b/>
          <w:bCs/>
          <w:sz w:val="20"/>
        </w:rPr>
        <w:t>c)</w:t>
      </w:r>
      <w:r w:rsidR="00840215" w:rsidRPr="00E900AF">
        <w:rPr>
          <w:sz w:val="20"/>
        </w:rPr>
        <w:t xml:space="preserve"> the percent difference in scaled brightness between the two images. Positive/negative changes between the two images appear as red/blue, and zero change is shown in white. Whereas clouds display significant shifts due to both parallax shift and motion, the luminous body produces zero shift, including at its edges—confirming that it is a surface-based feature. Negative and positive biases on the left/right of the image are due to the van </w:t>
      </w:r>
      <w:proofErr w:type="spellStart"/>
      <w:r w:rsidR="00840215" w:rsidRPr="00E900AF">
        <w:rPr>
          <w:sz w:val="20"/>
        </w:rPr>
        <w:t>Rhijn</w:t>
      </w:r>
      <w:proofErr w:type="spellEnd"/>
      <w:r w:rsidR="00840215" w:rsidRPr="00E900AF">
        <w:rPr>
          <w:sz w:val="20"/>
        </w:rPr>
        <w:t xml:space="preserve"> effect of airglow. Additional details provided in Supplementary Discussion 2.</w:t>
      </w:r>
    </w:p>
    <w:p w14:paraId="7E514536" w14:textId="1298E5CB" w:rsidR="00840215" w:rsidRPr="00E900AF" w:rsidRDefault="00840215"/>
    <w:p w14:paraId="0EB463DB" w14:textId="77777777" w:rsidR="00C503DD" w:rsidRPr="00E900AF" w:rsidRDefault="00C503DD"/>
    <w:p w14:paraId="735CA2FA" w14:textId="77777777" w:rsidR="00840215" w:rsidRPr="00E900AF" w:rsidRDefault="00840215" w:rsidP="00C503DD">
      <w:pPr>
        <w:spacing w:line="360" w:lineRule="auto"/>
        <w:jc w:val="center"/>
        <w:rPr>
          <w:sz w:val="20"/>
        </w:rPr>
      </w:pPr>
      <w:r w:rsidRPr="00E900AF">
        <w:rPr>
          <w:noProof/>
          <w:sz w:val="20"/>
          <w:lang w:val="en-US"/>
        </w:rPr>
        <w:lastRenderedPageBreak/>
        <w:drawing>
          <wp:inline distT="0" distB="0" distL="0" distR="0" wp14:anchorId="4F84A360" wp14:editId="6B896FF4">
            <wp:extent cx="5571308" cy="2829544"/>
            <wp:effectExtent l="0" t="0" r="4445" b="3175"/>
            <wp:docPr id="80" name="Picture 80" descr="A picture containing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descr="A picture containing schematic&#10;&#10;Description automatically generated"/>
                    <pic:cNvPicPr/>
                  </pic:nvPicPr>
                  <pic:blipFill rotWithShape="1">
                    <a:blip r:embed="rId10" cstate="print">
                      <a:extLst>
                        <a:ext uri="{28A0092B-C50C-407E-A947-70E740481C1C}">
                          <a14:useLocalDpi xmlns:a14="http://schemas.microsoft.com/office/drawing/2010/main" val="0"/>
                        </a:ext>
                      </a:extLst>
                    </a:blip>
                    <a:srcRect b="5661"/>
                    <a:stretch/>
                  </pic:blipFill>
                  <pic:spPr bwMode="auto">
                    <a:xfrm>
                      <a:off x="0" y="0"/>
                      <a:ext cx="5621597" cy="2855085"/>
                    </a:xfrm>
                    <a:prstGeom prst="rect">
                      <a:avLst/>
                    </a:prstGeom>
                    <a:ln>
                      <a:noFill/>
                    </a:ln>
                    <a:extLst>
                      <a:ext uri="{53640926-AAD7-44D8-BBD7-CCE9431645EC}">
                        <a14:shadowObscured xmlns:a14="http://schemas.microsoft.com/office/drawing/2010/main"/>
                      </a:ext>
                    </a:extLst>
                  </pic:spPr>
                </pic:pic>
              </a:graphicData>
            </a:graphic>
          </wp:inline>
        </w:drawing>
      </w:r>
    </w:p>
    <w:p w14:paraId="43E551EC" w14:textId="5DD2943F" w:rsidR="00840215" w:rsidRPr="00B87EA2" w:rsidRDefault="009114C6" w:rsidP="00840215">
      <w:pPr>
        <w:spacing w:line="360" w:lineRule="auto"/>
        <w:rPr>
          <w:sz w:val="20"/>
        </w:rPr>
      </w:pPr>
      <w:r w:rsidRPr="00E900AF">
        <w:rPr>
          <w:b/>
          <w:bCs/>
          <w:sz w:val="20"/>
        </w:rPr>
        <w:t xml:space="preserve">Supplementary Figure </w:t>
      </w:r>
      <w:r w:rsidR="0016224B" w:rsidRPr="00E900AF">
        <w:rPr>
          <w:b/>
          <w:bCs/>
          <w:sz w:val="20"/>
        </w:rPr>
        <w:t>7</w:t>
      </w:r>
      <w:r w:rsidR="00840215" w:rsidRPr="00E900AF">
        <w:rPr>
          <w:b/>
          <w:bCs/>
          <w:sz w:val="20"/>
        </w:rPr>
        <w:t>.</w:t>
      </w:r>
      <w:r w:rsidR="00840215" w:rsidRPr="00E900AF">
        <w:rPr>
          <w:sz w:val="20"/>
        </w:rPr>
        <w:t xml:space="preserve"> View of the 2019 Java milky </w:t>
      </w:r>
      <w:r w:rsidR="00B87EA2" w:rsidRPr="00E900AF">
        <w:rPr>
          <w:sz w:val="20"/>
        </w:rPr>
        <w:t xml:space="preserve">sea </w:t>
      </w:r>
      <w:r w:rsidR="00840215" w:rsidRPr="00E900AF">
        <w:rPr>
          <w:sz w:val="20"/>
        </w:rPr>
        <w:t xml:space="preserve">on 2 August 2019 1753 </w:t>
      </w:r>
      <w:r w:rsidR="00840215" w:rsidRPr="00E900AF">
        <w:rPr>
          <w:b/>
          <w:bCs/>
          <w:sz w:val="20"/>
        </w:rPr>
        <w:t>UTC (a)</w:t>
      </w:r>
      <w:r w:rsidR="00840215" w:rsidRPr="00E900AF">
        <w:rPr>
          <w:sz w:val="20"/>
        </w:rPr>
        <w:t xml:space="preserve"> and inset zoomed-in area </w:t>
      </w:r>
      <w:r w:rsidR="00840215" w:rsidRPr="00E900AF">
        <w:rPr>
          <w:b/>
          <w:bCs/>
          <w:sz w:val="20"/>
        </w:rPr>
        <w:t>(b)</w:t>
      </w:r>
      <w:r w:rsidR="00B87EA2" w:rsidRPr="00E900AF">
        <w:rPr>
          <w:sz w:val="20"/>
        </w:rPr>
        <w:t>. A</w:t>
      </w:r>
      <w:r w:rsidR="00840215" w:rsidRPr="00E900AF">
        <w:rPr>
          <w:sz w:val="20"/>
        </w:rPr>
        <w:t>rrows denote the locations of selected individual ship lights</w:t>
      </w:r>
      <w:r w:rsidR="00B87EA2" w:rsidRPr="00E900AF">
        <w:rPr>
          <w:sz w:val="20"/>
        </w:rPr>
        <w:t xml:space="preserve"> under clear skies</w:t>
      </w:r>
      <w:r w:rsidR="00840215" w:rsidRPr="00E900AF">
        <w:rPr>
          <w:sz w:val="20"/>
        </w:rPr>
        <w:t xml:space="preserve">. Turquoise arrows identify ship lights removed from the luminous waters. Yellow arrow denotes a </w:t>
      </w:r>
      <w:r w:rsidR="00B87EA2" w:rsidRPr="00E900AF">
        <w:rPr>
          <w:sz w:val="20"/>
        </w:rPr>
        <w:t xml:space="preserve">ship </w:t>
      </w:r>
      <w:r w:rsidR="00840215" w:rsidRPr="00E900AF">
        <w:rPr>
          <w:sz w:val="20"/>
        </w:rPr>
        <w:t xml:space="preserve">light </w:t>
      </w:r>
      <w:r w:rsidR="00B87EA2" w:rsidRPr="00E900AF">
        <w:rPr>
          <w:sz w:val="20"/>
        </w:rPr>
        <w:t>atop</w:t>
      </w:r>
      <w:r w:rsidR="00840215" w:rsidRPr="00E900AF">
        <w:rPr>
          <w:sz w:val="20"/>
        </w:rPr>
        <w:t xml:space="preserve"> the luminous waters, </w:t>
      </w:r>
      <w:r w:rsidR="00B87EA2" w:rsidRPr="00E900AF">
        <w:rPr>
          <w:sz w:val="20"/>
        </w:rPr>
        <w:t>which remains</w:t>
      </w:r>
      <w:r w:rsidR="00840215" w:rsidRPr="00E900AF">
        <w:rPr>
          <w:sz w:val="20"/>
        </w:rPr>
        <w:t xml:space="preserve"> as a distinct point source. Additional details provided in Supplementary Discussion 2.</w:t>
      </w:r>
    </w:p>
    <w:p w14:paraId="41D0ADB5" w14:textId="416E30EC" w:rsidR="00840215" w:rsidRDefault="00840215"/>
    <w:p w14:paraId="3B57A3E7" w14:textId="77777777" w:rsidR="00840215" w:rsidRDefault="00840215"/>
    <w:sectPr w:rsidR="00840215" w:rsidSect="00E900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7"/>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1E81"/>
    <w:rsid w:val="000A7260"/>
    <w:rsid w:val="0016224B"/>
    <w:rsid w:val="001E63EA"/>
    <w:rsid w:val="002139DA"/>
    <w:rsid w:val="002D5F50"/>
    <w:rsid w:val="005E4980"/>
    <w:rsid w:val="00646EE7"/>
    <w:rsid w:val="00840215"/>
    <w:rsid w:val="009114C6"/>
    <w:rsid w:val="00B61D6E"/>
    <w:rsid w:val="00B87EA2"/>
    <w:rsid w:val="00B91E81"/>
    <w:rsid w:val="00C503DD"/>
    <w:rsid w:val="00E900AF"/>
    <w:rsid w:val="00FD69A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62348"/>
  <w15:chartTrackingRefBased/>
  <w15:docId w15:val="{075FCA64-A7C1-ED43-8C44-A46BBFEDC5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139DA"/>
    <w:pPr>
      <w:spacing w:line="480" w:lineRule="auto"/>
    </w:pPr>
    <w:rPr>
      <w:rFonts w:ascii="Times New Roman" w:eastAsia="Times New Roman" w:hAnsi="Times New Roman" w:cs="Times New Roman"/>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rttitle">
    <w:name w:val="arttitle"/>
    <w:basedOn w:val="Normal"/>
    <w:rsid w:val="00C503DD"/>
    <w:pPr>
      <w:spacing w:after="240" w:line="480" w:lineRule="atLeast"/>
    </w:pPr>
    <w:rPr>
      <w:rFonts w:ascii="Arial" w:hAnsi="Arial"/>
      <w:b/>
      <w:sz w:val="32"/>
    </w:rPr>
  </w:style>
  <w:style w:type="paragraph" w:styleId="BalloonText">
    <w:name w:val="Balloon Text"/>
    <w:basedOn w:val="Normal"/>
    <w:link w:val="BalloonTextChar"/>
    <w:uiPriority w:val="99"/>
    <w:semiHidden/>
    <w:unhideWhenUsed/>
    <w:rsid w:val="00E900AF"/>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900AF"/>
    <w:rPr>
      <w:rFonts w:ascii="Segoe UI" w:eastAsia="Times New Roman" w:hAnsi="Segoe UI" w:cs="Segoe UI"/>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pn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35</TotalTime>
  <Pages>7</Pages>
  <Words>550</Words>
  <Characters>3138</Characters>
  <Application>Microsoft Office Word</Application>
  <DocSecurity>0</DocSecurity>
  <Lines>26</Lines>
  <Paragraphs>7</Paragraphs>
  <ScaleCrop>false</ScaleCrop>
  <Company/>
  <LinksUpToDate>false</LinksUpToDate>
  <CharactersWithSpaces>3681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Miller,Steven</dc:creator>
  <cp:keywords/>
  <dc:description/>
  <cp:lastModifiedBy>Ramya G</cp:lastModifiedBy>
  <cp:revision>13</cp:revision>
  <dcterms:created xsi:type="dcterms:W3CDTF">2021-01-23T23:49:00Z</dcterms:created>
  <dcterms:modified xsi:type="dcterms:W3CDTF">2021-07-19T09:26:00Z</dcterms:modified>
</cp:coreProperties>
</file>