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573" w:rsidRDefault="00A520AD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APPENDIX</w:t>
      </w:r>
    </w:p>
    <w:p w:rsidR="001A7573" w:rsidRDefault="001A7573">
      <w:pPr>
        <w:rPr>
          <w:rFonts w:ascii="Times New Roman" w:eastAsia="Times New Roman" w:hAnsi="Times New Roman" w:cs="Times New Roman"/>
        </w:rPr>
      </w:pPr>
    </w:p>
    <w:p w:rsidR="001A7573" w:rsidRDefault="00A520AD">
      <w:r>
        <w:rPr>
          <w:rFonts w:ascii="Times New Roman" w:eastAsia="Times New Roman" w:hAnsi="Times New Roman" w:cs="Times New Roman"/>
        </w:rPr>
        <w:t xml:space="preserve">Herein we present the full set of spatial patterns (or in the case of boundary conditions, cross-sectional plots) 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leading multivariate modes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 arranged in the same order as in Table 2 and Figure 3 of the main text. Each figure presents patterns for all 12 months of that variable. See Table 2 for the units of each variable. For the boundary condition plots, the abscissa indicates the longitude (</w:t>
      </w:r>
      <w:r>
        <w:rPr>
          <w:rFonts w:ascii="Times New Roman" w:eastAsia="Times New Roman" w:hAnsi="Times New Roman" w:cs="Times New Roman"/>
          <w:sz w:val="24"/>
          <w:szCs w:val="24"/>
        </w:rPr>
        <w:t>in degrees East) of the boundary points, while the ordinate indicates the value at that location.</w:t>
      </w:r>
      <w:r>
        <w:br w:type="page"/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bookmarkStart w:id="0" w:name="_GoBack"/>
      <w:bookmarkEnd w:id="0"/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2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3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7573" w:rsidRDefault="00A520AD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9154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A75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73"/>
    <w:rsid w:val="001A7573"/>
    <w:rsid w:val="00A5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0F589A-B6E8-411A-B895-AEFCC5706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Hermann</dc:creator>
  <cp:lastModifiedBy>Al Hermann</cp:lastModifiedBy>
  <cp:revision>2</cp:revision>
  <dcterms:created xsi:type="dcterms:W3CDTF">2021-10-05T23:19:00Z</dcterms:created>
  <dcterms:modified xsi:type="dcterms:W3CDTF">2021-10-05T23:19:00Z</dcterms:modified>
</cp:coreProperties>
</file>