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4A31" w14:textId="77777777" w:rsidR="00EE696B" w:rsidRDefault="00EE696B" w:rsidP="00EE696B">
      <w:pPr>
        <w:jc w:val="center"/>
        <w:rPr>
          <w:sz w:val="36"/>
          <w:szCs w:val="36"/>
        </w:rPr>
      </w:pPr>
      <w:r>
        <w:rPr>
          <w:noProof/>
          <w:sz w:val="36"/>
          <w:szCs w:val="36"/>
        </w:rPr>
        <w:drawing>
          <wp:inline distT="0" distB="0" distL="0" distR="0" wp14:anchorId="1F909A64" wp14:editId="097FA5EE">
            <wp:extent cx="3200400" cy="609600"/>
            <wp:effectExtent l="0" t="0" r="0" b="0"/>
            <wp:docPr id="6" name="Picture 6"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69E60E18" w14:textId="4D6CB9F8" w:rsidR="00EE696B" w:rsidRPr="00EE696B" w:rsidRDefault="005435FF" w:rsidP="00EE696B">
      <w:pPr>
        <w:spacing w:before="100" w:beforeAutospacing="1" w:after="100" w:afterAutospacing="1"/>
        <w:jc w:val="center"/>
        <w:rPr>
          <w:i/>
          <w:sz w:val="22"/>
          <w:szCs w:val="22"/>
        </w:rPr>
      </w:pPr>
      <w:r>
        <w:rPr>
          <w:i/>
          <w:sz w:val="22"/>
          <w:szCs w:val="22"/>
        </w:rPr>
        <w:t>Earth’s Future</w:t>
      </w:r>
    </w:p>
    <w:p w14:paraId="39B795D2" w14:textId="77777777" w:rsidR="00EE696B" w:rsidRPr="00EE696B" w:rsidRDefault="00EE696B" w:rsidP="00EE696B">
      <w:pPr>
        <w:spacing w:before="100" w:beforeAutospacing="1" w:after="100" w:afterAutospacing="1"/>
        <w:jc w:val="center"/>
        <w:rPr>
          <w:sz w:val="22"/>
          <w:szCs w:val="22"/>
        </w:rPr>
      </w:pPr>
      <w:r w:rsidRPr="00EE696B">
        <w:rPr>
          <w:sz w:val="22"/>
          <w:szCs w:val="22"/>
        </w:rPr>
        <w:t>Supporting Information for</w:t>
      </w:r>
    </w:p>
    <w:p w14:paraId="6BAD26E9" w14:textId="77777777" w:rsidR="005435FF" w:rsidRDefault="005435FF" w:rsidP="005435FF">
      <w:pPr>
        <w:spacing w:after="40" w:line="480" w:lineRule="auto"/>
        <w:jc w:val="center"/>
        <w:rPr>
          <w:rFonts w:eastAsia="Times New Roman"/>
          <w:b/>
          <w:vertAlign w:val="superscript"/>
        </w:rPr>
      </w:pPr>
      <w:r>
        <w:rPr>
          <w:rFonts w:eastAsia="Times New Roman"/>
          <w:b/>
        </w:rPr>
        <w:t>Past, Present and Future Pacific Sea Level Change</w:t>
      </w:r>
    </w:p>
    <w:p w14:paraId="6CBA9CD2" w14:textId="77777777" w:rsidR="005435FF" w:rsidRDefault="005435FF" w:rsidP="005435FF">
      <w:pPr>
        <w:spacing w:after="40" w:line="480" w:lineRule="auto"/>
        <w:jc w:val="center"/>
        <w:rPr>
          <w:rFonts w:eastAsia="Times New Roman"/>
          <w:vertAlign w:val="superscript"/>
        </w:rPr>
      </w:pPr>
      <w:r>
        <w:rPr>
          <w:rFonts w:eastAsia="Times New Roman"/>
        </w:rPr>
        <w:t>B.D. Hamlington</w:t>
      </w:r>
      <w:r>
        <w:rPr>
          <w:rFonts w:eastAsia="Times New Roman"/>
          <w:vertAlign w:val="superscript"/>
        </w:rPr>
        <w:t>1</w:t>
      </w:r>
      <w:r>
        <w:rPr>
          <w:rFonts w:eastAsia="Times New Roman"/>
        </w:rPr>
        <w:t>*, T. Frederikse</w:t>
      </w:r>
      <w:r>
        <w:rPr>
          <w:rFonts w:eastAsia="Times New Roman"/>
          <w:vertAlign w:val="superscript"/>
        </w:rPr>
        <w:t>1</w:t>
      </w:r>
      <w:r>
        <w:rPr>
          <w:rFonts w:eastAsia="Times New Roman"/>
        </w:rPr>
        <w:t>, P.R. Thompson</w:t>
      </w:r>
      <w:r>
        <w:rPr>
          <w:rFonts w:eastAsia="Times New Roman"/>
          <w:vertAlign w:val="superscript"/>
        </w:rPr>
        <w:t>2</w:t>
      </w:r>
      <w:r>
        <w:rPr>
          <w:rFonts w:eastAsia="Times New Roman"/>
        </w:rPr>
        <w:t>, J.K. Willis</w:t>
      </w:r>
      <w:r>
        <w:rPr>
          <w:rFonts w:eastAsia="Times New Roman"/>
          <w:vertAlign w:val="superscript"/>
        </w:rPr>
        <w:t>1</w:t>
      </w:r>
      <w:r>
        <w:rPr>
          <w:rFonts w:eastAsia="Times New Roman"/>
        </w:rPr>
        <w:t>, R.S. Nerem</w:t>
      </w:r>
      <w:r>
        <w:rPr>
          <w:rFonts w:eastAsia="Times New Roman"/>
          <w:vertAlign w:val="superscript"/>
        </w:rPr>
        <w:t>3</w:t>
      </w:r>
      <w:r>
        <w:rPr>
          <w:rFonts w:eastAsia="Times New Roman"/>
        </w:rPr>
        <w:t>, J.T. Fasullo</w:t>
      </w:r>
      <w:r>
        <w:rPr>
          <w:rFonts w:eastAsia="Times New Roman"/>
          <w:vertAlign w:val="superscript"/>
        </w:rPr>
        <w:t>3</w:t>
      </w:r>
    </w:p>
    <w:p w14:paraId="4E1F1EF2" w14:textId="77777777" w:rsidR="005435FF" w:rsidRDefault="005435FF" w:rsidP="005435FF">
      <w:pPr>
        <w:numPr>
          <w:ilvl w:val="0"/>
          <w:numId w:val="1"/>
        </w:numPr>
        <w:spacing w:line="480" w:lineRule="auto"/>
        <w:jc w:val="center"/>
        <w:rPr>
          <w:rFonts w:eastAsia="Times New Roman"/>
        </w:rPr>
      </w:pPr>
      <w:r>
        <w:rPr>
          <w:rFonts w:eastAsia="Times New Roman"/>
        </w:rPr>
        <w:t>Jet Propulsion Laboratory, California Institute of Technology, Pasadena, CA, USA</w:t>
      </w:r>
    </w:p>
    <w:p w14:paraId="1AF31118" w14:textId="77777777" w:rsidR="005435FF" w:rsidRDefault="005435FF" w:rsidP="005435FF">
      <w:pPr>
        <w:numPr>
          <w:ilvl w:val="0"/>
          <w:numId w:val="1"/>
        </w:numPr>
        <w:spacing w:line="480" w:lineRule="auto"/>
        <w:jc w:val="center"/>
        <w:rPr>
          <w:rFonts w:eastAsia="Times New Roman"/>
        </w:rPr>
      </w:pPr>
      <w:r>
        <w:rPr>
          <w:rFonts w:eastAsia="Times New Roman"/>
        </w:rPr>
        <w:t>University of Hawaii at Manoa, Honolulu, HI, USA.</w:t>
      </w:r>
    </w:p>
    <w:p w14:paraId="79E37DC3" w14:textId="77777777" w:rsidR="005435FF" w:rsidRDefault="005435FF" w:rsidP="005435FF">
      <w:pPr>
        <w:numPr>
          <w:ilvl w:val="0"/>
          <w:numId w:val="1"/>
        </w:numPr>
        <w:spacing w:line="480" w:lineRule="auto"/>
        <w:jc w:val="center"/>
        <w:rPr>
          <w:rFonts w:eastAsia="Times New Roman"/>
        </w:rPr>
      </w:pPr>
      <w:r>
        <w:rPr>
          <w:rFonts w:eastAsia="Times New Roman"/>
        </w:rPr>
        <w:t>University of Colorado at Boulder, Boulder, CO, USA.</w:t>
      </w:r>
    </w:p>
    <w:p w14:paraId="275C9CF3" w14:textId="77777777" w:rsidR="005435FF" w:rsidRDefault="005435FF" w:rsidP="005435FF">
      <w:pPr>
        <w:spacing w:line="480" w:lineRule="auto"/>
        <w:ind w:left="720"/>
        <w:jc w:val="center"/>
        <w:rPr>
          <w:rFonts w:eastAsia="Times New Roman"/>
        </w:rPr>
      </w:pPr>
    </w:p>
    <w:p w14:paraId="26FDDA8A" w14:textId="77777777" w:rsidR="005435FF" w:rsidRDefault="005435FF" w:rsidP="005435FF">
      <w:pPr>
        <w:jc w:val="center"/>
        <w:rPr>
          <w:rFonts w:eastAsia="Times New Roman"/>
          <w:color w:val="0000FF"/>
          <w:u w:val="single"/>
        </w:rPr>
      </w:pPr>
      <w:r>
        <w:rPr>
          <w:rFonts w:eastAsia="Times New Roman"/>
          <w:sz w:val="40"/>
          <w:szCs w:val="40"/>
          <w:vertAlign w:val="superscript"/>
        </w:rPr>
        <w:t>*</w:t>
      </w:r>
      <w:r>
        <w:rPr>
          <w:rFonts w:eastAsia="Times New Roman"/>
        </w:rPr>
        <w:t xml:space="preserve">Corresponding author: </w:t>
      </w:r>
      <w:r>
        <w:rPr>
          <w:rFonts w:eastAsia="Times New Roman"/>
          <w:color w:val="0000FF"/>
          <w:u w:val="single"/>
        </w:rPr>
        <w:t>bhamling@jpl.nasa.gov</w:t>
      </w:r>
    </w:p>
    <w:p w14:paraId="73B5A5D0" w14:textId="77777777" w:rsidR="005435FF" w:rsidRDefault="005435FF" w:rsidP="005435FF">
      <w:pPr>
        <w:jc w:val="center"/>
        <w:rPr>
          <w:rFonts w:eastAsia="Times New Roman"/>
        </w:rPr>
      </w:pPr>
      <w:r>
        <w:rPr>
          <w:rFonts w:eastAsia="Times New Roman"/>
        </w:rPr>
        <w:t>4800 Oak Grove Dr., Pasadena, CA, 91109</w:t>
      </w:r>
    </w:p>
    <w:p w14:paraId="1AA719EC" w14:textId="77777777" w:rsidR="005435FF" w:rsidRDefault="005435FF" w:rsidP="005435FF">
      <w:pPr>
        <w:jc w:val="center"/>
        <w:rPr>
          <w:rFonts w:eastAsia="Times New Roman"/>
        </w:rPr>
      </w:pPr>
      <w:r>
        <w:rPr>
          <w:rFonts w:eastAsia="Times New Roman"/>
        </w:rPr>
        <w:t>818-354-6202</w:t>
      </w:r>
    </w:p>
    <w:p w14:paraId="179A21DE" w14:textId="77777777" w:rsidR="005435FF" w:rsidRDefault="005435FF" w:rsidP="005435FF">
      <w:pPr>
        <w:jc w:val="center"/>
        <w:rPr>
          <w:rFonts w:eastAsia="Times New Roman"/>
        </w:rPr>
      </w:pPr>
      <w:r>
        <w:rPr>
          <w:rFonts w:eastAsia="Times New Roman"/>
        </w:rPr>
        <w:t xml:space="preserve"> </w:t>
      </w:r>
    </w:p>
    <w:p w14:paraId="0F11FECB" w14:textId="77777777" w:rsidR="005435FF" w:rsidRDefault="005435FF" w:rsidP="005435FF">
      <w:pPr>
        <w:jc w:val="center"/>
        <w:rPr>
          <w:rFonts w:eastAsia="Times New Roman"/>
        </w:rPr>
      </w:pPr>
      <w:r>
        <w:rPr>
          <w:rFonts w:eastAsia="Times New Roman"/>
        </w:rPr>
        <w:t>© 2020. All rights reserved</w:t>
      </w:r>
    </w:p>
    <w:p w14:paraId="49E522D8" w14:textId="77777777" w:rsidR="00C8087C" w:rsidRPr="00822FE6" w:rsidRDefault="00C8087C" w:rsidP="00C8087C">
      <w:pPr>
        <w:pStyle w:val="Correspondance"/>
        <w:rPr>
          <w:snapToGrid w:val="0"/>
          <w:spacing w:val="0"/>
          <w:sz w:val="24"/>
          <w:szCs w:val="24"/>
        </w:rPr>
      </w:pPr>
    </w:p>
    <w:p w14:paraId="0B203FBB" w14:textId="215AC22A" w:rsidR="00EE696B" w:rsidRPr="00EE696B" w:rsidRDefault="00EE696B" w:rsidP="00EE696B">
      <w:pPr>
        <w:spacing w:before="100" w:beforeAutospacing="1" w:after="100" w:afterAutospacing="1"/>
        <w:jc w:val="center"/>
        <w:rPr>
          <w:sz w:val="22"/>
          <w:szCs w:val="22"/>
        </w:rPr>
      </w:pPr>
    </w:p>
    <w:p w14:paraId="6F39997C" w14:textId="77777777" w:rsidR="00EE696B" w:rsidRPr="00EE696B" w:rsidRDefault="00EE696B" w:rsidP="00EE696B">
      <w:pPr>
        <w:rPr>
          <w:b/>
        </w:rPr>
      </w:pPr>
      <w:r w:rsidRPr="00EE696B">
        <w:rPr>
          <w:b/>
        </w:rPr>
        <w:t xml:space="preserve">Contents of this file </w:t>
      </w:r>
    </w:p>
    <w:p w14:paraId="0FC21EDD" w14:textId="77777777" w:rsidR="00EE696B" w:rsidRPr="00EE696B" w:rsidRDefault="00EE696B" w:rsidP="00EE696B"/>
    <w:p w14:paraId="2526BEA8" w14:textId="0CC07174" w:rsidR="00EE696B" w:rsidRDefault="00EE696B" w:rsidP="00EE696B">
      <w:pPr>
        <w:ind w:left="720"/>
        <w:rPr>
          <w:sz w:val="22"/>
          <w:szCs w:val="22"/>
        </w:rPr>
      </w:pPr>
      <w:r w:rsidRPr="00EE696B">
        <w:rPr>
          <w:sz w:val="22"/>
          <w:szCs w:val="22"/>
        </w:rPr>
        <w:t>T</w:t>
      </w:r>
      <w:r w:rsidR="005435FF">
        <w:rPr>
          <w:sz w:val="22"/>
          <w:szCs w:val="22"/>
        </w:rPr>
        <w:t>ext</w:t>
      </w:r>
      <w:r w:rsidRPr="00EE696B">
        <w:rPr>
          <w:sz w:val="22"/>
          <w:szCs w:val="22"/>
        </w:rPr>
        <w:t xml:space="preserve"> S1</w:t>
      </w:r>
    </w:p>
    <w:p w14:paraId="4DCD1BA6" w14:textId="58C2B39D" w:rsidR="00FD4FD7" w:rsidRPr="00EE696B" w:rsidRDefault="00FD4FD7" w:rsidP="00EE696B">
      <w:pPr>
        <w:ind w:left="720"/>
        <w:rPr>
          <w:sz w:val="22"/>
          <w:szCs w:val="22"/>
        </w:rPr>
      </w:pPr>
      <w:r>
        <w:rPr>
          <w:sz w:val="22"/>
          <w:szCs w:val="22"/>
        </w:rPr>
        <w:t>Figure S1</w:t>
      </w:r>
    </w:p>
    <w:p w14:paraId="5A6CF99D" w14:textId="55C8E3BA" w:rsidR="00EE696B" w:rsidRPr="00EE696B" w:rsidRDefault="005435FF" w:rsidP="00EE696B">
      <w:pPr>
        <w:ind w:left="720"/>
        <w:rPr>
          <w:sz w:val="22"/>
          <w:szCs w:val="22"/>
        </w:rPr>
      </w:pPr>
      <w:r>
        <w:rPr>
          <w:sz w:val="22"/>
          <w:szCs w:val="22"/>
        </w:rPr>
        <w:t>Table S1</w:t>
      </w:r>
      <w:r>
        <w:rPr>
          <w:sz w:val="22"/>
          <w:szCs w:val="22"/>
        </w:rPr>
        <w:tab/>
      </w:r>
    </w:p>
    <w:p w14:paraId="21B0D9EC" w14:textId="101CC359" w:rsidR="00EE696B" w:rsidRPr="00EE696B" w:rsidRDefault="005435FF" w:rsidP="00EE696B">
      <w:pPr>
        <w:ind w:left="720"/>
        <w:rPr>
          <w:sz w:val="22"/>
          <w:szCs w:val="22"/>
        </w:rPr>
      </w:pPr>
      <w:r>
        <w:rPr>
          <w:sz w:val="22"/>
          <w:szCs w:val="22"/>
        </w:rPr>
        <w:t>Table S2</w:t>
      </w:r>
    </w:p>
    <w:p w14:paraId="18A4FD11" w14:textId="351DCD1B" w:rsidR="001B6A98" w:rsidRDefault="001B6A98"/>
    <w:p w14:paraId="53524B2A" w14:textId="171A799B" w:rsidR="00C8087C" w:rsidRDefault="00C8087C"/>
    <w:p w14:paraId="6DB7DFA3" w14:textId="420B5020" w:rsidR="00C8087C" w:rsidRDefault="00C8087C"/>
    <w:p w14:paraId="470DA248" w14:textId="71178902" w:rsidR="00C8087C" w:rsidRDefault="00C8087C"/>
    <w:p w14:paraId="2EEFFE4D" w14:textId="47FB8B17" w:rsidR="00C8087C" w:rsidRDefault="00C8087C"/>
    <w:p w14:paraId="1813D743" w14:textId="4076266F" w:rsidR="00C8087C" w:rsidRDefault="00C8087C"/>
    <w:p w14:paraId="0FAD3556" w14:textId="77777777" w:rsidR="005435FF" w:rsidRDefault="005435FF"/>
    <w:p w14:paraId="48F99987" w14:textId="08D8CC47" w:rsidR="00C8087C" w:rsidRDefault="005435FF">
      <w:r>
        <w:lastRenderedPageBreak/>
        <w:t>Text S1</w:t>
      </w:r>
    </w:p>
    <w:p w14:paraId="6C5D6F95" w14:textId="77777777" w:rsidR="005435FF" w:rsidRDefault="005435FF" w:rsidP="005435FF">
      <w:pPr>
        <w:spacing w:after="40" w:line="480" w:lineRule="auto"/>
        <w:jc w:val="both"/>
        <w:rPr>
          <w:rFonts w:eastAsia="Times New Roman"/>
          <w:b/>
        </w:rPr>
      </w:pPr>
      <w:r>
        <w:rPr>
          <w:rFonts w:eastAsia="Times New Roman"/>
          <w:b/>
        </w:rPr>
        <w:t>Estimation of Trends</w:t>
      </w:r>
    </w:p>
    <w:p w14:paraId="578E92F3" w14:textId="77777777" w:rsidR="005435FF" w:rsidRDefault="005435FF" w:rsidP="005435FF">
      <w:pPr>
        <w:spacing w:after="40" w:line="480" w:lineRule="auto"/>
        <w:jc w:val="both"/>
        <w:rPr>
          <w:rFonts w:eastAsia="Times New Roman"/>
        </w:rPr>
      </w:pPr>
      <w:r>
        <w:rPr>
          <w:rFonts w:eastAsia="Times New Roman"/>
        </w:rPr>
        <w:t xml:space="preserve">Linear trends were estimated over different time periods using least squares. To adequately account for serial correlation of the residuals in the trend estimates, we follow the procedure from </w:t>
      </w:r>
      <w:r>
        <w:rPr>
          <w:rFonts w:eastAsia="Times New Roman"/>
          <w:i/>
        </w:rPr>
        <w:t>Haigh et al.</w:t>
      </w:r>
      <w:r>
        <w:rPr>
          <w:rFonts w:eastAsia="Times New Roman"/>
        </w:rPr>
        <w:t xml:space="preserve"> (2014) and reduce the degrees of freedom to compute the uncertainty associated with the trend estimates. In the case of the 10-year trends, we subset a 10-year portion of the available record, estimate the linear trend, and then set the trend estimate at the midpoint of that 10-year record. This leads to a loss of 5 years at each end of the time series. To estimate the evolution of the full-record trend, we use a starting point of 1993 (1950 in the case of the tide gauge estimate), successively add a month of data from this starting </w:t>
      </w:r>
      <w:proofErr w:type="gramStart"/>
      <w:r>
        <w:rPr>
          <w:rFonts w:eastAsia="Times New Roman"/>
        </w:rPr>
        <w:t>point, and</w:t>
      </w:r>
      <w:proofErr w:type="gramEnd"/>
      <w:r>
        <w:rPr>
          <w:rFonts w:eastAsia="Times New Roman"/>
        </w:rPr>
        <w:t xml:space="preserve"> compute the linear trend with the shortened record length. This process is repeated until the last linear trend estimate is the full-record estimate from the satellite altimetry data covering the time period from 1993 to 2019.</w:t>
      </w:r>
    </w:p>
    <w:p w14:paraId="00216902" w14:textId="0AFA2756" w:rsidR="005435FF" w:rsidRDefault="005435FF"/>
    <w:p w14:paraId="39C3C025" w14:textId="1D4C762A" w:rsidR="005435FF" w:rsidRDefault="005435FF"/>
    <w:p w14:paraId="195DE8BA" w14:textId="18C72BD6" w:rsidR="005435FF" w:rsidRDefault="005435FF"/>
    <w:p w14:paraId="2BE98171" w14:textId="21248662" w:rsidR="005435FF" w:rsidRDefault="005435FF"/>
    <w:p w14:paraId="11441CEB" w14:textId="68AB4DD2" w:rsidR="005435FF" w:rsidRDefault="005435FF"/>
    <w:p w14:paraId="0ED56D60" w14:textId="718D02CE" w:rsidR="005435FF" w:rsidRDefault="005435FF"/>
    <w:p w14:paraId="49B17A8B" w14:textId="7A77707F" w:rsidR="005435FF" w:rsidRDefault="005435FF"/>
    <w:p w14:paraId="5323B052" w14:textId="38E0AC5E" w:rsidR="005435FF" w:rsidRDefault="005435FF"/>
    <w:p w14:paraId="1E4161E0" w14:textId="0E48A3F6" w:rsidR="005435FF" w:rsidRDefault="005435FF"/>
    <w:p w14:paraId="13C6C2E7" w14:textId="373BBD7F" w:rsidR="005435FF" w:rsidRDefault="005435FF"/>
    <w:p w14:paraId="09E170D4" w14:textId="09C3B7FA" w:rsidR="005435FF" w:rsidRDefault="005435FF"/>
    <w:p w14:paraId="3475A201" w14:textId="28FA51AC" w:rsidR="005435FF" w:rsidRDefault="005435FF"/>
    <w:p w14:paraId="261BF1E7" w14:textId="51A94AA2" w:rsidR="005435FF" w:rsidRDefault="005435FF"/>
    <w:p w14:paraId="66A0F739" w14:textId="712764BE" w:rsidR="005435FF" w:rsidRDefault="005435FF"/>
    <w:p w14:paraId="0F50B6AD" w14:textId="5BCFF006" w:rsidR="005435FF" w:rsidRDefault="005435FF"/>
    <w:p w14:paraId="5337FCAE" w14:textId="095BFE15" w:rsidR="005435FF" w:rsidRDefault="005435FF"/>
    <w:p w14:paraId="292F2EB1" w14:textId="1D8A4F78" w:rsidR="005435FF" w:rsidRDefault="005435FF"/>
    <w:p w14:paraId="5E176C7C" w14:textId="08792407" w:rsidR="005435FF" w:rsidRDefault="005435FF"/>
    <w:p w14:paraId="2A67DA04" w14:textId="77777777" w:rsidR="005435FF" w:rsidRDefault="005435FF"/>
    <w:p w14:paraId="15A78933" w14:textId="77777777" w:rsidR="005435FF" w:rsidRDefault="005435FF" w:rsidP="005435FF">
      <w:pPr>
        <w:rPr>
          <w:rFonts w:eastAsia="Times New Roman"/>
        </w:rPr>
      </w:pPr>
    </w:p>
    <w:p w14:paraId="313206A9" w14:textId="57E9D230" w:rsidR="00FD4FD7" w:rsidRDefault="00FD4FD7" w:rsidP="005435FF">
      <w:pPr>
        <w:rPr>
          <w:rFonts w:eastAsia="Times New Roman"/>
        </w:rPr>
      </w:pPr>
    </w:p>
    <w:p w14:paraId="4031561A" w14:textId="2016E917" w:rsidR="00FD4FD7" w:rsidRDefault="00FD4FD7" w:rsidP="00FD4FD7">
      <w:pPr>
        <w:jc w:val="center"/>
        <w:rPr>
          <w:rFonts w:eastAsia="Times New Roman"/>
        </w:rPr>
      </w:pPr>
      <w:r>
        <w:rPr>
          <w:rFonts w:eastAsia="Times New Roman"/>
          <w:noProof/>
        </w:rPr>
        <w:lastRenderedPageBreak/>
        <w:drawing>
          <wp:inline distT="0" distB="0" distL="0" distR="0" wp14:anchorId="29F8E56F" wp14:editId="617AE64C">
            <wp:extent cx="3238500" cy="19812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a:stretch>
                      <a:fillRect/>
                    </a:stretch>
                  </pic:blipFill>
                  <pic:spPr>
                    <a:xfrm>
                      <a:off x="0" y="0"/>
                      <a:ext cx="3238500" cy="1981200"/>
                    </a:xfrm>
                    <a:prstGeom prst="rect">
                      <a:avLst/>
                    </a:prstGeom>
                  </pic:spPr>
                </pic:pic>
              </a:graphicData>
            </a:graphic>
          </wp:inline>
        </w:drawing>
      </w:r>
    </w:p>
    <w:p w14:paraId="7509DD7E" w14:textId="34AC409C" w:rsidR="00FD4FD7" w:rsidRDefault="00FD4FD7" w:rsidP="00FD4FD7">
      <w:pPr>
        <w:rPr>
          <w:rFonts w:eastAsia="Times New Roman"/>
        </w:rPr>
      </w:pPr>
      <w:r>
        <w:rPr>
          <w:rFonts w:eastAsia="Times New Roman"/>
        </w:rPr>
        <w:t xml:space="preserve">Figure </w:t>
      </w:r>
      <w:r>
        <w:rPr>
          <w:rFonts w:eastAsia="Times New Roman"/>
        </w:rPr>
        <w:t>S1</w:t>
      </w:r>
      <w:r>
        <w:rPr>
          <w:rFonts w:eastAsia="Times New Roman"/>
        </w:rPr>
        <w:t xml:space="preserve">. For the time period from 1950 to 2019, trend evolution as estimated from available tide gauge data. For this figure, the </w:t>
      </w:r>
      <w:r>
        <w:rPr>
          <w:rFonts w:eastAsia="Times New Roman"/>
        </w:rPr>
        <w:t>start-date</w:t>
      </w:r>
      <w:r>
        <w:rPr>
          <w:rFonts w:eastAsia="Times New Roman"/>
        </w:rPr>
        <w:t xml:space="preserve"> for the trend evolution computation is </w:t>
      </w:r>
      <w:r>
        <w:rPr>
          <w:rFonts w:eastAsia="Times New Roman"/>
        </w:rPr>
        <w:t>1950</w:t>
      </w:r>
      <w:r>
        <w:rPr>
          <w:rFonts w:eastAsia="Times New Roman"/>
        </w:rPr>
        <w:t xml:space="preserve">, and x-axis indicates </w:t>
      </w:r>
      <w:r>
        <w:rPr>
          <w:rFonts w:eastAsia="Times New Roman"/>
        </w:rPr>
        <w:t>end-</w:t>
      </w:r>
      <w:r>
        <w:rPr>
          <w:rFonts w:eastAsia="Times New Roman"/>
        </w:rPr>
        <w:t>date for trend estimate. The last data point is therefore the trend from 19</w:t>
      </w:r>
      <w:r>
        <w:rPr>
          <w:rFonts w:eastAsia="Times New Roman"/>
        </w:rPr>
        <w:t>50</w:t>
      </w:r>
      <w:r>
        <w:rPr>
          <w:rFonts w:eastAsia="Times New Roman"/>
        </w:rPr>
        <w:t xml:space="preserve"> to 2019 and first data point is the trend from 1950 to </w:t>
      </w:r>
      <w:r>
        <w:rPr>
          <w:rFonts w:eastAsia="Times New Roman"/>
        </w:rPr>
        <w:t>1965</w:t>
      </w:r>
      <w:r>
        <w:rPr>
          <w:rFonts w:eastAsia="Times New Roman"/>
        </w:rPr>
        <w:t xml:space="preserve">. Full-record trend and acceleration have been removed prior to computing </w:t>
      </w:r>
      <w:r>
        <w:rPr>
          <w:rFonts w:eastAsia="Times New Roman"/>
        </w:rPr>
        <w:t>trend evolution.</w:t>
      </w:r>
    </w:p>
    <w:p w14:paraId="4D499E19" w14:textId="77777777" w:rsidR="00FD4FD7" w:rsidRDefault="00FD4FD7" w:rsidP="005435FF">
      <w:pPr>
        <w:rPr>
          <w:rFonts w:eastAsia="Times New Roman"/>
        </w:rPr>
      </w:pPr>
    </w:p>
    <w:p w14:paraId="349E901B" w14:textId="3551AE28" w:rsidR="00FD4FD7" w:rsidRDefault="00FD4FD7" w:rsidP="005435FF">
      <w:pPr>
        <w:rPr>
          <w:rFonts w:eastAsia="Times New Roman"/>
        </w:rPr>
      </w:pPr>
    </w:p>
    <w:p w14:paraId="19930DEC" w14:textId="48105364" w:rsidR="00FD4FD7" w:rsidRDefault="00FD4FD7" w:rsidP="005435FF">
      <w:pPr>
        <w:rPr>
          <w:rFonts w:eastAsia="Times New Roman"/>
        </w:rPr>
      </w:pPr>
    </w:p>
    <w:p w14:paraId="355C09FB" w14:textId="22450FF8" w:rsidR="00FD4FD7" w:rsidRDefault="00FD4FD7" w:rsidP="005435FF">
      <w:pPr>
        <w:rPr>
          <w:rFonts w:eastAsia="Times New Roman"/>
        </w:rPr>
      </w:pPr>
    </w:p>
    <w:p w14:paraId="4E826686" w14:textId="4A16E392" w:rsidR="00FD4FD7" w:rsidRDefault="00FD4FD7" w:rsidP="005435FF">
      <w:pPr>
        <w:rPr>
          <w:rFonts w:eastAsia="Times New Roman"/>
        </w:rPr>
      </w:pPr>
    </w:p>
    <w:p w14:paraId="6B25255D" w14:textId="2BEAB8A4" w:rsidR="00FD4FD7" w:rsidRDefault="00FD4FD7" w:rsidP="005435FF">
      <w:pPr>
        <w:rPr>
          <w:rFonts w:eastAsia="Times New Roman"/>
        </w:rPr>
      </w:pPr>
    </w:p>
    <w:p w14:paraId="66BA432B" w14:textId="2C2D5179" w:rsidR="00FD4FD7" w:rsidRDefault="00FD4FD7" w:rsidP="005435FF">
      <w:pPr>
        <w:rPr>
          <w:rFonts w:eastAsia="Times New Roman"/>
        </w:rPr>
      </w:pPr>
    </w:p>
    <w:p w14:paraId="619B66FF" w14:textId="466274E0" w:rsidR="00FD4FD7" w:rsidRDefault="00FD4FD7" w:rsidP="005435FF">
      <w:pPr>
        <w:rPr>
          <w:rFonts w:eastAsia="Times New Roman"/>
        </w:rPr>
      </w:pPr>
    </w:p>
    <w:p w14:paraId="4A2A925C" w14:textId="7A79186B" w:rsidR="00FD4FD7" w:rsidRDefault="00FD4FD7" w:rsidP="005435FF">
      <w:pPr>
        <w:rPr>
          <w:rFonts w:eastAsia="Times New Roman"/>
        </w:rPr>
      </w:pPr>
    </w:p>
    <w:p w14:paraId="12AAB7DC" w14:textId="1103A721" w:rsidR="00FD4FD7" w:rsidRDefault="00FD4FD7" w:rsidP="005435FF">
      <w:pPr>
        <w:rPr>
          <w:rFonts w:eastAsia="Times New Roman"/>
        </w:rPr>
      </w:pPr>
    </w:p>
    <w:p w14:paraId="542F54F5" w14:textId="04269D33" w:rsidR="00FD4FD7" w:rsidRDefault="00FD4FD7" w:rsidP="005435FF">
      <w:pPr>
        <w:rPr>
          <w:rFonts w:eastAsia="Times New Roman"/>
        </w:rPr>
      </w:pPr>
    </w:p>
    <w:p w14:paraId="58696D37" w14:textId="722E0A56" w:rsidR="00FD4FD7" w:rsidRDefault="00FD4FD7" w:rsidP="005435FF">
      <w:pPr>
        <w:rPr>
          <w:rFonts w:eastAsia="Times New Roman"/>
        </w:rPr>
      </w:pPr>
    </w:p>
    <w:p w14:paraId="6B4F82D2" w14:textId="6E1090FF" w:rsidR="00FD4FD7" w:rsidRDefault="00FD4FD7" w:rsidP="005435FF">
      <w:pPr>
        <w:rPr>
          <w:rFonts w:eastAsia="Times New Roman"/>
        </w:rPr>
      </w:pPr>
    </w:p>
    <w:p w14:paraId="0C978B7D" w14:textId="33B3447E" w:rsidR="00FD4FD7" w:rsidRDefault="00FD4FD7" w:rsidP="005435FF">
      <w:pPr>
        <w:rPr>
          <w:rFonts w:eastAsia="Times New Roman"/>
        </w:rPr>
      </w:pPr>
    </w:p>
    <w:p w14:paraId="7F57755E" w14:textId="2A90D8D3" w:rsidR="00FD4FD7" w:rsidRDefault="00FD4FD7" w:rsidP="005435FF">
      <w:pPr>
        <w:rPr>
          <w:rFonts w:eastAsia="Times New Roman"/>
        </w:rPr>
      </w:pPr>
    </w:p>
    <w:p w14:paraId="11DAD1B3" w14:textId="14D94ACF" w:rsidR="00FD4FD7" w:rsidRDefault="00FD4FD7" w:rsidP="005435FF">
      <w:pPr>
        <w:rPr>
          <w:rFonts w:eastAsia="Times New Roman"/>
        </w:rPr>
      </w:pPr>
    </w:p>
    <w:p w14:paraId="6F17A2FD" w14:textId="4BA97CC7" w:rsidR="00FD4FD7" w:rsidRDefault="00FD4FD7" w:rsidP="005435FF">
      <w:pPr>
        <w:rPr>
          <w:rFonts w:eastAsia="Times New Roman"/>
        </w:rPr>
      </w:pPr>
    </w:p>
    <w:p w14:paraId="4024BD9A" w14:textId="1F500C30" w:rsidR="00FD4FD7" w:rsidRDefault="00FD4FD7" w:rsidP="005435FF">
      <w:pPr>
        <w:rPr>
          <w:rFonts w:eastAsia="Times New Roman"/>
        </w:rPr>
      </w:pPr>
    </w:p>
    <w:p w14:paraId="5CF04F99" w14:textId="3DCF841D" w:rsidR="00FD4FD7" w:rsidRDefault="00FD4FD7" w:rsidP="005435FF">
      <w:pPr>
        <w:rPr>
          <w:rFonts w:eastAsia="Times New Roman"/>
        </w:rPr>
      </w:pPr>
    </w:p>
    <w:p w14:paraId="5D0C2E04" w14:textId="6B898A0A" w:rsidR="00FD4FD7" w:rsidRDefault="00FD4FD7" w:rsidP="005435FF">
      <w:pPr>
        <w:rPr>
          <w:rFonts w:eastAsia="Times New Roman"/>
        </w:rPr>
      </w:pPr>
    </w:p>
    <w:p w14:paraId="16819ED7" w14:textId="78C530BA" w:rsidR="00FD4FD7" w:rsidRDefault="00FD4FD7" w:rsidP="005435FF">
      <w:pPr>
        <w:rPr>
          <w:rFonts w:eastAsia="Times New Roman"/>
        </w:rPr>
      </w:pPr>
    </w:p>
    <w:p w14:paraId="3FEB523F" w14:textId="12B9340C" w:rsidR="00FD4FD7" w:rsidRDefault="00FD4FD7" w:rsidP="005435FF">
      <w:pPr>
        <w:rPr>
          <w:rFonts w:eastAsia="Times New Roman"/>
        </w:rPr>
      </w:pPr>
    </w:p>
    <w:p w14:paraId="660E6E40" w14:textId="57762A40" w:rsidR="00FD4FD7" w:rsidRDefault="00FD4FD7" w:rsidP="005435FF">
      <w:pPr>
        <w:rPr>
          <w:rFonts w:eastAsia="Times New Roman"/>
        </w:rPr>
      </w:pPr>
    </w:p>
    <w:p w14:paraId="6B3FB376" w14:textId="7759ABAA" w:rsidR="00FD4FD7" w:rsidRDefault="00FD4FD7" w:rsidP="005435FF">
      <w:pPr>
        <w:rPr>
          <w:rFonts w:eastAsia="Times New Roman"/>
        </w:rPr>
      </w:pPr>
    </w:p>
    <w:p w14:paraId="461BA194" w14:textId="29F2BB10" w:rsidR="00FD4FD7" w:rsidRDefault="00FD4FD7" w:rsidP="005435FF">
      <w:pPr>
        <w:rPr>
          <w:rFonts w:eastAsia="Times New Roman"/>
        </w:rPr>
      </w:pPr>
    </w:p>
    <w:p w14:paraId="5FFF1E64" w14:textId="5987F134" w:rsidR="00FD4FD7" w:rsidRDefault="00FD4FD7" w:rsidP="005435FF">
      <w:pPr>
        <w:rPr>
          <w:rFonts w:eastAsia="Times New Roman"/>
        </w:rPr>
      </w:pPr>
    </w:p>
    <w:p w14:paraId="4F3D3FBE" w14:textId="785E01E2" w:rsidR="00FD4FD7" w:rsidRDefault="00FD4FD7" w:rsidP="005435FF">
      <w:pPr>
        <w:rPr>
          <w:rFonts w:eastAsia="Times New Roman"/>
        </w:rPr>
      </w:pPr>
    </w:p>
    <w:p w14:paraId="497B35AF" w14:textId="77777777" w:rsidR="00FD4FD7" w:rsidRDefault="00FD4FD7" w:rsidP="005435FF">
      <w:pPr>
        <w:rPr>
          <w:rFonts w:eastAsia="Times New Roman"/>
        </w:rPr>
      </w:pPr>
    </w:p>
    <w:p w14:paraId="4DBC2EAF" w14:textId="6E1EF4B4" w:rsidR="005435FF" w:rsidRDefault="005435FF" w:rsidP="005435FF">
      <w:pPr>
        <w:rPr>
          <w:rFonts w:eastAsia="Times New Roman"/>
        </w:rPr>
      </w:pPr>
      <w:r>
        <w:rPr>
          <w:rFonts w:eastAsia="Times New Roman"/>
        </w:rPr>
        <w:lastRenderedPageBreak/>
        <w:t>Table S1. Information for tide gauges used in the two regions of interest. Although the time period covered by the tide gauges extends prior to 1950, but the information below covers only the time period of interest.</w:t>
      </w:r>
    </w:p>
    <w:p w14:paraId="4757BF26" w14:textId="77777777" w:rsidR="005435FF" w:rsidRDefault="005435FF" w:rsidP="005435FF">
      <w:pPr>
        <w:rPr>
          <w:rFonts w:eastAsia="Times New Roman"/>
        </w:rPr>
      </w:pP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395"/>
        <w:gridCol w:w="1350"/>
        <w:gridCol w:w="1320"/>
        <w:gridCol w:w="1695"/>
        <w:gridCol w:w="1725"/>
      </w:tblGrid>
      <w:tr w:rsidR="005435FF" w14:paraId="5239EEA7" w14:textId="77777777" w:rsidTr="00A3784B">
        <w:tc>
          <w:tcPr>
            <w:tcW w:w="1560" w:type="dxa"/>
            <w:shd w:val="clear" w:color="auto" w:fill="auto"/>
            <w:tcMar>
              <w:top w:w="100" w:type="dxa"/>
              <w:left w:w="100" w:type="dxa"/>
              <w:bottom w:w="100" w:type="dxa"/>
              <w:right w:w="100" w:type="dxa"/>
            </w:tcMar>
          </w:tcPr>
          <w:p w14:paraId="0C4CEAE7"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Tide Gauge Name</w:t>
            </w:r>
          </w:p>
        </w:tc>
        <w:tc>
          <w:tcPr>
            <w:tcW w:w="1395" w:type="dxa"/>
            <w:shd w:val="clear" w:color="auto" w:fill="auto"/>
            <w:tcMar>
              <w:top w:w="100" w:type="dxa"/>
              <w:left w:w="100" w:type="dxa"/>
              <w:bottom w:w="100" w:type="dxa"/>
              <w:right w:w="100" w:type="dxa"/>
            </w:tcMar>
          </w:tcPr>
          <w:p w14:paraId="7DDC4813"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Region</w:t>
            </w:r>
          </w:p>
        </w:tc>
        <w:tc>
          <w:tcPr>
            <w:tcW w:w="1350" w:type="dxa"/>
            <w:shd w:val="clear" w:color="auto" w:fill="auto"/>
            <w:tcMar>
              <w:top w:w="100" w:type="dxa"/>
              <w:left w:w="100" w:type="dxa"/>
              <w:bottom w:w="100" w:type="dxa"/>
              <w:right w:w="100" w:type="dxa"/>
            </w:tcMar>
          </w:tcPr>
          <w:p w14:paraId="06C60EE5"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Longitude</w:t>
            </w:r>
          </w:p>
        </w:tc>
        <w:tc>
          <w:tcPr>
            <w:tcW w:w="1320" w:type="dxa"/>
            <w:shd w:val="clear" w:color="auto" w:fill="auto"/>
            <w:tcMar>
              <w:top w:w="100" w:type="dxa"/>
              <w:left w:w="100" w:type="dxa"/>
              <w:bottom w:w="100" w:type="dxa"/>
              <w:right w:w="100" w:type="dxa"/>
            </w:tcMar>
          </w:tcPr>
          <w:p w14:paraId="773622C2"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Longitude</w:t>
            </w:r>
          </w:p>
        </w:tc>
        <w:tc>
          <w:tcPr>
            <w:tcW w:w="1695" w:type="dxa"/>
            <w:shd w:val="clear" w:color="auto" w:fill="auto"/>
            <w:tcMar>
              <w:top w:w="100" w:type="dxa"/>
              <w:left w:w="100" w:type="dxa"/>
              <w:bottom w:w="100" w:type="dxa"/>
              <w:right w:w="100" w:type="dxa"/>
            </w:tcMar>
          </w:tcPr>
          <w:p w14:paraId="72E055D3"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Time Period Covered</w:t>
            </w:r>
          </w:p>
        </w:tc>
        <w:tc>
          <w:tcPr>
            <w:tcW w:w="1725" w:type="dxa"/>
            <w:shd w:val="clear" w:color="auto" w:fill="auto"/>
            <w:tcMar>
              <w:top w:w="100" w:type="dxa"/>
              <w:left w:w="100" w:type="dxa"/>
              <w:bottom w:w="100" w:type="dxa"/>
              <w:right w:w="100" w:type="dxa"/>
            </w:tcMar>
          </w:tcPr>
          <w:p w14:paraId="2349687B"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Record Completeness (%)</w:t>
            </w:r>
          </w:p>
        </w:tc>
      </w:tr>
      <w:tr w:rsidR="005435FF" w14:paraId="1D34DA6E" w14:textId="77777777" w:rsidTr="00A3784B">
        <w:tc>
          <w:tcPr>
            <w:tcW w:w="1560" w:type="dxa"/>
            <w:shd w:val="clear" w:color="auto" w:fill="auto"/>
            <w:tcMar>
              <w:top w:w="100" w:type="dxa"/>
              <w:left w:w="100" w:type="dxa"/>
              <w:bottom w:w="100" w:type="dxa"/>
              <w:right w:w="100" w:type="dxa"/>
            </w:tcMar>
          </w:tcPr>
          <w:p w14:paraId="138570CF"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San Francisco</w:t>
            </w:r>
          </w:p>
        </w:tc>
        <w:tc>
          <w:tcPr>
            <w:tcW w:w="1395" w:type="dxa"/>
            <w:shd w:val="clear" w:color="auto" w:fill="auto"/>
            <w:tcMar>
              <w:top w:w="100" w:type="dxa"/>
              <w:left w:w="100" w:type="dxa"/>
              <w:bottom w:w="100" w:type="dxa"/>
              <w:right w:w="100" w:type="dxa"/>
            </w:tcMar>
          </w:tcPr>
          <w:p w14:paraId="01457D82"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U.S. West Coast</w:t>
            </w:r>
          </w:p>
        </w:tc>
        <w:tc>
          <w:tcPr>
            <w:tcW w:w="1350" w:type="dxa"/>
            <w:shd w:val="clear" w:color="auto" w:fill="auto"/>
            <w:tcMar>
              <w:top w:w="100" w:type="dxa"/>
              <w:left w:w="100" w:type="dxa"/>
              <w:bottom w:w="100" w:type="dxa"/>
              <w:right w:w="100" w:type="dxa"/>
            </w:tcMar>
          </w:tcPr>
          <w:p w14:paraId="61ECA291"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237.5</w:t>
            </w:r>
          </w:p>
        </w:tc>
        <w:tc>
          <w:tcPr>
            <w:tcW w:w="1320" w:type="dxa"/>
            <w:shd w:val="clear" w:color="auto" w:fill="auto"/>
            <w:tcMar>
              <w:top w:w="100" w:type="dxa"/>
              <w:left w:w="100" w:type="dxa"/>
              <w:bottom w:w="100" w:type="dxa"/>
              <w:right w:w="100" w:type="dxa"/>
            </w:tcMar>
          </w:tcPr>
          <w:p w14:paraId="4E257350"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37.8</w:t>
            </w:r>
          </w:p>
        </w:tc>
        <w:tc>
          <w:tcPr>
            <w:tcW w:w="1695" w:type="dxa"/>
            <w:shd w:val="clear" w:color="auto" w:fill="auto"/>
            <w:tcMar>
              <w:top w:w="100" w:type="dxa"/>
              <w:left w:w="100" w:type="dxa"/>
              <w:bottom w:w="100" w:type="dxa"/>
              <w:right w:w="100" w:type="dxa"/>
            </w:tcMar>
          </w:tcPr>
          <w:p w14:paraId="0DC592D1"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6F9E0BBA"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100</w:t>
            </w:r>
          </w:p>
        </w:tc>
      </w:tr>
      <w:tr w:rsidR="005435FF" w14:paraId="228D2044" w14:textId="77777777" w:rsidTr="00A3784B">
        <w:tc>
          <w:tcPr>
            <w:tcW w:w="1560" w:type="dxa"/>
            <w:shd w:val="clear" w:color="auto" w:fill="auto"/>
            <w:tcMar>
              <w:top w:w="100" w:type="dxa"/>
              <w:left w:w="100" w:type="dxa"/>
              <w:bottom w:w="100" w:type="dxa"/>
              <w:right w:w="100" w:type="dxa"/>
            </w:tcMar>
          </w:tcPr>
          <w:p w14:paraId="0FAC6B2E"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San Diego</w:t>
            </w:r>
          </w:p>
        </w:tc>
        <w:tc>
          <w:tcPr>
            <w:tcW w:w="1395" w:type="dxa"/>
            <w:shd w:val="clear" w:color="auto" w:fill="auto"/>
            <w:tcMar>
              <w:top w:w="100" w:type="dxa"/>
              <w:left w:w="100" w:type="dxa"/>
              <w:bottom w:w="100" w:type="dxa"/>
              <w:right w:w="100" w:type="dxa"/>
            </w:tcMar>
          </w:tcPr>
          <w:p w14:paraId="6498868C"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U.S. West Coast</w:t>
            </w:r>
          </w:p>
        </w:tc>
        <w:tc>
          <w:tcPr>
            <w:tcW w:w="1350" w:type="dxa"/>
            <w:shd w:val="clear" w:color="auto" w:fill="auto"/>
            <w:tcMar>
              <w:top w:w="100" w:type="dxa"/>
              <w:left w:w="100" w:type="dxa"/>
              <w:bottom w:w="100" w:type="dxa"/>
              <w:right w:w="100" w:type="dxa"/>
            </w:tcMar>
          </w:tcPr>
          <w:p w14:paraId="4A6E8399"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242.8</w:t>
            </w:r>
          </w:p>
        </w:tc>
        <w:tc>
          <w:tcPr>
            <w:tcW w:w="1320" w:type="dxa"/>
            <w:shd w:val="clear" w:color="auto" w:fill="auto"/>
            <w:tcMar>
              <w:top w:w="100" w:type="dxa"/>
              <w:left w:w="100" w:type="dxa"/>
              <w:bottom w:w="100" w:type="dxa"/>
              <w:right w:w="100" w:type="dxa"/>
            </w:tcMar>
          </w:tcPr>
          <w:p w14:paraId="0CBB5D27"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32.7</w:t>
            </w:r>
          </w:p>
        </w:tc>
        <w:tc>
          <w:tcPr>
            <w:tcW w:w="1695" w:type="dxa"/>
            <w:shd w:val="clear" w:color="auto" w:fill="auto"/>
            <w:tcMar>
              <w:top w:w="100" w:type="dxa"/>
              <w:left w:w="100" w:type="dxa"/>
              <w:bottom w:w="100" w:type="dxa"/>
              <w:right w:w="100" w:type="dxa"/>
            </w:tcMar>
          </w:tcPr>
          <w:p w14:paraId="0AF1491C"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658E6387"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98</w:t>
            </w:r>
          </w:p>
        </w:tc>
      </w:tr>
      <w:tr w:rsidR="005435FF" w14:paraId="19D4A008" w14:textId="77777777" w:rsidTr="00A3784B">
        <w:tc>
          <w:tcPr>
            <w:tcW w:w="1560" w:type="dxa"/>
            <w:shd w:val="clear" w:color="auto" w:fill="auto"/>
            <w:tcMar>
              <w:top w:w="100" w:type="dxa"/>
              <w:left w:w="100" w:type="dxa"/>
              <w:bottom w:w="100" w:type="dxa"/>
              <w:right w:w="100" w:type="dxa"/>
            </w:tcMar>
          </w:tcPr>
          <w:p w14:paraId="1B1B8B99"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Los Angeles</w:t>
            </w:r>
          </w:p>
        </w:tc>
        <w:tc>
          <w:tcPr>
            <w:tcW w:w="1395" w:type="dxa"/>
            <w:shd w:val="clear" w:color="auto" w:fill="auto"/>
            <w:tcMar>
              <w:top w:w="100" w:type="dxa"/>
              <w:left w:w="100" w:type="dxa"/>
              <w:bottom w:w="100" w:type="dxa"/>
              <w:right w:w="100" w:type="dxa"/>
            </w:tcMar>
          </w:tcPr>
          <w:p w14:paraId="0AC73D95"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U.S. West Coast</w:t>
            </w:r>
          </w:p>
        </w:tc>
        <w:tc>
          <w:tcPr>
            <w:tcW w:w="1350" w:type="dxa"/>
            <w:shd w:val="clear" w:color="auto" w:fill="auto"/>
            <w:tcMar>
              <w:top w:w="100" w:type="dxa"/>
              <w:left w:w="100" w:type="dxa"/>
              <w:bottom w:w="100" w:type="dxa"/>
              <w:right w:w="100" w:type="dxa"/>
            </w:tcMar>
          </w:tcPr>
          <w:p w14:paraId="18923E2B"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241.7</w:t>
            </w:r>
          </w:p>
        </w:tc>
        <w:tc>
          <w:tcPr>
            <w:tcW w:w="1320" w:type="dxa"/>
            <w:shd w:val="clear" w:color="auto" w:fill="auto"/>
            <w:tcMar>
              <w:top w:w="100" w:type="dxa"/>
              <w:left w:w="100" w:type="dxa"/>
              <w:bottom w:w="100" w:type="dxa"/>
              <w:right w:w="100" w:type="dxa"/>
            </w:tcMar>
          </w:tcPr>
          <w:p w14:paraId="3D67C493"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33.7</w:t>
            </w:r>
          </w:p>
        </w:tc>
        <w:tc>
          <w:tcPr>
            <w:tcW w:w="1695" w:type="dxa"/>
            <w:shd w:val="clear" w:color="auto" w:fill="auto"/>
            <w:tcMar>
              <w:top w:w="100" w:type="dxa"/>
              <w:left w:w="100" w:type="dxa"/>
              <w:bottom w:w="100" w:type="dxa"/>
              <w:right w:w="100" w:type="dxa"/>
            </w:tcMar>
          </w:tcPr>
          <w:p w14:paraId="50ED03C8"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2FB6FB54"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98</w:t>
            </w:r>
          </w:p>
        </w:tc>
      </w:tr>
      <w:tr w:rsidR="005435FF" w14:paraId="799B692D" w14:textId="77777777" w:rsidTr="00A3784B">
        <w:tc>
          <w:tcPr>
            <w:tcW w:w="1560" w:type="dxa"/>
            <w:shd w:val="clear" w:color="auto" w:fill="auto"/>
            <w:tcMar>
              <w:top w:w="100" w:type="dxa"/>
              <w:left w:w="100" w:type="dxa"/>
              <w:bottom w:w="100" w:type="dxa"/>
              <w:right w:w="100" w:type="dxa"/>
            </w:tcMar>
          </w:tcPr>
          <w:p w14:paraId="0D0C1692"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La Jolla</w:t>
            </w:r>
          </w:p>
        </w:tc>
        <w:tc>
          <w:tcPr>
            <w:tcW w:w="1395" w:type="dxa"/>
            <w:shd w:val="clear" w:color="auto" w:fill="auto"/>
            <w:tcMar>
              <w:top w:w="100" w:type="dxa"/>
              <w:left w:w="100" w:type="dxa"/>
              <w:bottom w:w="100" w:type="dxa"/>
              <w:right w:w="100" w:type="dxa"/>
            </w:tcMar>
          </w:tcPr>
          <w:p w14:paraId="23CA9357"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U.S. West Coast</w:t>
            </w:r>
          </w:p>
        </w:tc>
        <w:tc>
          <w:tcPr>
            <w:tcW w:w="1350" w:type="dxa"/>
            <w:shd w:val="clear" w:color="auto" w:fill="auto"/>
            <w:tcMar>
              <w:top w:w="100" w:type="dxa"/>
              <w:left w:w="100" w:type="dxa"/>
              <w:bottom w:w="100" w:type="dxa"/>
              <w:right w:w="100" w:type="dxa"/>
            </w:tcMar>
          </w:tcPr>
          <w:p w14:paraId="2D834234"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242.7</w:t>
            </w:r>
          </w:p>
        </w:tc>
        <w:tc>
          <w:tcPr>
            <w:tcW w:w="1320" w:type="dxa"/>
            <w:shd w:val="clear" w:color="auto" w:fill="auto"/>
            <w:tcMar>
              <w:top w:w="100" w:type="dxa"/>
              <w:left w:w="100" w:type="dxa"/>
              <w:bottom w:w="100" w:type="dxa"/>
              <w:right w:w="100" w:type="dxa"/>
            </w:tcMar>
          </w:tcPr>
          <w:p w14:paraId="1F8F9750"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32.9</w:t>
            </w:r>
          </w:p>
        </w:tc>
        <w:tc>
          <w:tcPr>
            <w:tcW w:w="1695" w:type="dxa"/>
            <w:shd w:val="clear" w:color="auto" w:fill="auto"/>
            <w:tcMar>
              <w:top w:w="100" w:type="dxa"/>
              <w:left w:w="100" w:type="dxa"/>
              <w:bottom w:w="100" w:type="dxa"/>
              <w:right w:w="100" w:type="dxa"/>
            </w:tcMar>
          </w:tcPr>
          <w:p w14:paraId="62ACAA68"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15124986"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97</w:t>
            </w:r>
          </w:p>
        </w:tc>
      </w:tr>
      <w:tr w:rsidR="005435FF" w14:paraId="6BFC1B55" w14:textId="77777777" w:rsidTr="00A3784B">
        <w:tc>
          <w:tcPr>
            <w:tcW w:w="1560" w:type="dxa"/>
            <w:shd w:val="clear" w:color="auto" w:fill="auto"/>
            <w:tcMar>
              <w:top w:w="100" w:type="dxa"/>
              <w:left w:w="100" w:type="dxa"/>
              <w:bottom w:w="100" w:type="dxa"/>
              <w:right w:w="100" w:type="dxa"/>
            </w:tcMar>
          </w:tcPr>
          <w:p w14:paraId="5A1ED8D5"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Santa Monica</w:t>
            </w:r>
          </w:p>
        </w:tc>
        <w:tc>
          <w:tcPr>
            <w:tcW w:w="1395" w:type="dxa"/>
            <w:shd w:val="clear" w:color="auto" w:fill="auto"/>
            <w:tcMar>
              <w:top w:w="100" w:type="dxa"/>
              <w:left w:w="100" w:type="dxa"/>
              <w:bottom w:w="100" w:type="dxa"/>
              <w:right w:w="100" w:type="dxa"/>
            </w:tcMar>
          </w:tcPr>
          <w:p w14:paraId="6C715C63"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U.S. West Coast</w:t>
            </w:r>
          </w:p>
        </w:tc>
        <w:tc>
          <w:tcPr>
            <w:tcW w:w="1350" w:type="dxa"/>
            <w:shd w:val="clear" w:color="auto" w:fill="auto"/>
            <w:tcMar>
              <w:top w:w="100" w:type="dxa"/>
              <w:left w:w="100" w:type="dxa"/>
              <w:bottom w:w="100" w:type="dxa"/>
              <w:right w:w="100" w:type="dxa"/>
            </w:tcMar>
          </w:tcPr>
          <w:p w14:paraId="53F22937"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241.5</w:t>
            </w:r>
          </w:p>
        </w:tc>
        <w:tc>
          <w:tcPr>
            <w:tcW w:w="1320" w:type="dxa"/>
            <w:shd w:val="clear" w:color="auto" w:fill="auto"/>
            <w:tcMar>
              <w:top w:w="100" w:type="dxa"/>
              <w:left w:w="100" w:type="dxa"/>
              <w:bottom w:w="100" w:type="dxa"/>
              <w:right w:w="100" w:type="dxa"/>
            </w:tcMar>
          </w:tcPr>
          <w:p w14:paraId="0C240883"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34.0</w:t>
            </w:r>
          </w:p>
        </w:tc>
        <w:tc>
          <w:tcPr>
            <w:tcW w:w="1695" w:type="dxa"/>
            <w:shd w:val="clear" w:color="auto" w:fill="auto"/>
            <w:tcMar>
              <w:top w:w="100" w:type="dxa"/>
              <w:left w:w="100" w:type="dxa"/>
              <w:bottom w:w="100" w:type="dxa"/>
              <w:right w:w="100" w:type="dxa"/>
            </w:tcMar>
          </w:tcPr>
          <w:p w14:paraId="5D6741C9"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5D539EB3"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87</w:t>
            </w:r>
          </w:p>
        </w:tc>
      </w:tr>
      <w:tr w:rsidR="005435FF" w14:paraId="66C1D2D5" w14:textId="77777777" w:rsidTr="00A3784B">
        <w:tc>
          <w:tcPr>
            <w:tcW w:w="1560" w:type="dxa"/>
            <w:shd w:val="clear" w:color="auto" w:fill="auto"/>
            <w:tcMar>
              <w:top w:w="100" w:type="dxa"/>
              <w:left w:w="100" w:type="dxa"/>
              <w:bottom w:w="100" w:type="dxa"/>
              <w:right w:w="100" w:type="dxa"/>
            </w:tcMar>
          </w:tcPr>
          <w:p w14:paraId="41B171B5"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Crescent City</w:t>
            </w:r>
          </w:p>
        </w:tc>
        <w:tc>
          <w:tcPr>
            <w:tcW w:w="1395" w:type="dxa"/>
            <w:shd w:val="clear" w:color="auto" w:fill="auto"/>
            <w:tcMar>
              <w:top w:w="100" w:type="dxa"/>
              <w:left w:w="100" w:type="dxa"/>
              <w:bottom w:w="100" w:type="dxa"/>
              <w:right w:w="100" w:type="dxa"/>
            </w:tcMar>
          </w:tcPr>
          <w:p w14:paraId="4F6400E6"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U.S. West Coast</w:t>
            </w:r>
          </w:p>
        </w:tc>
        <w:tc>
          <w:tcPr>
            <w:tcW w:w="1350" w:type="dxa"/>
            <w:shd w:val="clear" w:color="auto" w:fill="auto"/>
            <w:tcMar>
              <w:top w:w="100" w:type="dxa"/>
              <w:left w:w="100" w:type="dxa"/>
              <w:bottom w:w="100" w:type="dxa"/>
              <w:right w:w="100" w:type="dxa"/>
            </w:tcMar>
          </w:tcPr>
          <w:p w14:paraId="4A8350B8"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235.8</w:t>
            </w:r>
          </w:p>
        </w:tc>
        <w:tc>
          <w:tcPr>
            <w:tcW w:w="1320" w:type="dxa"/>
            <w:shd w:val="clear" w:color="auto" w:fill="auto"/>
            <w:tcMar>
              <w:top w:w="100" w:type="dxa"/>
              <w:left w:w="100" w:type="dxa"/>
              <w:bottom w:w="100" w:type="dxa"/>
              <w:right w:w="100" w:type="dxa"/>
            </w:tcMar>
          </w:tcPr>
          <w:p w14:paraId="2ABC8287"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41.7</w:t>
            </w:r>
          </w:p>
        </w:tc>
        <w:tc>
          <w:tcPr>
            <w:tcW w:w="1695" w:type="dxa"/>
            <w:shd w:val="clear" w:color="auto" w:fill="auto"/>
            <w:tcMar>
              <w:top w:w="100" w:type="dxa"/>
              <w:left w:w="100" w:type="dxa"/>
              <w:bottom w:w="100" w:type="dxa"/>
              <w:right w:w="100" w:type="dxa"/>
            </w:tcMar>
          </w:tcPr>
          <w:p w14:paraId="1CE84D29"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16E4E8C0"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98</w:t>
            </w:r>
          </w:p>
        </w:tc>
      </w:tr>
      <w:tr w:rsidR="005435FF" w14:paraId="60D9AA17" w14:textId="77777777" w:rsidTr="00A3784B">
        <w:tc>
          <w:tcPr>
            <w:tcW w:w="1560" w:type="dxa"/>
            <w:shd w:val="clear" w:color="auto" w:fill="auto"/>
            <w:tcMar>
              <w:top w:w="100" w:type="dxa"/>
              <w:left w:w="100" w:type="dxa"/>
              <w:bottom w:w="100" w:type="dxa"/>
              <w:right w:w="100" w:type="dxa"/>
            </w:tcMar>
          </w:tcPr>
          <w:p w14:paraId="34C2215A"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Alameda</w:t>
            </w:r>
          </w:p>
        </w:tc>
        <w:tc>
          <w:tcPr>
            <w:tcW w:w="1395" w:type="dxa"/>
            <w:shd w:val="clear" w:color="auto" w:fill="auto"/>
            <w:tcMar>
              <w:top w:w="100" w:type="dxa"/>
              <w:left w:w="100" w:type="dxa"/>
              <w:bottom w:w="100" w:type="dxa"/>
              <w:right w:w="100" w:type="dxa"/>
            </w:tcMar>
          </w:tcPr>
          <w:p w14:paraId="168649B9"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U.S. West Coast</w:t>
            </w:r>
          </w:p>
        </w:tc>
        <w:tc>
          <w:tcPr>
            <w:tcW w:w="1350" w:type="dxa"/>
            <w:shd w:val="clear" w:color="auto" w:fill="auto"/>
            <w:tcMar>
              <w:top w:w="100" w:type="dxa"/>
              <w:left w:w="100" w:type="dxa"/>
              <w:bottom w:w="100" w:type="dxa"/>
              <w:right w:w="100" w:type="dxa"/>
            </w:tcMar>
          </w:tcPr>
          <w:p w14:paraId="38C6F162"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237.7</w:t>
            </w:r>
          </w:p>
        </w:tc>
        <w:tc>
          <w:tcPr>
            <w:tcW w:w="1320" w:type="dxa"/>
            <w:shd w:val="clear" w:color="auto" w:fill="auto"/>
            <w:tcMar>
              <w:top w:w="100" w:type="dxa"/>
              <w:left w:w="100" w:type="dxa"/>
              <w:bottom w:w="100" w:type="dxa"/>
              <w:right w:w="100" w:type="dxa"/>
            </w:tcMar>
          </w:tcPr>
          <w:p w14:paraId="432718C3"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37.7</w:t>
            </w:r>
          </w:p>
        </w:tc>
        <w:tc>
          <w:tcPr>
            <w:tcW w:w="1695" w:type="dxa"/>
            <w:shd w:val="clear" w:color="auto" w:fill="auto"/>
            <w:tcMar>
              <w:top w:w="100" w:type="dxa"/>
              <w:left w:w="100" w:type="dxa"/>
              <w:bottom w:w="100" w:type="dxa"/>
              <w:right w:w="100" w:type="dxa"/>
            </w:tcMar>
          </w:tcPr>
          <w:p w14:paraId="4DEDDAB7"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38EC6B35"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99</w:t>
            </w:r>
          </w:p>
        </w:tc>
      </w:tr>
      <w:tr w:rsidR="005435FF" w14:paraId="5B488960" w14:textId="77777777" w:rsidTr="00A3784B">
        <w:tc>
          <w:tcPr>
            <w:tcW w:w="1560" w:type="dxa"/>
            <w:shd w:val="clear" w:color="auto" w:fill="auto"/>
            <w:tcMar>
              <w:top w:w="100" w:type="dxa"/>
              <w:left w:w="100" w:type="dxa"/>
              <w:bottom w:w="100" w:type="dxa"/>
              <w:right w:w="100" w:type="dxa"/>
            </w:tcMar>
          </w:tcPr>
          <w:p w14:paraId="195F2C65"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Port San Luis</w:t>
            </w:r>
          </w:p>
        </w:tc>
        <w:tc>
          <w:tcPr>
            <w:tcW w:w="1395" w:type="dxa"/>
            <w:shd w:val="clear" w:color="auto" w:fill="auto"/>
            <w:tcMar>
              <w:top w:w="100" w:type="dxa"/>
              <w:left w:w="100" w:type="dxa"/>
              <w:bottom w:w="100" w:type="dxa"/>
              <w:right w:w="100" w:type="dxa"/>
            </w:tcMar>
          </w:tcPr>
          <w:p w14:paraId="7336D1B7"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U.S. West Coast</w:t>
            </w:r>
          </w:p>
        </w:tc>
        <w:tc>
          <w:tcPr>
            <w:tcW w:w="1350" w:type="dxa"/>
            <w:shd w:val="clear" w:color="auto" w:fill="auto"/>
            <w:tcMar>
              <w:top w:w="100" w:type="dxa"/>
              <w:left w:w="100" w:type="dxa"/>
              <w:bottom w:w="100" w:type="dxa"/>
              <w:right w:w="100" w:type="dxa"/>
            </w:tcMar>
          </w:tcPr>
          <w:p w14:paraId="19184E12"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239.2</w:t>
            </w:r>
          </w:p>
        </w:tc>
        <w:tc>
          <w:tcPr>
            <w:tcW w:w="1320" w:type="dxa"/>
            <w:shd w:val="clear" w:color="auto" w:fill="auto"/>
            <w:tcMar>
              <w:top w:w="100" w:type="dxa"/>
              <w:left w:w="100" w:type="dxa"/>
              <w:bottom w:w="100" w:type="dxa"/>
              <w:right w:w="100" w:type="dxa"/>
            </w:tcMar>
          </w:tcPr>
          <w:p w14:paraId="5477D44A"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35.2</w:t>
            </w:r>
          </w:p>
        </w:tc>
        <w:tc>
          <w:tcPr>
            <w:tcW w:w="1695" w:type="dxa"/>
            <w:shd w:val="clear" w:color="auto" w:fill="auto"/>
            <w:tcMar>
              <w:top w:w="100" w:type="dxa"/>
              <w:left w:w="100" w:type="dxa"/>
              <w:bottom w:w="100" w:type="dxa"/>
              <w:right w:w="100" w:type="dxa"/>
            </w:tcMar>
          </w:tcPr>
          <w:p w14:paraId="14180D3A"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79C02496"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94</w:t>
            </w:r>
          </w:p>
        </w:tc>
      </w:tr>
      <w:tr w:rsidR="005435FF" w14:paraId="47E02AAB" w14:textId="77777777" w:rsidTr="00A3784B">
        <w:tc>
          <w:tcPr>
            <w:tcW w:w="1560" w:type="dxa"/>
            <w:shd w:val="clear" w:color="auto" w:fill="auto"/>
            <w:tcMar>
              <w:top w:w="100" w:type="dxa"/>
              <w:left w:w="100" w:type="dxa"/>
              <w:bottom w:w="100" w:type="dxa"/>
              <w:right w:w="100" w:type="dxa"/>
            </w:tcMar>
          </w:tcPr>
          <w:p w14:paraId="08CAFD86"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Manila</w:t>
            </w:r>
          </w:p>
        </w:tc>
        <w:tc>
          <w:tcPr>
            <w:tcW w:w="1395" w:type="dxa"/>
            <w:shd w:val="clear" w:color="auto" w:fill="auto"/>
            <w:tcMar>
              <w:top w:w="100" w:type="dxa"/>
              <w:left w:w="100" w:type="dxa"/>
              <w:bottom w:w="100" w:type="dxa"/>
              <w:right w:w="100" w:type="dxa"/>
            </w:tcMar>
          </w:tcPr>
          <w:p w14:paraId="6E6CA264"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Western Tropical Pacific</w:t>
            </w:r>
          </w:p>
        </w:tc>
        <w:tc>
          <w:tcPr>
            <w:tcW w:w="1350" w:type="dxa"/>
            <w:shd w:val="clear" w:color="auto" w:fill="auto"/>
            <w:tcMar>
              <w:top w:w="100" w:type="dxa"/>
              <w:left w:w="100" w:type="dxa"/>
              <w:bottom w:w="100" w:type="dxa"/>
              <w:right w:w="100" w:type="dxa"/>
            </w:tcMar>
          </w:tcPr>
          <w:p w14:paraId="589ED6AE"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121.0</w:t>
            </w:r>
          </w:p>
        </w:tc>
        <w:tc>
          <w:tcPr>
            <w:tcW w:w="1320" w:type="dxa"/>
            <w:shd w:val="clear" w:color="auto" w:fill="auto"/>
            <w:tcMar>
              <w:top w:w="100" w:type="dxa"/>
              <w:left w:w="100" w:type="dxa"/>
              <w:bottom w:w="100" w:type="dxa"/>
              <w:right w:w="100" w:type="dxa"/>
            </w:tcMar>
          </w:tcPr>
          <w:p w14:paraId="609EB0E5"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14.6</w:t>
            </w:r>
          </w:p>
        </w:tc>
        <w:tc>
          <w:tcPr>
            <w:tcW w:w="1695" w:type="dxa"/>
            <w:shd w:val="clear" w:color="auto" w:fill="auto"/>
            <w:tcMar>
              <w:top w:w="100" w:type="dxa"/>
              <w:left w:w="100" w:type="dxa"/>
              <w:bottom w:w="100" w:type="dxa"/>
              <w:right w:w="100" w:type="dxa"/>
            </w:tcMar>
          </w:tcPr>
          <w:p w14:paraId="42F5194F"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4FD8B68D"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96</w:t>
            </w:r>
          </w:p>
        </w:tc>
      </w:tr>
      <w:tr w:rsidR="005435FF" w14:paraId="69BE38D9" w14:textId="77777777" w:rsidTr="00A3784B">
        <w:tc>
          <w:tcPr>
            <w:tcW w:w="1560" w:type="dxa"/>
            <w:shd w:val="clear" w:color="auto" w:fill="auto"/>
            <w:tcMar>
              <w:top w:w="100" w:type="dxa"/>
              <w:left w:w="100" w:type="dxa"/>
              <w:bottom w:w="100" w:type="dxa"/>
              <w:right w:w="100" w:type="dxa"/>
            </w:tcMar>
          </w:tcPr>
          <w:p w14:paraId="7DD1CE17"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Cebu</w:t>
            </w:r>
          </w:p>
        </w:tc>
        <w:tc>
          <w:tcPr>
            <w:tcW w:w="1395" w:type="dxa"/>
            <w:shd w:val="clear" w:color="auto" w:fill="auto"/>
            <w:tcMar>
              <w:top w:w="100" w:type="dxa"/>
              <w:left w:w="100" w:type="dxa"/>
              <w:bottom w:w="100" w:type="dxa"/>
              <w:right w:w="100" w:type="dxa"/>
            </w:tcMar>
          </w:tcPr>
          <w:p w14:paraId="74DC3EBD"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Western Tropical Pacific</w:t>
            </w:r>
          </w:p>
        </w:tc>
        <w:tc>
          <w:tcPr>
            <w:tcW w:w="1350" w:type="dxa"/>
            <w:shd w:val="clear" w:color="auto" w:fill="auto"/>
            <w:tcMar>
              <w:top w:w="100" w:type="dxa"/>
              <w:left w:w="100" w:type="dxa"/>
              <w:bottom w:w="100" w:type="dxa"/>
              <w:right w:w="100" w:type="dxa"/>
            </w:tcMar>
          </w:tcPr>
          <w:p w14:paraId="405FD890"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123.9</w:t>
            </w:r>
          </w:p>
        </w:tc>
        <w:tc>
          <w:tcPr>
            <w:tcW w:w="1320" w:type="dxa"/>
            <w:shd w:val="clear" w:color="auto" w:fill="auto"/>
            <w:tcMar>
              <w:top w:w="100" w:type="dxa"/>
              <w:left w:w="100" w:type="dxa"/>
              <w:bottom w:w="100" w:type="dxa"/>
              <w:right w:w="100" w:type="dxa"/>
            </w:tcMar>
          </w:tcPr>
          <w:p w14:paraId="3803E88D"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10.3</w:t>
            </w:r>
          </w:p>
        </w:tc>
        <w:tc>
          <w:tcPr>
            <w:tcW w:w="1695" w:type="dxa"/>
            <w:shd w:val="clear" w:color="auto" w:fill="auto"/>
            <w:tcMar>
              <w:top w:w="100" w:type="dxa"/>
              <w:left w:w="100" w:type="dxa"/>
              <w:bottom w:w="100" w:type="dxa"/>
              <w:right w:w="100" w:type="dxa"/>
            </w:tcMar>
          </w:tcPr>
          <w:p w14:paraId="08FD33B4"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74B548FE"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85</w:t>
            </w:r>
          </w:p>
        </w:tc>
      </w:tr>
      <w:tr w:rsidR="005435FF" w14:paraId="7B93263B" w14:textId="77777777" w:rsidTr="00A3784B">
        <w:tc>
          <w:tcPr>
            <w:tcW w:w="1560" w:type="dxa"/>
            <w:shd w:val="clear" w:color="auto" w:fill="auto"/>
            <w:tcMar>
              <w:top w:w="100" w:type="dxa"/>
              <w:left w:w="100" w:type="dxa"/>
              <w:bottom w:w="100" w:type="dxa"/>
              <w:right w:w="100" w:type="dxa"/>
            </w:tcMar>
          </w:tcPr>
          <w:p w14:paraId="4197D159"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Legaspi</w:t>
            </w:r>
          </w:p>
        </w:tc>
        <w:tc>
          <w:tcPr>
            <w:tcW w:w="1395" w:type="dxa"/>
            <w:shd w:val="clear" w:color="auto" w:fill="auto"/>
            <w:tcMar>
              <w:top w:w="100" w:type="dxa"/>
              <w:left w:w="100" w:type="dxa"/>
              <w:bottom w:w="100" w:type="dxa"/>
              <w:right w:w="100" w:type="dxa"/>
            </w:tcMar>
          </w:tcPr>
          <w:p w14:paraId="7847081D"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Western Tropical Pacific</w:t>
            </w:r>
          </w:p>
        </w:tc>
        <w:tc>
          <w:tcPr>
            <w:tcW w:w="1350" w:type="dxa"/>
            <w:shd w:val="clear" w:color="auto" w:fill="auto"/>
            <w:tcMar>
              <w:top w:w="100" w:type="dxa"/>
              <w:left w:w="100" w:type="dxa"/>
              <w:bottom w:w="100" w:type="dxa"/>
              <w:right w:w="100" w:type="dxa"/>
            </w:tcMar>
          </w:tcPr>
          <w:p w14:paraId="580F36FF"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123.8</w:t>
            </w:r>
          </w:p>
        </w:tc>
        <w:tc>
          <w:tcPr>
            <w:tcW w:w="1320" w:type="dxa"/>
            <w:shd w:val="clear" w:color="auto" w:fill="auto"/>
            <w:tcMar>
              <w:top w:w="100" w:type="dxa"/>
              <w:left w:w="100" w:type="dxa"/>
              <w:bottom w:w="100" w:type="dxa"/>
              <w:right w:w="100" w:type="dxa"/>
            </w:tcMar>
          </w:tcPr>
          <w:p w14:paraId="5ABDB538"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13.2</w:t>
            </w:r>
          </w:p>
        </w:tc>
        <w:tc>
          <w:tcPr>
            <w:tcW w:w="1695" w:type="dxa"/>
            <w:shd w:val="clear" w:color="auto" w:fill="auto"/>
            <w:tcMar>
              <w:top w:w="100" w:type="dxa"/>
              <w:left w:w="100" w:type="dxa"/>
              <w:bottom w:w="100" w:type="dxa"/>
              <w:right w:w="100" w:type="dxa"/>
            </w:tcMar>
          </w:tcPr>
          <w:p w14:paraId="3ADE045A"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7259D6D2"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93</w:t>
            </w:r>
          </w:p>
        </w:tc>
      </w:tr>
      <w:tr w:rsidR="005435FF" w14:paraId="761AB6A4" w14:textId="77777777" w:rsidTr="00A3784B">
        <w:tc>
          <w:tcPr>
            <w:tcW w:w="1560" w:type="dxa"/>
            <w:shd w:val="clear" w:color="auto" w:fill="auto"/>
            <w:tcMar>
              <w:top w:w="100" w:type="dxa"/>
              <w:left w:w="100" w:type="dxa"/>
              <w:bottom w:w="100" w:type="dxa"/>
              <w:right w:w="100" w:type="dxa"/>
            </w:tcMar>
          </w:tcPr>
          <w:p w14:paraId="572E8DA8" w14:textId="77777777" w:rsidR="005435FF" w:rsidRDefault="005435FF" w:rsidP="00A3784B">
            <w:pPr>
              <w:widowControl w:val="0"/>
              <w:pBdr>
                <w:top w:val="nil"/>
                <w:left w:val="nil"/>
                <w:bottom w:val="nil"/>
                <w:right w:val="nil"/>
                <w:between w:val="nil"/>
              </w:pBdr>
              <w:rPr>
                <w:rFonts w:eastAsia="Times New Roman"/>
                <w:sz w:val="20"/>
                <w:szCs w:val="20"/>
              </w:rPr>
            </w:pPr>
            <w:r>
              <w:rPr>
                <w:rFonts w:eastAsia="Times New Roman"/>
                <w:sz w:val="20"/>
                <w:szCs w:val="20"/>
              </w:rPr>
              <w:t>Apra Harbor</w:t>
            </w:r>
          </w:p>
        </w:tc>
        <w:tc>
          <w:tcPr>
            <w:tcW w:w="1395" w:type="dxa"/>
            <w:shd w:val="clear" w:color="auto" w:fill="auto"/>
            <w:tcMar>
              <w:top w:w="100" w:type="dxa"/>
              <w:left w:w="100" w:type="dxa"/>
              <w:bottom w:w="100" w:type="dxa"/>
              <w:right w:w="100" w:type="dxa"/>
            </w:tcMar>
          </w:tcPr>
          <w:p w14:paraId="2FFD5959"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Western Tropical Pacific</w:t>
            </w:r>
          </w:p>
        </w:tc>
        <w:tc>
          <w:tcPr>
            <w:tcW w:w="1350" w:type="dxa"/>
            <w:shd w:val="clear" w:color="auto" w:fill="auto"/>
            <w:tcMar>
              <w:top w:w="100" w:type="dxa"/>
              <w:left w:w="100" w:type="dxa"/>
              <w:bottom w:w="100" w:type="dxa"/>
              <w:right w:w="100" w:type="dxa"/>
            </w:tcMar>
          </w:tcPr>
          <w:p w14:paraId="255973B7"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144.7</w:t>
            </w:r>
          </w:p>
        </w:tc>
        <w:tc>
          <w:tcPr>
            <w:tcW w:w="1320" w:type="dxa"/>
            <w:shd w:val="clear" w:color="auto" w:fill="auto"/>
            <w:tcMar>
              <w:top w:w="100" w:type="dxa"/>
              <w:left w:w="100" w:type="dxa"/>
              <w:bottom w:w="100" w:type="dxa"/>
              <w:right w:w="100" w:type="dxa"/>
            </w:tcMar>
          </w:tcPr>
          <w:p w14:paraId="73B8F8C9"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13.4</w:t>
            </w:r>
          </w:p>
        </w:tc>
        <w:tc>
          <w:tcPr>
            <w:tcW w:w="1695" w:type="dxa"/>
            <w:shd w:val="clear" w:color="auto" w:fill="auto"/>
            <w:tcMar>
              <w:top w:w="100" w:type="dxa"/>
              <w:left w:w="100" w:type="dxa"/>
              <w:bottom w:w="100" w:type="dxa"/>
              <w:right w:w="100" w:type="dxa"/>
            </w:tcMar>
          </w:tcPr>
          <w:p w14:paraId="1A2D37E6" w14:textId="77777777" w:rsidR="005435FF" w:rsidRDefault="005435FF" w:rsidP="00A3784B">
            <w:pPr>
              <w:widowControl w:val="0"/>
              <w:jc w:val="center"/>
              <w:rPr>
                <w:rFonts w:eastAsia="Times New Roman"/>
                <w:sz w:val="20"/>
                <w:szCs w:val="20"/>
              </w:rPr>
            </w:pPr>
            <w:r>
              <w:rPr>
                <w:rFonts w:eastAsia="Times New Roman"/>
                <w:sz w:val="20"/>
                <w:szCs w:val="20"/>
              </w:rPr>
              <w:t>1950-2019</w:t>
            </w:r>
          </w:p>
        </w:tc>
        <w:tc>
          <w:tcPr>
            <w:tcW w:w="1725" w:type="dxa"/>
            <w:shd w:val="clear" w:color="auto" w:fill="auto"/>
            <w:tcMar>
              <w:top w:w="100" w:type="dxa"/>
              <w:left w:w="100" w:type="dxa"/>
              <w:bottom w:w="100" w:type="dxa"/>
              <w:right w:w="100" w:type="dxa"/>
            </w:tcMar>
          </w:tcPr>
          <w:p w14:paraId="53C63637" w14:textId="77777777" w:rsidR="005435FF" w:rsidRDefault="005435FF" w:rsidP="00A3784B">
            <w:pPr>
              <w:widowControl w:val="0"/>
              <w:pBdr>
                <w:top w:val="nil"/>
                <w:left w:val="nil"/>
                <w:bottom w:val="nil"/>
                <w:right w:val="nil"/>
                <w:between w:val="nil"/>
              </w:pBdr>
              <w:jc w:val="center"/>
              <w:rPr>
                <w:rFonts w:eastAsia="Times New Roman"/>
                <w:sz w:val="20"/>
                <w:szCs w:val="20"/>
              </w:rPr>
            </w:pPr>
            <w:r>
              <w:rPr>
                <w:rFonts w:eastAsia="Times New Roman"/>
                <w:sz w:val="20"/>
                <w:szCs w:val="20"/>
              </w:rPr>
              <w:t>93</w:t>
            </w:r>
          </w:p>
        </w:tc>
      </w:tr>
    </w:tbl>
    <w:p w14:paraId="19A5C2EE" w14:textId="06A0B7E5" w:rsidR="00C8087C" w:rsidRDefault="00C8087C"/>
    <w:p w14:paraId="741BBF06" w14:textId="77777777" w:rsidR="005435FF" w:rsidRDefault="005435FF" w:rsidP="005435FF">
      <w:pPr>
        <w:rPr>
          <w:rFonts w:eastAsia="Times New Roman"/>
        </w:rPr>
      </w:pPr>
    </w:p>
    <w:p w14:paraId="10EB56DD" w14:textId="77777777" w:rsidR="005435FF" w:rsidRDefault="005435FF" w:rsidP="005435FF">
      <w:pPr>
        <w:rPr>
          <w:rFonts w:eastAsia="Times New Roman"/>
        </w:rPr>
      </w:pPr>
    </w:p>
    <w:p w14:paraId="2FB62026" w14:textId="77777777" w:rsidR="005435FF" w:rsidRDefault="005435FF" w:rsidP="005435FF">
      <w:pPr>
        <w:rPr>
          <w:rFonts w:eastAsia="Times New Roman"/>
        </w:rPr>
      </w:pPr>
    </w:p>
    <w:p w14:paraId="2359661E" w14:textId="77777777" w:rsidR="005435FF" w:rsidRDefault="005435FF" w:rsidP="005435FF">
      <w:pPr>
        <w:rPr>
          <w:rFonts w:eastAsia="Times New Roman"/>
        </w:rPr>
      </w:pPr>
    </w:p>
    <w:p w14:paraId="00E01129" w14:textId="77777777" w:rsidR="005435FF" w:rsidRDefault="005435FF" w:rsidP="005435FF">
      <w:pPr>
        <w:rPr>
          <w:rFonts w:eastAsia="Times New Roman"/>
        </w:rPr>
      </w:pPr>
    </w:p>
    <w:p w14:paraId="4DED8953" w14:textId="77777777" w:rsidR="005435FF" w:rsidRDefault="005435FF" w:rsidP="005435FF">
      <w:pPr>
        <w:rPr>
          <w:rFonts w:eastAsia="Times New Roman"/>
        </w:rPr>
      </w:pPr>
    </w:p>
    <w:p w14:paraId="07A92303" w14:textId="27F71BAD" w:rsidR="005435FF" w:rsidRDefault="005435FF" w:rsidP="005435FF">
      <w:pPr>
        <w:rPr>
          <w:rFonts w:eastAsia="Times New Roman"/>
        </w:rPr>
      </w:pPr>
      <w:r>
        <w:rPr>
          <w:rFonts w:eastAsia="Times New Roman"/>
        </w:rPr>
        <w:lastRenderedPageBreak/>
        <w:t>Table S2: CMIP6 model runs used in this study</w:t>
      </w:r>
    </w:p>
    <w:p w14:paraId="7EB0EDBF" w14:textId="77777777" w:rsidR="005435FF" w:rsidRDefault="005435FF" w:rsidP="005435FF">
      <w:pPr>
        <w:rPr>
          <w:rFonts w:eastAsia="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230"/>
        <w:gridCol w:w="2010"/>
      </w:tblGrid>
      <w:tr w:rsidR="005435FF" w14:paraId="3EC11490" w14:textId="77777777" w:rsidTr="00A3784B">
        <w:tc>
          <w:tcPr>
            <w:tcW w:w="3120" w:type="dxa"/>
            <w:shd w:val="clear" w:color="auto" w:fill="auto"/>
            <w:tcMar>
              <w:top w:w="100" w:type="dxa"/>
              <w:left w:w="100" w:type="dxa"/>
              <w:bottom w:w="100" w:type="dxa"/>
              <w:right w:w="100" w:type="dxa"/>
            </w:tcMar>
          </w:tcPr>
          <w:p w14:paraId="649DB969" w14:textId="77777777" w:rsidR="005435FF" w:rsidRPr="005435FF" w:rsidRDefault="005435FF" w:rsidP="00A3784B">
            <w:pPr>
              <w:jc w:val="center"/>
              <w:rPr>
                <w:rFonts w:eastAsia="Times New Roman"/>
                <w:sz w:val="22"/>
                <w:szCs w:val="22"/>
              </w:rPr>
            </w:pPr>
            <w:r w:rsidRPr="005435FF">
              <w:rPr>
                <w:rFonts w:eastAsia="Times New Roman"/>
                <w:sz w:val="22"/>
                <w:szCs w:val="22"/>
              </w:rPr>
              <w:t>Model name</w:t>
            </w:r>
          </w:p>
        </w:tc>
        <w:tc>
          <w:tcPr>
            <w:tcW w:w="4230" w:type="dxa"/>
            <w:shd w:val="clear" w:color="auto" w:fill="auto"/>
            <w:tcMar>
              <w:top w:w="100" w:type="dxa"/>
              <w:left w:w="100" w:type="dxa"/>
              <w:bottom w:w="100" w:type="dxa"/>
              <w:right w:w="100" w:type="dxa"/>
            </w:tcMar>
          </w:tcPr>
          <w:p w14:paraId="11DEE942" w14:textId="77777777" w:rsidR="005435FF" w:rsidRPr="005435FF" w:rsidRDefault="005435FF" w:rsidP="00A3784B">
            <w:pPr>
              <w:widowControl w:val="0"/>
              <w:pBdr>
                <w:top w:val="nil"/>
                <w:left w:val="nil"/>
                <w:bottom w:val="nil"/>
                <w:right w:val="nil"/>
                <w:between w:val="nil"/>
              </w:pBdr>
              <w:ind w:right="-66"/>
              <w:jc w:val="center"/>
              <w:rPr>
                <w:rFonts w:eastAsia="Times New Roman"/>
                <w:sz w:val="22"/>
                <w:szCs w:val="22"/>
              </w:rPr>
            </w:pPr>
            <w:r w:rsidRPr="005435FF">
              <w:rPr>
                <w:rFonts w:eastAsia="Times New Roman"/>
                <w:sz w:val="22"/>
                <w:szCs w:val="22"/>
              </w:rPr>
              <w:t>Reference DOI</w:t>
            </w:r>
          </w:p>
        </w:tc>
        <w:tc>
          <w:tcPr>
            <w:tcW w:w="2010" w:type="dxa"/>
            <w:shd w:val="clear" w:color="auto" w:fill="auto"/>
            <w:tcMar>
              <w:top w:w="100" w:type="dxa"/>
              <w:left w:w="100" w:type="dxa"/>
              <w:bottom w:w="100" w:type="dxa"/>
              <w:right w:w="100" w:type="dxa"/>
            </w:tcMar>
          </w:tcPr>
          <w:p w14:paraId="2FA742F9"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r w:rsidRPr="005435FF">
              <w:rPr>
                <w:rFonts w:eastAsia="Times New Roman"/>
                <w:sz w:val="22"/>
                <w:szCs w:val="22"/>
              </w:rPr>
              <w:t>Provides natural-forcing only historical run</w:t>
            </w:r>
          </w:p>
        </w:tc>
      </w:tr>
      <w:tr w:rsidR="005435FF" w14:paraId="712CD941" w14:textId="77777777" w:rsidTr="00A3784B">
        <w:tc>
          <w:tcPr>
            <w:tcW w:w="3120" w:type="dxa"/>
            <w:shd w:val="clear" w:color="auto" w:fill="auto"/>
            <w:tcMar>
              <w:top w:w="100" w:type="dxa"/>
              <w:left w:w="100" w:type="dxa"/>
              <w:bottom w:w="100" w:type="dxa"/>
              <w:right w:w="100" w:type="dxa"/>
            </w:tcMar>
          </w:tcPr>
          <w:p w14:paraId="103EA471" w14:textId="77777777" w:rsidR="005435FF" w:rsidRPr="005435FF" w:rsidRDefault="005435FF" w:rsidP="00A3784B">
            <w:pPr>
              <w:jc w:val="center"/>
              <w:rPr>
                <w:rFonts w:eastAsia="Times New Roman"/>
                <w:sz w:val="22"/>
                <w:szCs w:val="22"/>
              </w:rPr>
            </w:pPr>
            <w:r w:rsidRPr="005435FF">
              <w:rPr>
                <w:rFonts w:eastAsia="Times New Roman"/>
                <w:sz w:val="22"/>
                <w:szCs w:val="22"/>
              </w:rPr>
              <w:t>ACCESS-CM2</w:t>
            </w:r>
          </w:p>
        </w:tc>
        <w:tc>
          <w:tcPr>
            <w:tcW w:w="4230" w:type="dxa"/>
            <w:shd w:val="clear" w:color="auto" w:fill="auto"/>
            <w:tcMar>
              <w:top w:w="100" w:type="dxa"/>
              <w:left w:w="100" w:type="dxa"/>
              <w:bottom w:w="100" w:type="dxa"/>
              <w:right w:w="100" w:type="dxa"/>
            </w:tcMar>
          </w:tcPr>
          <w:p w14:paraId="4E374B82"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7">
              <w:r w:rsidR="005435FF" w:rsidRPr="005435FF">
                <w:rPr>
                  <w:rFonts w:eastAsia="Times New Roman"/>
                  <w:color w:val="1155CC"/>
                  <w:sz w:val="22"/>
                  <w:szCs w:val="22"/>
                  <w:u w:val="single"/>
                </w:rPr>
                <w:t>https://doi.org/10.22033/ESGF/CMIP6.2281</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3A588681"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325A36AE" w14:textId="77777777" w:rsidTr="00A3784B">
        <w:tc>
          <w:tcPr>
            <w:tcW w:w="3120" w:type="dxa"/>
            <w:shd w:val="clear" w:color="auto" w:fill="auto"/>
            <w:tcMar>
              <w:top w:w="100" w:type="dxa"/>
              <w:left w:w="100" w:type="dxa"/>
              <w:bottom w:w="100" w:type="dxa"/>
              <w:right w:w="100" w:type="dxa"/>
            </w:tcMar>
          </w:tcPr>
          <w:p w14:paraId="60977D03" w14:textId="77777777" w:rsidR="005435FF" w:rsidRPr="005435FF" w:rsidRDefault="005435FF" w:rsidP="00A3784B">
            <w:pPr>
              <w:jc w:val="center"/>
              <w:rPr>
                <w:rFonts w:eastAsia="Times New Roman"/>
                <w:sz w:val="22"/>
                <w:szCs w:val="22"/>
              </w:rPr>
            </w:pPr>
            <w:r w:rsidRPr="005435FF">
              <w:rPr>
                <w:rFonts w:eastAsia="Times New Roman"/>
                <w:sz w:val="22"/>
                <w:szCs w:val="22"/>
              </w:rPr>
              <w:t>ACCESS-ESM1-5</w:t>
            </w:r>
          </w:p>
        </w:tc>
        <w:tc>
          <w:tcPr>
            <w:tcW w:w="4230" w:type="dxa"/>
            <w:shd w:val="clear" w:color="auto" w:fill="auto"/>
            <w:tcMar>
              <w:top w:w="100" w:type="dxa"/>
              <w:left w:w="100" w:type="dxa"/>
              <w:bottom w:w="100" w:type="dxa"/>
              <w:right w:w="100" w:type="dxa"/>
            </w:tcMar>
          </w:tcPr>
          <w:p w14:paraId="2EA3B33C"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8">
              <w:r w:rsidR="005435FF" w:rsidRPr="005435FF">
                <w:rPr>
                  <w:rFonts w:eastAsia="Times New Roman"/>
                  <w:color w:val="1155CC"/>
                  <w:sz w:val="22"/>
                  <w:szCs w:val="22"/>
                  <w:u w:val="single"/>
                </w:rPr>
                <w:t>https://doi.org/10.22033/ESGF/CMIP6.2288</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591FC1CA"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r w:rsidRPr="005435FF">
              <w:rPr>
                <w:rFonts w:eastAsia="Times New Roman"/>
                <w:sz w:val="22"/>
                <w:szCs w:val="22"/>
              </w:rPr>
              <w:t>x</w:t>
            </w:r>
          </w:p>
        </w:tc>
      </w:tr>
      <w:tr w:rsidR="005435FF" w14:paraId="1B5C26EE" w14:textId="77777777" w:rsidTr="00A3784B">
        <w:tc>
          <w:tcPr>
            <w:tcW w:w="3120" w:type="dxa"/>
            <w:shd w:val="clear" w:color="auto" w:fill="auto"/>
            <w:tcMar>
              <w:top w:w="100" w:type="dxa"/>
              <w:left w:w="100" w:type="dxa"/>
              <w:bottom w:w="100" w:type="dxa"/>
              <w:right w:w="100" w:type="dxa"/>
            </w:tcMar>
          </w:tcPr>
          <w:p w14:paraId="49F071F3" w14:textId="77777777" w:rsidR="005435FF" w:rsidRPr="005435FF" w:rsidRDefault="005435FF" w:rsidP="00A3784B">
            <w:pPr>
              <w:jc w:val="center"/>
              <w:rPr>
                <w:rFonts w:eastAsia="Times New Roman"/>
                <w:sz w:val="22"/>
                <w:szCs w:val="22"/>
              </w:rPr>
            </w:pPr>
            <w:r w:rsidRPr="005435FF">
              <w:rPr>
                <w:rFonts w:eastAsia="Times New Roman"/>
                <w:sz w:val="22"/>
                <w:szCs w:val="22"/>
              </w:rPr>
              <w:t>CanESM5</w:t>
            </w:r>
          </w:p>
        </w:tc>
        <w:tc>
          <w:tcPr>
            <w:tcW w:w="4230" w:type="dxa"/>
            <w:shd w:val="clear" w:color="auto" w:fill="auto"/>
            <w:tcMar>
              <w:top w:w="100" w:type="dxa"/>
              <w:left w:w="100" w:type="dxa"/>
              <w:bottom w:w="100" w:type="dxa"/>
              <w:right w:w="100" w:type="dxa"/>
            </w:tcMar>
          </w:tcPr>
          <w:p w14:paraId="28504EB8"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9">
              <w:r w:rsidR="005435FF" w:rsidRPr="005435FF">
                <w:rPr>
                  <w:rFonts w:eastAsia="Times New Roman"/>
                  <w:color w:val="1155CC"/>
                  <w:sz w:val="22"/>
                  <w:szCs w:val="22"/>
                  <w:u w:val="single"/>
                </w:rPr>
                <w:t>https://doi.org/10.22033/ESGF/CMIP6.1301</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2BE8C1B6"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r w:rsidRPr="005435FF">
              <w:rPr>
                <w:rFonts w:eastAsia="Times New Roman"/>
                <w:sz w:val="22"/>
                <w:szCs w:val="22"/>
              </w:rPr>
              <w:t>x</w:t>
            </w:r>
          </w:p>
        </w:tc>
      </w:tr>
      <w:tr w:rsidR="005435FF" w14:paraId="07914F3D" w14:textId="77777777" w:rsidTr="00A3784B">
        <w:tc>
          <w:tcPr>
            <w:tcW w:w="3120" w:type="dxa"/>
            <w:shd w:val="clear" w:color="auto" w:fill="auto"/>
            <w:tcMar>
              <w:top w:w="100" w:type="dxa"/>
              <w:left w:w="100" w:type="dxa"/>
              <w:bottom w:w="100" w:type="dxa"/>
              <w:right w:w="100" w:type="dxa"/>
            </w:tcMar>
          </w:tcPr>
          <w:p w14:paraId="394E3AB3" w14:textId="77777777" w:rsidR="005435FF" w:rsidRPr="005435FF" w:rsidRDefault="005435FF" w:rsidP="00A3784B">
            <w:pPr>
              <w:jc w:val="center"/>
              <w:rPr>
                <w:rFonts w:eastAsia="Times New Roman"/>
                <w:sz w:val="22"/>
                <w:szCs w:val="22"/>
              </w:rPr>
            </w:pPr>
            <w:r w:rsidRPr="005435FF">
              <w:rPr>
                <w:rFonts w:eastAsia="Times New Roman"/>
                <w:sz w:val="22"/>
                <w:szCs w:val="22"/>
              </w:rPr>
              <w:t>CMCC-CM2-SR5</w:t>
            </w:r>
          </w:p>
        </w:tc>
        <w:tc>
          <w:tcPr>
            <w:tcW w:w="4230" w:type="dxa"/>
            <w:shd w:val="clear" w:color="auto" w:fill="auto"/>
            <w:tcMar>
              <w:top w:w="100" w:type="dxa"/>
              <w:left w:w="100" w:type="dxa"/>
              <w:bottom w:w="100" w:type="dxa"/>
              <w:right w:w="100" w:type="dxa"/>
            </w:tcMar>
          </w:tcPr>
          <w:p w14:paraId="092EAE63"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0">
              <w:r w:rsidR="005435FF" w:rsidRPr="005435FF">
                <w:rPr>
                  <w:rFonts w:eastAsia="Times New Roman"/>
                  <w:color w:val="1155CC"/>
                  <w:sz w:val="22"/>
                  <w:szCs w:val="22"/>
                  <w:u w:val="single"/>
                </w:rPr>
                <w:t>https://doi.org/10.22033/ESGF/CMIP6.3896</w:t>
              </w:r>
            </w:hyperlink>
          </w:p>
        </w:tc>
        <w:tc>
          <w:tcPr>
            <w:tcW w:w="2010" w:type="dxa"/>
            <w:shd w:val="clear" w:color="auto" w:fill="auto"/>
            <w:tcMar>
              <w:top w:w="100" w:type="dxa"/>
              <w:left w:w="100" w:type="dxa"/>
              <w:bottom w:w="100" w:type="dxa"/>
              <w:right w:w="100" w:type="dxa"/>
            </w:tcMar>
          </w:tcPr>
          <w:p w14:paraId="5EE4B8C5"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57FBC9D0" w14:textId="77777777" w:rsidTr="00A3784B">
        <w:tc>
          <w:tcPr>
            <w:tcW w:w="3120" w:type="dxa"/>
            <w:shd w:val="clear" w:color="auto" w:fill="auto"/>
            <w:tcMar>
              <w:top w:w="100" w:type="dxa"/>
              <w:left w:w="100" w:type="dxa"/>
              <w:bottom w:w="100" w:type="dxa"/>
              <w:right w:w="100" w:type="dxa"/>
            </w:tcMar>
          </w:tcPr>
          <w:p w14:paraId="6C997953" w14:textId="77777777" w:rsidR="005435FF" w:rsidRPr="005435FF" w:rsidRDefault="005435FF" w:rsidP="00A3784B">
            <w:pPr>
              <w:jc w:val="center"/>
              <w:rPr>
                <w:rFonts w:eastAsia="Times New Roman"/>
                <w:sz w:val="22"/>
                <w:szCs w:val="22"/>
              </w:rPr>
            </w:pPr>
            <w:r w:rsidRPr="005435FF">
              <w:rPr>
                <w:rFonts w:eastAsia="Times New Roman"/>
                <w:sz w:val="22"/>
                <w:szCs w:val="22"/>
              </w:rPr>
              <w:t>CNRM-CM6-1-HR</w:t>
            </w:r>
          </w:p>
        </w:tc>
        <w:tc>
          <w:tcPr>
            <w:tcW w:w="4230" w:type="dxa"/>
            <w:shd w:val="clear" w:color="auto" w:fill="auto"/>
            <w:tcMar>
              <w:top w:w="100" w:type="dxa"/>
              <w:left w:w="100" w:type="dxa"/>
              <w:bottom w:w="100" w:type="dxa"/>
              <w:right w:w="100" w:type="dxa"/>
            </w:tcMar>
          </w:tcPr>
          <w:p w14:paraId="56D05EC3"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1">
              <w:r w:rsidR="005435FF" w:rsidRPr="005435FF">
                <w:rPr>
                  <w:rFonts w:eastAsia="Times New Roman"/>
                  <w:color w:val="1155CC"/>
                  <w:sz w:val="22"/>
                  <w:szCs w:val="22"/>
                  <w:u w:val="single"/>
                </w:rPr>
                <w:t>https://doi.org/10.22033/ESGF/CMIP6.1388</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12D03130"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1E121386" w14:textId="77777777" w:rsidTr="00A3784B">
        <w:tc>
          <w:tcPr>
            <w:tcW w:w="3120" w:type="dxa"/>
            <w:shd w:val="clear" w:color="auto" w:fill="auto"/>
            <w:tcMar>
              <w:top w:w="100" w:type="dxa"/>
              <w:left w:w="100" w:type="dxa"/>
              <w:bottom w:w="100" w:type="dxa"/>
              <w:right w:w="100" w:type="dxa"/>
            </w:tcMar>
          </w:tcPr>
          <w:p w14:paraId="717A266C" w14:textId="77777777" w:rsidR="005435FF" w:rsidRPr="005435FF" w:rsidRDefault="005435FF" w:rsidP="00A3784B">
            <w:pPr>
              <w:jc w:val="center"/>
              <w:rPr>
                <w:rFonts w:eastAsia="Times New Roman"/>
                <w:sz w:val="22"/>
                <w:szCs w:val="22"/>
              </w:rPr>
            </w:pPr>
            <w:r w:rsidRPr="005435FF">
              <w:rPr>
                <w:rFonts w:eastAsia="Times New Roman"/>
                <w:sz w:val="22"/>
                <w:szCs w:val="22"/>
              </w:rPr>
              <w:t>CNRM-ESM2-1</w:t>
            </w:r>
          </w:p>
        </w:tc>
        <w:tc>
          <w:tcPr>
            <w:tcW w:w="4230" w:type="dxa"/>
            <w:shd w:val="clear" w:color="auto" w:fill="auto"/>
            <w:tcMar>
              <w:top w:w="100" w:type="dxa"/>
              <w:left w:w="100" w:type="dxa"/>
              <w:bottom w:w="100" w:type="dxa"/>
              <w:right w:w="100" w:type="dxa"/>
            </w:tcMar>
          </w:tcPr>
          <w:p w14:paraId="7620F2B8"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2">
              <w:r w:rsidR="005435FF" w:rsidRPr="005435FF">
                <w:rPr>
                  <w:rFonts w:eastAsia="Times New Roman"/>
                  <w:color w:val="1155CC"/>
                  <w:sz w:val="22"/>
                  <w:szCs w:val="22"/>
                  <w:u w:val="single"/>
                </w:rPr>
                <w:t>https://doi.org/10.22033/ESGF/CMIP6.1391</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690C75DA"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34304977" w14:textId="77777777" w:rsidTr="00A3784B">
        <w:tc>
          <w:tcPr>
            <w:tcW w:w="3120" w:type="dxa"/>
            <w:shd w:val="clear" w:color="auto" w:fill="auto"/>
            <w:tcMar>
              <w:top w:w="100" w:type="dxa"/>
              <w:left w:w="100" w:type="dxa"/>
              <w:bottom w:w="100" w:type="dxa"/>
              <w:right w:w="100" w:type="dxa"/>
            </w:tcMar>
          </w:tcPr>
          <w:p w14:paraId="3683C1AA" w14:textId="77777777" w:rsidR="005435FF" w:rsidRPr="005435FF" w:rsidRDefault="005435FF" w:rsidP="00A3784B">
            <w:pPr>
              <w:jc w:val="center"/>
              <w:rPr>
                <w:rFonts w:eastAsia="Times New Roman"/>
                <w:sz w:val="22"/>
                <w:szCs w:val="22"/>
              </w:rPr>
            </w:pPr>
            <w:r w:rsidRPr="005435FF">
              <w:rPr>
                <w:rFonts w:eastAsia="Times New Roman"/>
                <w:sz w:val="22"/>
                <w:szCs w:val="22"/>
              </w:rPr>
              <w:t>EC-Earth3</w:t>
            </w:r>
          </w:p>
        </w:tc>
        <w:tc>
          <w:tcPr>
            <w:tcW w:w="4230" w:type="dxa"/>
            <w:shd w:val="clear" w:color="auto" w:fill="auto"/>
            <w:tcMar>
              <w:top w:w="100" w:type="dxa"/>
              <w:left w:w="100" w:type="dxa"/>
              <w:bottom w:w="100" w:type="dxa"/>
              <w:right w:w="100" w:type="dxa"/>
            </w:tcMar>
          </w:tcPr>
          <w:p w14:paraId="77A96342"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3">
              <w:r w:rsidR="005435FF" w:rsidRPr="005435FF">
                <w:rPr>
                  <w:rFonts w:eastAsia="Times New Roman"/>
                  <w:color w:val="1155CC"/>
                  <w:sz w:val="22"/>
                  <w:szCs w:val="22"/>
                  <w:u w:val="single"/>
                </w:rPr>
                <w:t>https://doi.org/10.22033/ESGF/CMIP6.181</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3851C646"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5DEABBB1" w14:textId="77777777" w:rsidTr="00A3784B">
        <w:tc>
          <w:tcPr>
            <w:tcW w:w="3120" w:type="dxa"/>
            <w:shd w:val="clear" w:color="auto" w:fill="auto"/>
            <w:tcMar>
              <w:top w:w="100" w:type="dxa"/>
              <w:left w:w="100" w:type="dxa"/>
              <w:bottom w:w="100" w:type="dxa"/>
              <w:right w:w="100" w:type="dxa"/>
            </w:tcMar>
          </w:tcPr>
          <w:p w14:paraId="3B7F327F" w14:textId="77777777" w:rsidR="005435FF" w:rsidRPr="005435FF" w:rsidRDefault="005435FF" w:rsidP="00A3784B">
            <w:pPr>
              <w:jc w:val="center"/>
              <w:rPr>
                <w:rFonts w:eastAsia="Times New Roman"/>
                <w:sz w:val="22"/>
                <w:szCs w:val="22"/>
              </w:rPr>
            </w:pPr>
            <w:r w:rsidRPr="005435FF">
              <w:rPr>
                <w:rFonts w:eastAsia="Times New Roman"/>
                <w:sz w:val="22"/>
                <w:szCs w:val="22"/>
              </w:rPr>
              <w:t>GISS-E2-1-G</w:t>
            </w:r>
          </w:p>
        </w:tc>
        <w:tc>
          <w:tcPr>
            <w:tcW w:w="4230" w:type="dxa"/>
            <w:shd w:val="clear" w:color="auto" w:fill="auto"/>
            <w:tcMar>
              <w:top w:w="100" w:type="dxa"/>
              <w:left w:w="100" w:type="dxa"/>
              <w:bottom w:w="100" w:type="dxa"/>
              <w:right w:w="100" w:type="dxa"/>
            </w:tcMar>
          </w:tcPr>
          <w:p w14:paraId="19C10AEE"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4">
              <w:r w:rsidR="005435FF" w:rsidRPr="005435FF">
                <w:rPr>
                  <w:rFonts w:eastAsia="Times New Roman"/>
                  <w:color w:val="1155CC"/>
                  <w:sz w:val="22"/>
                  <w:szCs w:val="22"/>
                  <w:u w:val="single"/>
                </w:rPr>
                <w:t>https://doi.org/10.22033/ESGF/CMIP6.1400</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1DCD094E"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r w:rsidRPr="005435FF">
              <w:rPr>
                <w:rFonts w:eastAsia="Times New Roman"/>
                <w:sz w:val="22"/>
                <w:szCs w:val="22"/>
              </w:rPr>
              <w:t>x</w:t>
            </w:r>
          </w:p>
        </w:tc>
      </w:tr>
      <w:tr w:rsidR="005435FF" w14:paraId="3F27D17F" w14:textId="77777777" w:rsidTr="00A3784B">
        <w:tc>
          <w:tcPr>
            <w:tcW w:w="3120" w:type="dxa"/>
            <w:shd w:val="clear" w:color="auto" w:fill="auto"/>
            <w:tcMar>
              <w:top w:w="100" w:type="dxa"/>
              <w:left w:w="100" w:type="dxa"/>
              <w:bottom w:w="100" w:type="dxa"/>
              <w:right w:w="100" w:type="dxa"/>
            </w:tcMar>
          </w:tcPr>
          <w:p w14:paraId="112F64A6" w14:textId="77777777" w:rsidR="005435FF" w:rsidRPr="005435FF" w:rsidRDefault="005435FF" w:rsidP="00A3784B">
            <w:pPr>
              <w:jc w:val="center"/>
              <w:rPr>
                <w:rFonts w:eastAsia="Times New Roman"/>
                <w:sz w:val="22"/>
                <w:szCs w:val="22"/>
              </w:rPr>
            </w:pPr>
            <w:r w:rsidRPr="005435FF">
              <w:rPr>
                <w:rFonts w:eastAsia="Times New Roman"/>
                <w:sz w:val="22"/>
                <w:szCs w:val="22"/>
              </w:rPr>
              <w:t>IPSL-CM6A-LR</w:t>
            </w:r>
          </w:p>
        </w:tc>
        <w:tc>
          <w:tcPr>
            <w:tcW w:w="4230" w:type="dxa"/>
            <w:shd w:val="clear" w:color="auto" w:fill="auto"/>
            <w:tcMar>
              <w:top w:w="100" w:type="dxa"/>
              <w:left w:w="100" w:type="dxa"/>
              <w:bottom w:w="100" w:type="dxa"/>
              <w:right w:w="100" w:type="dxa"/>
            </w:tcMar>
          </w:tcPr>
          <w:p w14:paraId="6234E4A2"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5">
              <w:r w:rsidR="005435FF" w:rsidRPr="005435FF">
                <w:rPr>
                  <w:rFonts w:eastAsia="Times New Roman"/>
                  <w:color w:val="1155CC"/>
                  <w:sz w:val="22"/>
                  <w:szCs w:val="22"/>
                  <w:u w:val="single"/>
                </w:rPr>
                <w:t>https://doi.org/10.22033/ESGF/CMIP6.1534</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2233FAC3"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r w:rsidRPr="005435FF">
              <w:rPr>
                <w:rFonts w:eastAsia="Times New Roman"/>
                <w:sz w:val="22"/>
                <w:szCs w:val="22"/>
              </w:rPr>
              <w:t>x</w:t>
            </w:r>
          </w:p>
        </w:tc>
      </w:tr>
      <w:tr w:rsidR="005435FF" w14:paraId="58D38429" w14:textId="77777777" w:rsidTr="00A3784B">
        <w:tc>
          <w:tcPr>
            <w:tcW w:w="3120" w:type="dxa"/>
            <w:shd w:val="clear" w:color="auto" w:fill="auto"/>
            <w:tcMar>
              <w:top w:w="100" w:type="dxa"/>
              <w:left w:w="100" w:type="dxa"/>
              <w:bottom w:w="100" w:type="dxa"/>
              <w:right w:w="100" w:type="dxa"/>
            </w:tcMar>
          </w:tcPr>
          <w:p w14:paraId="759CD9FD" w14:textId="77777777" w:rsidR="005435FF" w:rsidRPr="005435FF" w:rsidRDefault="005435FF" w:rsidP="00A3784B">
            <w:pPr>
              <w:jc w:val="center"/>
              <w:rPr>
                <w:rFonts w:eastAsia="Times New Roman"/>
                <w:sz w:val="22"/>
                <w:szCs w:val="22"/>
              </w:rPr>
            </w:pPr>
            <w:r w:rsidRPr="005435FF">
              <w:rPr>
                <w:rFonts w:eastAsia="Times New Roman"/>
                <w:sz w:val="22"/>
                <w:szCs w:val="22"/>
              </w:rPr>
              <w:t>MIROC6</w:t>
            </w:r>
          </w:p>
        </w:tc>
        <w:tc>
          <w:tcPr>
            <w:tcW w:w="4230" w:type="dxa"/>
            <w:shd w:val="clear" w:color="auto" w:fill="auto"/>
            <w:tcMar>
              <w:top w:w="100" w:type="dxa"/>
              <w:left w:w="100" w:type="dxa"/>
              <w:bottom w:w="100" w:type="dxa"/>
              <w:right w:w="100" w:type="dxa"/>
            </w:tcMar>
          </w:tcPr>
          <w:p w14:paraId="1D63AB7C"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6">
              <w:r w:rsidR="005435FF" w:rsidRPr="005435FF">
                <w:rPr>
                  <w:rFonts w:eastAsia="Times New Roman"/>
                  <w:color w:val="1155CC"/>
                  <w:sz w:val="22"/>
                  <w:szCs w:val="22"/>
                  <w:u w:val="single"/>
                </w:rPr>
                <w:t>https://doi.org/10.22033/ESGF/CMIP6.881</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13B66F2B"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4D12DC84" w14:textId="77777777" w:rsidTr="00A3784B">
        <w:tc>
          <w:tcPr>
            <w:tcW w:w="3120" w:type="dxa"/>
            <w:shd w:val="clear" w:color="auto" w:fill="auto"/>
            <w:tcMar>
              <w:top w:w="100" w:type="dxa"/>
              <w:left w:w="100" w:type="dxa"/>
              <w:bottom w:w="100" w:type="dxa"/>
              <w:right w:w="100" w:type="dxa"/>
            </w:tcMar>
          </w:tcPr>
          <w:p w14:paraId="4581F3EF" w14:textId="77777777" w:rsidR="005435FF" w:rsidRPr="005435FF" w:rsidRDefault="005435FF" w:rsidP="00A3784B">
            <w:pPr>
              <w:jc w:val="center"/>
              <w:rPr>
                <w:rFonts w:eastAsia="Times New Roman"/>
                <w:sz w:val="22"/>
                <w:szCs w:val="22"/>
              </w:rPr>
            </w:pPr>
            <w:r w:rsidRPr="005435FF">
              <w:rPr>
                <w:rFonts w:eastAsia="Times New Roman"/>
                <w:sz w:val="22"/>
                <w:szCs w:val="22"/>
              </w:rPr>
              <w:t>MPI-ESM1-2-HR</w:t>
            </w:r>
          </w:p>
        </w:tc>
        <w:tc>
          <w:tcPr>
            <w:tcW w:w="4230" w:type="dxa"/>
            <w:shd w:val="clear" w:color="auto" w:fill="auto"/>
            <w:tcMar>
              <w:top w:w="100" w:type="dxa"/>
              <w:left w:w="100" w:type="dxa"/>
              <w:bottom w:w="100" w:type="dxa"/>
              <w:right w:w="100" w:type="dxa"/>
            </w:tcMar>
          </w:tcPr>
          <w:p w14:paraId="2577E5E7"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7">
              <w:r w:rsidR="005435FF" w:rsidRPr="005435FF">
                <w:rPr>
                  <w:rFonts w:eastAsia="Times New Roman"/>
                  <w:color w:val="1155CC"/>
                  <w:sz w:val="22"/>
                  <w:szCs w:val="22"/>
                  <w:u w:val="single"/>
                </w:rPr>
                <w:t>https://doi.org/10.22033/ESGF/CMIP6.741</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03BB8CBD"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527BE999" w14:textId="77777777" w:rsidTr="00A3784B">
        <w:tc>
          <w:tcPr>
            <w:tcW w:w="3120" w:type="dxa"/>
            <w:shd w:val="clear" w:color="auto" w:fill="auto"/>
            <w:tcMar>
              <w:top w:w="100" w:type="dxa"/>
              <w:left w:w="100" w:type="dxa"/>
              <w:bottom w:w="100" w:type="dxa"/>
              <w:right w:w="100" w:type="dxa"/>
            </w:tcMar>
          </w:tcPr>
          <w:p w14:paraId="67A29416" w14:textId="77777777" w:rsidR="005435FF" w:rsidRPr="005435FF" w:rsidRDefault="005435FF" w:rsidP="00A3784B">
            <w:pPr>
              <w:jc w:val="center"/>
              <w:rPr>
                <w:rFonts w:eastAsia="Times New Roman"/>
                <w:sz w:val="22"/>
                <w:szCs w:val="22"/>
              </w:rPr>
            </w:pPr>
            <w:r w:rsidRPr="005435FF">
              <w:rPr>
                <w:rFonts w:eastAsia="Times New Roman"/>
                <w:sz w:val="22"/>
                <w:szCs w:val="22"/>
              </w:rPr>
              <w:t>MPI-ESM1-2-LR</w:t>
            </w:r>
          </w:p>
        </w:tc>
        <w:tc>
          <w:tcPr>
            <w:tcW w:w="4230" w:type="dxa"/>
            <w:shd w:val="clear" w:color="auto" w:fill="auto"/>
            <w:tcMar>
              <w:top w:w="100" w:type="dxa"/>
              <w:left w:w="100" w:type="dxa"/>
              <w:bottom w:w="100" w:type="dxa"/>
              <w:right w:w="100" w:type="dxa"/>
            </w:tcMar>
          </w:tcPr>
          <w:p w14:paraId="6317EB8E"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8">
              <w:r w:rsidR="005435FF" w:rsidRPr="005435FF">
                <w:rPr>
                  <w:rFonts w:eastAsia="Times New Roman"/>
                  <w:color w:val="1155CC"/>
                  <w:sz w:val="22"/>
                  <w:szCs w:val="22"/>
                  <w:u w:val="single"/>
                </w:rPr>
                <w:t>https://doi.org/10.22033/ESGF/CMIP6.742</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27B47F14"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0DB1F158" w14:textId="77777777" w:rsidTr="00A3784B">
        <w:tc>
          <w:tcPr>
            <w:tcW w:w="3120" w:type="dxa"/>
            <w:shd w:val="clear" w:color="auto" w:fill="auto"/>
            <w:tcMar>
              <w:top w:w="100" w:type="dxa"/>
              <w:left w:w="100" w:type="dxa"/>
              <w:bottom w:w="100" w:type="dxa"/>
              <w:right w:w="100" w:type="dxa"/>
            </w:tcMar>
          </w:tcPr>
          <w:p w14:paraId="76BD696C" w14:textId="77777777" w:rsidR="005435FF" w:rsidRPr="005435FF" w:rsidRDefault="005435FF" w:rsidP="00A3784B">
            <w:pPr>
              <w:jc w:val="center"/>
              <w:rPr>
                <w:rFonts w:eastAsia="Times New Roman"/>
                <w:sz w:val="22"/>
                <w:szCs w:val="22"/>
              </w:rPr>
            </w:pPr>
            <w:r w:rsidRPr="005435FF">
              <w:rPr>
                <w:rFonts w:eastAsia="Times New Roman"/>
                <w:sz w:val="22"/>
                <w:szCs w:val="22"/>
              </w:rPr>
              <w:t>MRI-ESM2</w:t>
            </w:r>
          </w:p>
        </w:tc>
        <w:tc>
          <w:tcPr>
            <w:tcW w:w="4230" w:type="dxa"/>
            <w:shd w:val="clear" w:color="auto" w:fill="auto"/>
            <w:tcMar>
              <w:top w:w="100" w:type="dxa"/>
              <w:left w:w="100" w:type="dxa"/>
              <w:bottom w:w="100" w:type="dxa"/>
              <w:right w:w="100" w:type="dxa"/>
            </w:tcMar>
          </w:tcPr>
          <w:p w14:paraId="5B824214"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19">
              <w:r w:rsidR="005435FF" w:rsidRPr="005435FF">
                <w:rPr>
                  <w:rFonts w:eastAsia="Times New Roman"/>
                  <w:color w:val="1155CC"/>
                  <w:sz w:val="22"/>
                  <w:szCs w:val="22"/>
                  <w:u w:val="single"/>
                </w:rPr>
                <w:t>https://doi.org/10.22033/ESGF/CMIP6.621</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2F2DDE32"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6448E727" w14:textId="77777777" w:rsidTr="00A3784B">
        <w:tc>
          <w:tcPr>
            <w:tcW w:w="3120" w:type="dxa"/>
            <w:shd w:val="clear" w:color="auto" w:fill="auto"/>
            <w:tcMar>
              <w:top w:w="100" w:type="dxa"/>
              <w:left w:w="100" w:type="dxa"/>
              <w:bottom w:w="100" w:type="dxa"/>
              <w:right w:w="100" w:type="dxa"/>
            </w:tcMar>
          </w:tcPr>
          <w:p w14:paraId="7E8473E3" w14:textId="77777777" w:rsidR="005435FF" w:rsidRPr="005435FF" w:rsidRDefault="005435FF" w:rsidP="00A3784B">
            <w:pPr>
              <w:jc w:val="center"/>
              <w:rPr>
                <w:rFonts w:eastAsia="Times New Roman"/>
                <w:sz w:val="22"/>
                <w:szCs w:val="22"/>
              </w:rPr>
            </w:pPr>
            <w:r w:rsidRPr="005435FF">
              <w:rPr>
                <w:rFonts w:eastAsia="Times New Roman"/>
                <w:sz w:val="22"/>
                <w:szCs w:val="22"/>
              </w:rPr>
              <w:t>NorESM2-LM</w:t>
            </w:r>
          </w:p>
        </w:tc>
        <w:tc>
          <w:tcPr>
            <w:tcW w:w="4230" w:type="dxa"/>
            <w:shd w:val="clear" w:color="auto" w:fill="auto"/>
            <w:tcMar>
              <w:top w:w="100" w:type="dxa"/>
              <w:left w:w="100" w:type="dxa"/>
              <w:bottom w:w="100" w:type="dxa"/>
              <w:right w:w="100" w:type="dxa"/>
            </w:tcMar>
          </w:tcPr>
          <w:p w14:paraId="3A5ED123"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20">
              <w:r w:rsidR="005435FF" w:rsidRPr="005435FF">
                <w:rPr>
                  <w:rFonts w:eastAsia="Times New Roman"/>
                  <w:color w:val="1155CC"/>
                  <w:sz w:val="22"/>
                  <w:szCs w:val="22"/>
                  <w:u w:val="single"/>
                </w:rPr>
                <w:t>https://doi.org/10.22033/ESGF/CMIP6.604</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628A075A"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r w:rsidRPr="005435FF">
              <w:rPr>
                <w:rFonts w:eastAsia="Times New Roman"/>
                <w:sz w:val="22"/>
                <w:szCs w:val="22"/>
              </w:rPr>
              <w:t>x</w:t>
            </w:r>
          </w:p>
        </w:tc>
      </w:tr>
      <w:tr w:rsidR="005435FF" w14:paraId="1151A739" w14:textId="77777777" w:rsidTr="00A3784B">
        <w:tc>
          <w:tcPr>
            <w:tcW w:w="3120" w:type="dxa"/>
            <w:shd w:val="clear" w:color="auto" w:fill="auto"/>
            <w:tcMar>
              <w:top w:w="100" w:type="dxa"/>
              <w:left w:w="100" w:type="dxa"/>
              <w:bottom w:w="100" w:type="dxa"/>
              <w:right w:w="100" w:type="dxa"/>
            </w:tcMar>
          </w:tcPr>
          <w:p w14:paraId="5BD8ACBE" w14:textId="77777777" w:rsidR="005435FF" w:rsidRPr="005435FF" w:rsidRDefault="005435FF" w:rsidP="00A3784B">
            <w:pPr>
              <w:jc w:val="center"/>
              <w:rPr>
                <w:rFonts w:eastAsia="Times New Roman"/>
                <w:sz w:val="22"/>
                <w:szCs w:val="22"/>
              </w:rPr>
            </w:pPr>
            <w:r w:rsidRPr="005435FF">
              <w:rPr>
                <w:rFonts w:eastAsia="Times New Roman"/>
                <w:sz w:val="22"/>
                <w:szCs w:val="22"/>
              </w:rPr>
              <w:t>NorESM2-MM</w:t>
            </w:r>
          </w:p>
        </w:tc>
        <w:tc>
          <w:tcPr>
            <w:tcW w:w="4230" w:type="dxa"/>
            <w:shd w:val="clear" w:color="auto" w:fill="auto"/>
            <w:tcMar>
              <w:top w:w="100" w:type="dxa"/>
              <w:left w:w="100" w:type="dxa"/>
              <w:bottom w:w="100" w:type="dxa"/>
              <w:right w:w="100" w:type="dxa"/>
            </w:tcMar>
          </w:tcPr>
          <w:p w14:paraId="2267CC3E"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21">
              <w:r w:rsidR="005435FF" w:rsidRPr="005435FF">
                <w:rPr>
                  <w:rFonts w:eastAsia="Times New Roman"/>
                  <w:color w:val="1155CC"/>
                  <w:sz w:val="22"/>
                  <w:szCs w:val="22"/>
                  <w:u w:val="single"/>
                </w:rPr>
                <w:t>https://doi.org/10.22033/ESGF/CMIP6.506</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03132A7D"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r w:rsidR="005435FF" w14:paraId="5F7582DB" w14:textId="77777777" w:rsidTr="00A3784B">
        <w:tc>
          <w:tcPr>
            <w:tcW w:w="3120" w:type="dxa"/>
            <w:shd w:val="clear" w:color="auto" w:fill="auto"/>
            <w:tcMar>
              <w:top w:w="100" w:type="dxa"/>
              <w:left w:w="100" w:type="dxa"/>
              <w:bottom w:w="100" w:type="dxa"/>
              <w:right w:w="100" w:type="dxa"/>
            </w:tcMar>
          </w:tcPr>
          <w:p w14:paraId="0488F6D3" w14:textId="77777777" w:rsidR="005435FF" w:rsidRPr="005435FF" w:rsidRDefault="005435FF" w:rsidP="00A3784B">
            <w:pPr>
              <w:jc w:val="center"/>
              <w:rPr>
                <w:rFonts w:eastAsia="Times New Roman"/>
                <w:sz w:val="22"/>
                <w:szCs w:val="22"/>
              </w:rPr>
            </w:pPr>
            <w:r w:rsidRPr="005435FF">
              <w:rPr>
                <w:rFonts w:eastAsia="Times New Roman"/>
                <w:sz w:val="22"/>
                <w:szCs w:val="22"/>
              </w:rPr>
              <w:t>UKESM1-0-LL</w:t>
            </w:r>
          </w:p>
        </w:tc>
        <w:tc>
          <w:tcPr>
            <w:tcW w:w="4230" w:type="dxa"/>
            <w:shd w:val="clear" w:color="auto" w:fill="auto"/>
            <w:tcMar>
              <w:top w:w="100" w:type="dxa"/>
              <w:left w:w="100" w:type="dxa"/>
              <w:bottom w:w="100" w:type="dxa"/>
              <w:right w:w="100" w:type="dxa"/>
            </w:tcMar>
          </w:tcPr>
          <w:p w14:paraId="1571C137" w14:textId="77777777" w:rsidR="005435FF" w:rsidRPr="005435FF" w:rsidRDefault="00FD4FD7" w:rsidP="00A3784B">
            <w:pPr>
              <w:widowControl w:val="0"/>
              <w:pBdr>
                <w:top w:val="nil"/>
                <w:left w:val="nil"/>
                <w:bottom w:val="nil"/>
                <w:right w:val="nil"/>
                <w:between w:val="nil"/>
              </w:pBdr>
              <w:jc w:val="center"/>
              <w:rPr>
                <w:rFonts w:eastAsia="Times New Roman"/>
                <w:sz w:val="22"/>
                <w:szCs w:val="22"/>
              </w:rPr>
            </w:pPr>
            <w:hyperlink r:id="rId22">
              <w:r w:rsidR="005435FF" w:rsidRPr="005435FF">
                <w:rPr>
                  <w:rFonts w:eastAsia="Times New Roman"/>
                  <w:color w:val="1155CC"/>
                  <w:sz w:val="22"/>
                  <w:szCs w:val="22"/>
                  <w:u w:val="single"/>
                </w:rPr>
                <w:t>https://doi.org/10.22033/ESGF/CMIP6.2245</w:t>
              </w:r>
            </w:hyperlink>
            <w:r w:rsidR="005435FF" w:rsidRPr="005435FF">
              <w:rPr>
                <w:rFonts w:eastAsia="Times New Roman"/>
                <w:sz w:val="22"/>
                <w:szCs w:val="22"/>
              </w:rPr>
              <w:t xml:space="preserve"> </w:t>
            </w:r>
          </w:p>
        </w:tc>
        <w:tc>
          <w:tcPr>
            <w:tcW w:w="2010" w:type="dxa"/>
            <w:shd w:val="clear" w:color="auto" w:fill="auto"/>
            <w:tcMar>
              <w:top w:w="100" w:type="dxa"/>
              <w:left w:w="100" w:type="dxa"/>
              <w:bottom w:w="100" w:type="dxa"/>
              <w:right w:w="100" w:type="dxa"/>
            </w:tcMar>
          </w:tcPr>
          <w:p w14:paraId="480E162C" w14:textId="77777777" w:rsidR="005435FF" w:rsidRPr="005435FF" w:rsidRDefault="005435FF" w:rsidP="00A3784B">
            <w:pPr>
              <w:widowControl w:val="0"/>
              <w:pBdr>
                <w:top w:val="nil"/>
                <w:left w:val="nil"/>
                <w:bottom w:val="nil"/>
                <w:right w:val="nil"/>
                <w:between w:val="nil"/>
              </w:pBdr>
              <w:jc w:val="center"/>
              <w:rPr>
                <w:rFonts w:eastAsia="Times New Roman"/>
                <w:sz w:val="22"/>
                <w:szCs w:val="22"/>
              </w:rPr>
            </w:pPr>
          </w:p>
        </w:tc>
      </w:tr>
    </w:tbl>
    <w:p w14:paraId="3A29E27A" w14:textId="77777777" w:rsidR="005435FF" w:rsidRDefault="005435FF" w:rsidP="005435FF">
      <w:pPr>
        <w:rPr>
          <w:rFonts w:eastAsia="Times New Roman"/>
        </w:rPr>
      </w:pPr>
    </w:p>
    <w:p w14:paraId="5EBB91CC" w14:textId="77777777" w:rsidR="005435FF" w:rsidRDefault="005435FF"/>
    <w:sectPr w:rsidR="005435FF" w:rsidSect="008706AA">
      <w:pgSz w:w="12240" w:h="15840"/>
      <w:pgMar w:top="1440" w:right="1800" w:bottom="1440" w:left="1800" w:header="0" w:footer="0" w:gutter="0"/>
      <w:lnNumType w:countBy="1" w:restart="continuous"/>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E23BF"/>
    <w:multiLevelType w:val="multilevel"/>
    <w:tmpl w:val="2A0C6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FF"/>
    <w:rsid w:val="001B6A98"/>
    <w:rsid w:val="005216FF"/>
    <w:rsid w:val="005435FF"/>
    <w:rsid w:val="008706AA"/>
    <w:rsid w:val="008F1C74"/>
    <w:rsid w:val="00C8087C"/>
    <w:rsid w:val="00EE696B"/>
    <w:rsid w:val="00FD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0C5F1"/>
  <w15:docId w15:val="{A90AB3FE-5A5E-9547-9E88-D1561817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D7504"/>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9D7504"/>
    <w:rPr>
      <w:rFonts w:ascii="Lucida Grande" w:hAnsi="Lucida Grande" w:cs="Lucida Grande"/>
      <w:sz w:val="18"/>
      <w:szCs w:val="18"/>
    </w:rPr>
  </w:style>
  <w:style w:type="table" w:styleId="TableGrid">
    <w:name w:val="Table Grid"/>
    <w:basedOn w:val="TableNormal"/>
    <w:rsid w:val="009D7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696B"/>
    <w:rPr>
      <w:color w:val="0000FF"/>
      <w:u w:val="single"/>
    </w:rPr>
  </w:style>
  <w:style w:type="character" w:customStyle="1" w:styleId="Affiliation">
    <w:name w:val="Affiliation (文字)"/>
    <w:link w:val="Affiliation0"/>
    <w:rsid w:val="00C8087C"/>
    <w:rPr>
      <w:kern w:val="2"/>
      <w:sz w:val="21"/>
      <w:szCs w:val="21"/>
      <w:lang w:eastAsia="ja-JP"/>
    </w:rPr>
  </w:style>
  <w:style w:type="paragraph" w:customStyle="1" w:styleId="AuthorName">
    <w:name w:val="Author Name"/>
    <w:basedOn w:val="Normal"/>
    <w:next w:val="Affiliation0"/>
    <w:rsid w:val="00C8087C"/>
    <w:pPr>
      <w:widowControl w:val="0"/>
      <w:adjustRightInd w:val="0"/>
      <w:ind w:firstLine="360"/>
      <w:jc w:val="center"/>
      <w:textAlignment w:val="baseline"/>
    </w:pPr>
    <w:rPr>
      <w:rFonts w:eastAsia="Times New Roman" w:cs="MS Mincho"/>
      <w:b/>
      <w:bCs/>
      <w:spacing w:val="-3"/>
      <w:szCs w:val="21"/>
      <w:lang w:eastAsia="ja-JP"/>
    </w:rPr>
  </w:style>
  <w:style w:type="paragraph" w:customStyle="1" w:styleId="Affiliation0">
    <w:name w:val="Affiliation"/>
    <w:basedOn w:val="Normal"/>
    <w:link w:val="Affiliation"/>
    <w:rsid w:val="00C8087C"/>
    <w:pPr>
      <w:widowControl w:val="0"/>
      <w:ind w:firstLine="360"/>
      <w:jc w:val="center"/>
    </w:pPr>
    <w:rPr>
      <w:kern w:val="2"/>
      <w:sz w:val="21"/>
      <w:szCs w:val="21"/>
      <w:lang w:eastAsia="ja-JP"/>
    </w:rPr>
  </w:style>
  <w:style w:type="paragraph" w:customStyle="1" w:styleId="Correspondance">
    <w:name w:val="Correspondance"/>
    <w:basedOn w:val="Normal"/>
    <w:rsid w:val="00C8087C"/>
    <w:pPr>
      <w:widowControl w:val="0"/>
      <w:autoSpaceDE w:val="0"/>
      <w:autoSpaceDN w:val="0"/>
      <w:adjustRightInd w:val="0"/>
      <w:ind w:firstLine="360"/>
      <w:jc w:val="center"/>
      <w:textAlignment w:val="baseline"/>
    </w:pPr>
    <w:rPr>
      <w:rFonts w:eastAsia="Times New Roman"/>
      <w:bCs/>
      <w:noProof/>
      <w:spacing w:val="-3"/>
      <w:sz w:val="21"/>
      <w:szCs w:val="22"/>
      <w:lang w:eastAsia="ja-JP"/>
    </w:rPr>
  </w:style>
  <w:style w:type="character" w:styleId="FootnoteReference">
    <w:name w:val="footnote reference"/>
    <w:semiHidden/>
    <w:rsid w:val="00C8087C"/>
    <w:rPr>
      <w:vertAlign w:val="superscript"/>
    </w:rPr>
  </w:style>
  <w:style w:type="character" w:styleId="LineNumber">
    <w:name w:val="line number"/>
    <w:basedOn w:val="DefaultParagraphFont"/>
    <w:uiPriority w:val="99"/>
    <w:semiHidden/>
    <w:unhideWhenUsed/>
    <w:rsid w:val="0087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22033/ESGF/CMIP6.2288" TargetMode="External"/><Relationship Id="rId13" Type="http://schemas.openxmlformats.org/officeDocument/2006/relationships/hyperlink" Target="https://doi.org/10.22033/ESGF/CMIP6.181" TargetMode="External"/><Relationship Id="rId18" Type="http://schemas.openxmlformats.org/officeDocument/2006/relationships/hyperlink" Target="https://doi.org/10.22033/ESGF/CMIP6.742" TargetMode="External"/><Relationship Id="rId3" Type="http://schemas.openxmlformats.org/officeDocument/2006/relationships/settings" Target="settings.xml"/><Relationship Id="rId21" Type="http://schemas.openxmlformats.org/officeDocument/2006/relationships/hyperlink" Target="https://doi.org/10.22033/ESGF/CMIP6.506" TargetMode="External"/><Relationship Id="rId7" Type="http://schemas.openxmlformats.org/officeDocument/2006/relationships/hyperlink" Target="https://doi.org/10.22033/ESGF/CMIP6.2281" TargetMode="External"/><Relationship Id="rId12" Type="http://schemas.openxmlformats.org/officeDocument/2006/relationships/hyperlink" Target="https://doi.org/10.22033/ESGF/CMIP6.1391" TargetMode="External"/><Relationship Id="rId17" Type="http://schemas.openxmlformats.org/officeDocument/2006/relationships/hyperlink" Target="https://doi.org/10.22033/ESGF/CMIP6.741" TargetMode="External"/><Relationship Id="rId2" Type="http://schemas.openxmlformats.org/officeDocument/2006/relationships/styles" Target="styles.xml"/><Relationship Id="rId16" Type="http://schemas.openxmlformats.org/officeDocument/2006/relationships/hyperlink" Target="https://doi.org/10.22033/ESGF/CMIP6.881" TargetMode="External"/><Relationship Id="rId20" Type="http://schemas.openxmlformats.org/officeDocument/2006/relationships/hyperlink" Target="https://doi.org/10.22033/ESGF/CMIP6.60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22033/ESGF/CMIP6.1388"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i.org/10.22033/ESGF/CMIP6.1534" TargetMode="External"/><Relationship Id="rId23" Type="http://schemas.openxmlformats.org/officeDocument/2006/relationships/fontTable" Target="fontTable.xml"/><Relationship Id="rId10" Type="http://schemas.openxmlformats.org/officeDocument/2006/relationships/hyperlink" Target="http://doi.org/10.22033/ESGF/CMIP6.3896" TargetMode="External"/><Relationship Id="rId19" Type="http://schemas.openxmlformats.org/officeDocument/2006/relationships/hyperlink" Target="https://doi.org/10.22033/ESGF/CMIP6.621" TargetMode="External"/><Relationship Id="rId4" Type="http://schemas.openxmlformats.org/officeDocument/2006/relationships/webSettings" Target="webSettings.xml"/><Relationship Id="rId9" Type="http://schemas.openxmlformats.org/officeDocument/2006/relationships/hyperlink" Target="https://doi.org/10.22033/ESGF/CMIP6.1301" TargetMode="External"/><Relationship Id="rId14" Type="http://schemas.openxmlformats.org/officeDocument/2006/relationships/hyperlink" Target="https://doi.org/10.22033/ESGF/CMIP6.1400" TargetMode="External"/><Relationship Id="rId22" Type="http://schemas.openxmlformats.org/officeDocument/2006/relationships/hyperlink" Target="https://doi.org/10.22033/ESGF/CMIP6.2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746</Words>
  <Characters>4253</Characters>
  <Application>Microsoft Office Word</Application>
  <DocSecurity>0</DocSecurity>
  <Lines>35</Lines>
  <Paragraphs>9</Paragraphs>
  <ScaleCrop>false</ScaleCrop>
  <Company>Old Dominion University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Hamlington</dc:creator>
  <dc:description/>
  <cp:lastModifiedBy>Ben Hamlington</cp:lastModifiedBy>
  <cp:revision>2</cp:revision>
  <dcterms:created xsi:type="dcterms:W3CDTF">2020-11-30T19:44:00Z</dcterms:created>
  <dcterms:modified xsi:type="dcterms:W3CDTF">2020-11-30T19:44:00Z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Old Dominion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