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019E1B" w14:textId="77777777" w:rsidR="00460183" w:rsidRPr="00F15B28" w:rsidRDefault="00460183" w:rsidP="00460183">
      <w:pPr>
        <w:jc w:val="center"/>
        <w:rPr>
          <w:b/>
          <w:bCs/>
          <w:sz w:val="36"/>
          <w:szCs w:val="36"/>
        </w:rPr>
      </w:pPr>
      <w:r w:rsidRPr="00F15B28">
        <w:rPr>
          <w:b/>
          <w:bCs/>
          <w:noProof/>
          <w:sz w:val="36"/>
          <w:szCs w:val="36"/>
        </w:rPr>
        <w:drawing>
          <wp:inline distT="0" distB="0" distL="0" distR="0" wp14:anchorId="32596FFF" wp14:editId="2C2A6341">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E1B5F20" w14:textId="77777777" w:rsidR="00460183" w:rsidRPr="00F15B28" w:rsidRDefault="00460183" w:rsidP="00460183">
      <w:pPr>
        <w:spacing w:before="100" w:beforeAutospacing="1" w:after="100" w:afterAutospacing="1"/>
        <w:jc w:val="center"/>
        <w:rPr>
          <w:rFonts w:ascii="Myriad Pro" w:hAnsi="Myriad Pro"/>
          <w:b/>
          <w:bCs/>
          <w:i/>
          <w:sz w:val="22"/>
          <w:szCs w:val="22"/>
        </w:rPr>
      </w:pPr>
      <w:r w:rsidRPr="00F15B28">
        <w:rPr>
          <w:rFonts w:ascii="Myriad Pro" w:hAnsi="Myriad Pro"/>
          <w:b/>
          <w:bCs/>
          <w:i/>
          <w:sz w:val="22"/>
          <w:szCs w:val="22"/>
        </w:rPr>
        <w:t>Journal of Geophysical Research Atmospheres</w:t>
      </w:r>
    </w:p>
    <w:p w14:paraId="7B1D4F59" w14:textId="77777777" w:rsidR="00460183" w:rsidRPr="00F15B28" w:rsidRDefault="00460183" w:rsidP="00460183">
      <w:pPr>
        <w:spacing w:before="100" w:beforeAutospacing="1" w:after="100" w:afterAutospacing="1"/>
        <w:jc w:val="center"/>
        <w:rPr>
          <w:rFonts w:ascii="Myriad Pro" w:hAnsi="Myriad Pro"/>
          <w:b/>
          <w:bCs/>
          <w:sz w:val="22"/>
          <w:szCs w:val="22"/>
        </w:rPr>
      </w:pPr>
      <w:r w:rsidRPr="00F15B28">
        <w:rPr>
          <w:rFonts w:ascii="Myriad Pro" w:hAnsi="Myriad Pro"/>
          <w:b/>
          <w:bCs/>
          <w:sz w:val="22"/>
          <w:szCs w:val="22"/>
        </w:rPr>
        <w:t>Supporting Information for</w:t>
      </w:r>
    </w:p>
    <w:p w14:paraId="79F846AC" w14:textId="77777777" w:rsidR="00364DD2" w:rsidRDefault="00364DD2" w:rsidP="00460183">
      <w:pPr>
        <w:spacing w:before="100" w:beforeAutospacing="1" w:after="100" w:afterAutospacing="1"/>
        <w:jc w:val="center"/>
        <w:rPr>
          <w:rFonts w:ascii="Myriad Pro" w:hAnsi="Myriad Pro"/>
          <w:b/>
          <w:bCs/>
          <w:sz w:val="22"/>
          <w:szCs w:val="22"/>
        </w:rPr>
      </w:pPr>
      <w:proofErr w:type="spellStart"/>
      <w:r w:rsidRPr="00364DD2">
        <w:rPr>
          <w:rFonts w:ascii="Myriad Pro" w:hAnsi="Myriad Pro"/>
          <w:b/>
          <w:bCs/>
          <w:sz w:val="22"/>
          <w:szCs w:val="22"/>
        </w:rPr>
        <w:t>Subseasonal</w:t>
      </w:r>
      <w:proofErr w:type="spellEnd"/>
      <w:r w:rsidRPr="00364DD2">
        <w:rPr>
          <w:rFonts w:ascii="Myriad Pro" w:hAnsi="Myriad Pro"/>
          <w:b/>
          <w:bCs/>
          <w:sz w:val="22"/>
          <w:szCs w:val="22"/>
        </w:rPr>
        <w:t xml:space="preserve"> to Seasonal Prediction of Wintertime Northern Hemisphere Extratropical Cyclone Activity by S2S and NMME Models </w:t>
      </w:r>
    </w:p>
    <w:p w14:paraId="1B289A61" w14:textId="38ED12D5" w:rsidR="00460183" w:rsidRPr="00F15B28" w:rsidRDefault="00460183" w:rsidP="00460183">
      <w:pPr>
        <w:spacing w:before="100" w:beforeAutospacing="1" w:after="100" w:afterAutospacing="1"/>
        <w:jc w:val="center"/>
        <w:rPr>
          <w:rFonts w:ascii="Myriad Pro" w:hAnsi="Myriad Pro"/>
          <w:b/>
          <w:bCs/>
          <w:sz w:val="22"/>
          <w:szCs w:val="22"/>
        </w:rPr>
      </w:pPr>
      <w:r w:rsidRPr="00F15B28">
        <w:rPr>
          <w:rFonts w:ascii="Myriad Pro" w:hAnsi="Myriad Pro"/>
          <w:b/>
          <w:bCs/>
          <w:sz w:val="22"/>
          <w:szCs w:val="22"/>
        </w:rPr>
        <w:t>Cheng Zheng</w:t>
      </w:r>
      <w:r w:rsidRPr="00F15B28">
        <w:rPr>
          <w:rFonts w:ascii="Myriad Pro" w:hAnsi="Myriad Pro"/>
          <w:b/>
          <w:bCs/>
          <w:sz w:val="22"/>
          <w:szCs w:val="22"/>
          <w:vertAlign w:val="superscript"/>
        </w:rPr>
        <w:t>1</w:t>
      </w:r>
      <w:r w:rsidRPr="00F15B28">
        <w:rPr>
          <w:rFonts w:ascii="Myriad Pro" w:hAnsi="Myriad Pro"/>
          <w:b/>
          <w:bCs/>
          <w:sz w:val="22"/>
          <w:szCs w:val="22"/>
        </w:rPr>
        <w:t>, Edmund Kar-Man Chang</w:t>
      </w:r>
      <w:r w:rsidRPr="00F15B28">
        <w:rPr>
          <w:rFonts w:ascii="Myriad Pro" w:hAnsi="Myriad Pro"/>
          <w:b/>
          <w:bCs/>
          <w:sz w:val="22"/>
          <w:szCs w:val="22"/>
          <w:vertAlign w:val="superscript"/>
        </w:rPr>
        <w:t>1</w:t>
      </w:r>
      <w:r w:rsidRPr="00F15B28">
        <w:rPr>
          <w:rFonts w:ascii="Myriad Pro" w:hAnsi="Myriad Pro"/>
          <w:b/>
          <w:bCs/>
          <w:sz w:val="22"/>
          <w:szCs w:val="22"/>
        </w:rPr>
        <w:t xml:space="preserve">, </w:t>
      </w:r>
      <w:proofErr w:type="spellStart"/>
      <w:r w:rsidRPr="00F15B28">
        <w:rPr>
          <w:rFonts w:ascii="Myriad Pro" w:hAnsi="Myriad Pro"/>
          <w:b/>
          <w:bCs/>
          <w:sz w:val="22"/>
          <w:szCs w:val="22"/>
        </w:rPr>
        <w:t>Hye</w:t>
      </w:r>
      <w:r w:rsidR="00395954" w:rsidRPr="00F15B28">
        <w:rPr>
          <w:rFonts w:ascii="Myriad Pro" w:hAnsi="Myriad Pro"/>
          <w:b/>
          <w:bCs/>
          <w:sz w:val="22"/>
          <w:szCs w:val="22"/>
        </w:rPr>
        <w:t>m</w:t>
      </w:r>
      <w:r w:rsidRPr="00F15B28">
        <w:rPr>
          <w:rFonts w:ascii="Myriad Pro" w:hAnsi="Myriad Pro"/>
          <w:b/>
          <w:bCs/>
          <w:sz w:val="22"/>
          <w:szCs w:val="22"/>
        </w:rPr>
        <w:t>i</w:t>
      </w:r>
      <w:proofErr w:type="spellEnd"/>
      <w:r w:rsidRPr="00F15B28">
        <w:rPr>
          <w:rFonts w:ascii="Myriad Pro" w:hAnsi="Myriad Pro"/>
          <w:b/>
          <w:bCs/>
          <w:sz w:val="22"/>
          <w:szCs w:val="22"/>
        </w:rPr>
        <w:t xml:space="preserve"> Kim</w:t>
      </w:r>
      <w:r w:rsidRPr="00F15B28">
        <w:rPr>
          <w:rFonts w:ascii="Myriad Pro" w:hAnsi="Myriad Pro"/>
          <w:b/>
          <w:bCs/>
          <w:sz w:val="22"/>
          <w:szCs w:val="22"/>
          <w:vertAlign w:val="superscript"/>
        </w:rPr>
        <w:t>1</w:t>
      </w:r>
      <w:r w:rsidR="0071352B" w:rsidRPr="00F15B28">
        <w:rPr>
          <w:rFonts w:ascii="Myriad Pro" w:hAnsi="Myriad Pro"/>
          <w:b/>
          <w:bCs/>
          <w:sz w:val="22"/>
          <w:szCs w:val="22"/>
        </w:rPr>
        <w:t xml:space="preserve">, </w:t>
      </w:r>
      <w:proofErr w:type="spellStart"/>
      <w:r w:rsidRPr="00F15B28">
        <w:rPr>
          <w:rFonts w:ascii="Myriad Pro" w:hAnsi="Myriad Pro"/>
          <w:b/>
          <w:bCs/>
          <w:sz w:val="22"/>
          <w:szCs w:val="22"/>
        </w:rPr>
        <w:t>Minghua</w:t>
      </w:r>
      <w:proofErr w:type="spellEnd"/>
      <w:r w:rsidRPr="00F15B28">
        <w:rPr>
          <w:rFonts w:ascii="Myriad Pro" w:hAnsi="Myriad Pro"/>
          <w:b/>
          <w:bCs/>
          <w:sz w:val="22"/>
          <w:szCs w:val="22"/>
        </w:rPr>
        <w:t xml:space="preserve"> Zhang</w:t>
      </w:r>
      <w:r w:rsidRPr="00F15B28">
        <w:rPr>
          <w:rFonts w:ascii="Myriad Pro" w:hAnsi="Myriad Pro"/>
          <w:b/>
          <w:bCs/>
          <w:sz w:val="22"/>
          <w:szCs w:val="22"/>
          <w:vertAlign w:val="superscript"/>
        </w:rPr>
        <w:t>1</w:t>
      </w:r>
      <w:r w:rsidR="0071352B" w:rsidRPr="00F15B28">
        <w:rPr>
          <w:rFonts w:ascii="Myriad Pro" w:hAnsi="Myriad Pro"/>
          <w:b/>
          <w:bCs/>
          <w:sz w:val="22"/>
          <w:szCs w:val="22"/>
        </w:rPr>
        <w:t xml:space="preserve"> and </w:t>
      </w:r>
      <w:proofErr w:type="spellStart"/>
      <w:r w:rsidR="0071352B" w:rsidRPr="00F15B28">
        <w:rPr>
          <w:rFonts w:ascii="Myriad Pro" w:hAnsi="Myriad Pro"/>
          <w:b/>
          <w:bCs/>
          <w:sz w:val="22"/>
          <w:szCs w:val="22"/>
        </w:rPr>
        <w:t>Wanqiu</w:t>
      </w:r>
      <w:proofErr w:type="spellEnd"/>
      <w:r w:rsidR="0071352B" w:rsidRPr="00F15B28">
        <w:rPr>
          <w:rFonts w:ascii="Myriad Pro" w:hAnsi="Myriad Pro"/>
          <w:b/>
          <w:bCs/>
          <w:sz w:val="22"/>
          <w:szCs w:val="22"/>
        </w:rPr>
        <w:t xml:space="preserve"> Wang</w:t>
      </w:r>
      <w:r w:rsidR="0071352B" w:rsidRPr="00F15B28">
        <w:rPr>
          <w:rFonts w:ascii="Myriad Pro" w:hAnsi="Myriad Pro"/>
          <w:b/>
          <w:bCs/>
          <w:sz w:val="22"/>
          <w:szCs w:val="22"/>
          <w:vertAlign w:val="superscript"/>
        </w:rPr>
        <w:t>2</w:t>
      </w:r>
    </w:p>
    <w:p w14:paraId="46A08B49" w14:textId="77777777" w:rsidR="0071352B" w:rsidRPr="00F15B28" w:rsidRDefault="0071352B" w:rsidP="0071352B">
      <w:pPr>
        <w:spacing w:before="100" w:beforeAutospacing="1" w:after="100" w:afterAutospacing="1"/>
        <w:jc w:val="center"/>
        <w:rPr>
          <w:rFonts w:ascii="Myriad Pro" w:hAnsi="Myriad Pro"/>
          <w:b/>
          <w:bCs/>
          <w:sz w:val="18"/>
          <w:szCs w:val="18"/>
        </w:rPr>
      </w:pPr>
      <w:r w:rsidRPr="00F15B28">
        <w:rPr>
          <w:rFonts w:ascii="Myriad Pro" w:hAnsi="Myriad Pro"/>
          <w:b/>
          <w:bCs/>
          <w:sz w:val="18"/>
          <w:szCs w:val="18"/>
          <w:vertAlign w:val="superscript"/>
        </w:rPr>
        <w:t>1</w:t>
      </w:r>
      <w:r w:rsidRPr="00F15B28">
        <w:rPr>
          <w:rFonts w:ascii="Myriad Pro" w:hAnsi="Myriad Pro"/>
          <w:b/>
          <w:bCs/>
          <w:sz w:val="18"/>
          <w:szCs w:val="18"/>
        </w:rPr>
        <w:t>School of Marine and Atmospheric Sciences, Stony Brook University, Stony Brook, New York, USA.</w:t>
      </w:r>
    </w:p>
    <w:p w14:paraId="180C52F4" w14:textId="0D74749C" w:rsidR="0071352B" w:rsidRPr="00F15B28" w:rsidRDefault="0071352B" w:rsidP="0071352B">
      <w:pPr>
        <w:spacing w:before="100" w:beforeAutospacing="1" w:after="100" w:afterAutospacing="1"/>
        <w:jc w:val="center"/>
        <w:rPr>
          <w:rFonts w:ascii="Myriad Pro" w:hAnsi="Myriad Pro"/>
          <w:b/>
          <w:bCs/>
          <w:sz w:val="18"/>
          <w:szCs w:val="18"/>
        </w:rPr>
      </w:pPr>
      <w:r w:rsidRPr="00F15B28">
        <w:rPr>
          <w:rFonts w:ascii="Myriad Pro" w:hAnsi="Myriad Pro"/>
          <w:b/>
          <w:bCs/>
          <w:sz w:val="18"/>
          <w:szCs w:val="18"/>
          <w:vertAlign w:val="superscript"/>
        </w:rPr>
        <w:t>2</w:t>
      </w:r>
      <w:r w:rsidRPr="00F15B28">
        <w:rPr>
          <w:rFonts w:ascii="Myriad Pro" w:hAnsi="Myriad Pro"/>
          <w:b/>
          <w:bCs/>
          <w:sz w:val="18"/>
          <w:szCs w:val="18"/>
        </w:rPr>
        <w:t>NOAA/Climate Prediction Center, College Park, Maryland, USA.</w:t>
      </w:r>
    </w:p>
    <w:p w14:paraId="35BDE3A8" w14:textId="77777777" w:rsidR="00460183" w:rsidRPr="00F15B28" w:rsidRDefault="00460183" w:rsidP="00460183">
      <w:pPr>
        <w:spacing w:before="100" w:beforeAutospacing="1" w:after="100" w:afterAutospacing="1"/>
        <w:jc w:val="center"/>
        <w:rPr>
          <w:rFonts w:ascii="Myriad Pro" w:hAnsi="Myriad Pro"/>
          <w:b/>
          <w:bCs/>
          <w:sz w:val="18"/>
          <w:szCs w:val="18"/>
        </w:rPr>
      </w:pPr>
    </w:p>
    <w:p w14:paraId="50D372A1" w14:textId="77777777" w:rsidR="00460183" w:rsidRPr="00F15B28" w:rsidRDefault="00460183" w:rsidP="00460183">
      <w:pPr>
        <w:spacing w:before="100" w:beforeAutospacing="1" w:after="100" w:afterAutospacing="1"/>
        <w:jc w:val="center"/>
        <w:rPr>
          <w:rFonts w:ascii="Myriad Pro" w:hAnsi="Myriad Pro"/>
          <w:b/>
          <w:bCs/>
          <w:sz w:val="22"/>
          <w:szCs w:val="22"/>
        </w:rPr>
      </w:pPr>
      <w:r w:rsidRPr="00F15B28" w:rsidDel="00A50033">
        <w:rPr>
          <w:rFonts w:ascii="Myriad Pro" w:hAnsi="Myriad Pro"/>
          <w:b/>
          <w:bCs/>
          <w:sz w:val="22"/>
          <w:szCs w:val="22"/>
        </w:rPr>
        <w:t xml:space="preserve"> </w:t>
      </w:r>
    </w:p>
    <w:p w14:paraId="5AE17915" w14:textId="77777777" w:rsidR="00460183" w:rsidRPr="00F15B28" w:rsidRDefault="00460183" w:rsidP="00460183">
      <w:pPr>
        <w:spacing w:before="100" w:beforeAutospacing="1" w:after="100" w:afterAutospacing="1"/>
        <w:jc w:val="center"/>
        <w:rPr>
          <w:rFonts w:ascii="Myriad Pro" w:hAnsi="Myriad Pro"/>
          <w:b/>
          <w:bCs/>
          <w:sz w:val="22"/>
          <w:szCs w:val="22"/>
        </w:rPr>
      </w:pPr>
    </w:p>
    <w:p w14:paraId="16EEF85E" w14:textId="77777777" w:rsidR="00460183" w:rsidRPr="00F15B28" w:rsidRDefault="00460183" w:rsidP="00460183">
      <w:pPr>
        <w:rPr>
          <w:rFonts w:ascii="Myriad Pro" w:hAnsi="Myriad Pro"/>
          <w:b/>
          <w:bCs/>
        </w:rPr>
      </w:pPr>
      <w:r w:rsidRPr="00F15B28">
        <w:rPr>
          <w:rFonts w:ascii="Myriad Pro" w:hAnsi="Myriad Pro"/>
          <w:b/>
          <w:bCs/>
        </w:rPr>
        <w:t xml:space="preserve">Contents of this file </w:t>
      </w:r>
    </w:p>
    <w:p w14:paraId="68BAEA8A" w14:textId="77777777" w:rsidR="00460183" w:rsidRPr="00F15B28" w:rsidRDefault="00460183" w:rsidP="00460183">
      <w:pPr>
        <w:rPr>
          <w:rFonts w:ascii="Myriad Pro" w:hAnsi="Myriad Pro"/>
          <w:b/>
          <w:bCs/>
        </w:rPr>
      </w:pPr>
    </w:p>
    <w:p w14:paraId="65C49968" w14:textId="312D39A2" w:rsidR="00460183" w:rsidRPr="000E4647" w:rsidRDefault="00460183" w:rsidP="00460183">
      <w:pPr>
        <w:ind w:left="720"/>
        <w:rPr>
          <w:rFonts w:ascii="Myriad Pro" w:hAnsi="Myriad Pro"/>
          <w:sz w:val="22"/>
          <w:szCs w:val="22"/>
        </w:rPr>
      </w:pPr>
      <w:r w:rsidRPr="000E4647">
        <w:rPr>
          <w:rFonts w:ascii="Myriad Pro" w:hAnsi="Myriad Pro"/>
          <w:sz w:val="22"/>
          <w:szCs w:val="22"/>
        </w:rPr>
        <w:t>Text S1 to S</w:t>
      </w:r>
      <w:r w:rsidR="00B12EAA" w:rsidRPr="000E4647">
        <w:rPr>
          <w:rFonts w:ascii="Myriad Pro" w:hAnsi="Myriad Pro"/>
          <w:sz w:val="22"/>
          <w:szCs w:val="22"/>
        </w:rPr>
        <w:t>5</w:t>
      </w:r>
    </w:p>
    <w:p w14:paraId="423E0C7D" w14:textId="6BD39A0A" w:rsidR="00460183" w:rsidRPr="000E4647" w:rsidRDefault="00460183" w:rsidP="00460183">
      <w:pPr>
        <w:ind w:left="720"/>
        <w:rPr>
          <w:rFonts w:ascii="Myriad Pro" w:hAnsi="Myriad Pro"/>
          <w:sz w:val="22"/>
          <w:szCs w:val="22"/>
        </w:rPr>
      </w:pPr>
      <w:r w:rsidRPr="000E4647">
        <w:rPr>
          <w:rFonts w:ascii="Myriad Pro" w:hAnsi="Myriad Pro"/>
          <w:sz w:val="22"/>
          <w:szCs w:val="22"/>
        </w:rPr>
        <w:t>Figures S1 to S1</w:t>
      </w:r>
      <w:r w:rsidR="001B426D">
        <w:rPr>
          <w:rFonts w:ascii="Myriad Pro" w:hAnsi="Myriad Pro"/>
          <w:sz w:val="22"/>
          <w:szCs w:val="22"/>
        </w:rPr>
        <w:t>2</w:t>
      </w:r>
    </w:p>
    <w:p w14:paraId="6171EBDA" w14:textId="77777777" w:rsidR="00460183" w:rsidRPr="00F15B28" w:rsidRDefault="00460183" w:rsidP="00460183">
      <w:pPr>
        <w:ind w:left="720"/>
        <w:rPr>
          <w:rFonts w:ascii="Myriad Pro" w:hAnsi="Myriad Pro"/>
          <w:b/>
          <w:bCs/>
        </w:rPr>
      </w:pPr>
      <w:bookmarkStart w:id="0" w:name="_GoBack"/>
      <w:bookmarkEnd w:id="0"/>
    </w:p>
    <w:p w14:paraId="6A71FF3B" w14:textId="77777777" w:rsidR="00460183" w:rsidRPr="00F15B28" w:rsidRDefault="00460183" w:rsidP="00460183">
      <w:pPr>
        <w:rPr>
          <w:rFonts w:ascii="Myriad Pro" w:hAnsi="Myriad Pro"/>
          <w:b/>
          <w:bCs/>
          <w:szCs w:val="24"/>
        </w:rPr>
      </w:pPr>
      <w:r w:rsidRPr="00F15B28">
        <w:rPr>
          <w:rFonts w:ascii="Myriad Pro" w:hAnsi="Myriad Pro"/>
          <w:b/>
          <w:bCs/>
          <w:szCs w:val="24"/>
        </w:rPr>
        <w:br w:type="page"/>
      </w:r>
    </w:p>
    <w:p w14:paraId="1C1E2042" w14:textId="77777777" w:rsidR="00F125EE" w:rsidRPr="00F15B28" w:rsidRDefault="00F125EE" w:rsidP="00FF3503">
      <w:pPr>
        <w:rPr>
          <w:b/>
          <w:bCs/>
          <w:sz w:val="36"/>
          <w:szCs w:val="36"/>
        </w:rPr>
        <w:sectPr w:rsidR="00F125EE" w:rsidRPr="00F15B28" w:rsidSect="00F125EE">
          <w:headerReference w:type="default" r:id="rId8"/>
          <w:footerReference w:type="default" r:id="rId9"/>
          <w:pgSz w:w="12240" w:h="15840"/>
          <w:pgMar w:top="1440" w:right="1800" w:bottom="1440" w:left="1800" w:header="720" w:footer="720" w:gutter="0"/>
          <w:pgNumType w:start="1"/>
          <w:cols w:space="720"/>
          <w:docGrid w:linePitch="360"/>
        </w:sectPr>
      </w:pPr>
    </w:p>
    <w:p w14:paraId="667D8CA8" w14:textId="77777777" w:rsidR="00015F74" w:rsidRPr="00F15B28" w:rsidRDefault="00015F74" w:rsidP="00B9440A">
      <w:pPr>
        <w:pStyle w:val="SMHeading"/>
        <w:rPr>
          <w:rFonts w:ascii="Myriad Pro" w:hAnsi="Myriad Pro"/>
          <w:sz w:val="22"/>
          <w:szCs w:val="22"/>
        </w:rPr>
      </w:pPr>
      <w:r w:rsidRPr="00F15B28">
        <w:rPr>
          <w:rFonts w:ascii="Myriad Pro" w:hAnsi="Myriad Pro"/>
          <w:sz w:val="22"/>
          <w:szCs w:val="22"/>
        </w:rPr>
        <w:lastRenderedPageBreak/>
        <w:t>Text</w:t>
      </w:r>
      <w:r w:rsidR="00D60BB0" w:rsidRPr="00F15B28">
        <w:rPr>
          <w:rFonts w:ascii="Myriad Pro" w:hAnsi="Myriad Pro"/>
          <w:sz w:val="22"/>
          <w:szCs w:val="22"/>
        </w:rPr>
        <w:t xml:space="preserve"> S1.</w:t>
      </w:r>
    </w:p>
    <w:p w14:paraId="3BDF5F04" w14:textId="17E037F4" w:rsidR="00B3147F" w:rsidRPr="00C07A06" w:rsidRDefault="00D94883" w:rsidP="00EF25A3">
      <w:pPr>
        <w:pStyle w:val="SMText"/>
        <w:ind w:firstLine="0"/>
        <w:rPr>
          <w:rFonts w:ascii="Myriad Pro" w:hAnsi="Myriad Pro"/>
          <w:sz w:val="22"/>
          <w:szCs w:val="22"/>
        </w:rPr>
      </w:pPr>
      <w:r w:rsidRPr="00C07A06">
        <w:rPr>
          <w:rFonts w:ascii="Myriad Pro" w:hAnsi="Myriad Pro"/>
          <w:sz w:val="22"/>
          <w:szCs w:val="22"/>
        </w:rPr>
        <w:t xml:space="preserve">There are 11 models in the S2S dataset, but only 6 of them are used in this study. The other 5 of the 11 models in the dataset are not included in this study. The BoM (Australian Bureau of Meteorology) model is running at a relatively low resolution and the prediction skill of extratropical cyclone activity is much lower than the other models. The JMA (Japan Meteorological Agency) model reforecast is initialized three time a month. Including this model in the multi-model ensemble will significantly decrease the number of cases that models can be combined into a multi-model ensemble. The KMA (Korea Meteorological Administration) model currently does not have all the mean sea level pressure data available. The UKMO (United Kingdom Met Office) model does not provide mean sea level pressure currently. The NCEP (National Centers for Environmental Prediction) model has relatively short reforecast period (1999-2009). Few strong ENSO events are in this period. As ENSO are playing important role in both seasonal and </w:t>
      </w:r>
      <w:proofErr w:type="spellStart"/>
      <w:r w:rsidRPr="00C07A06">
        <w:rPr>
          <w:rFonts w:ascii="Myriad Pro" w:hAnsi="Myriad Pro"/>
          <w:sz w:val="22"/>
          <w:szCs w:val="22"/>
        </w:rPr>
        <w:t>subseasonal</w:t>
      </w:r>
      <w:proofErr w:type="spellEnd"/>
      <w:r w:rsidRPr="00C07A06">
        <w:rPr>
          <w:rFonts w:ascii="Myriad Pro" w:hAnsi="Myriad Pro"/>
          <w:sz w:val="22"/>
          <w:szCs w:val="22"/>
        </w:rPr>
        <w:t xml:space="preserve"> forecast of extratropical cyclone activity, we exclude the NCEP model to include more strong ENSO events (especially the 1997/98 El Nino event) in the multi-model ensemble.</w:t>
      </w:r>
    </w:p>
    <w:p w14:paraId="0FCF3D52" w14:textId="1C7036AD" w:rsidR="00D94883" w:rsidRPr="00F15B28" w:rsidRDefault="00D94883" w:rsidP="00EF25A3">
      <w:pPr>
        <w:pStyle w:val="SMText"/>
        <w:ind w:firstLine="0"/>
        <w:rPr>
          <w:rFonts w:ascii="Myriad Pro" w:hAnsi="Myriad Pro"/>
          <w:b/>
          <w:bCs/>
          <w:sz w:val="22"/>
          <w:szCs w:val="22"/>
        </w:rPr>
      </w:pPr>
    </w:p>
    <w:p w14:paraId="7742AA3F" w14:textId="77777777" w:rsidR="003B4577" w:rsidRPr="00F15B28" w:rsidRDefault="003B4577" w:rsidP="003B4577">
      <w:pPr>
        <w:pStyle w:val="SMHeading"/>
        <w:rPr>
          <w:rFonts w:ascii="Myriad Pro" w:hAnsi="Myriad Pro"/>
          <w:sz w:val="22"/>
          <w:szCs w:val="22"/>
        </w:rPr>
      </w:pPr>
      <w:r w:rsidRPr="00F15B28">
        <w:rPr>
          <w:rFonts w:ascii="Myriad Pro" w:hAnsi="Myriad Pro"/>
          <w:sz w:val="22"/>
          <w:szCs w:val="22"/>
        </w:rPr>
        <w:t>Text S2.</w:t>
      </w:r>
    </w:p>
    <w:p w14:paraId="538A1E55" w14:textId="44DE910F" w:rsidR="003B4577" w:rsidRPr="00C07A06" w:rsidRDefault="003B4577" w:rsidP="003B4577">
      <w:pPr>
        <w:pStyle w:val="SMText"/>
        <w:ind w:firstLine="0"/>
        <w:rPr>
          <w:rFonts w:ascii="Myriad Pro" w:hAnsi="Myriad Pro"/>
          <w:sz w:val="22"/>
          <w:szCs w:val="22"/>
        </w:rPr>
      </w:pPr>
      <w:r w:rsidRPr="00C07A06">
        <w:rPr>
          <w:rFonts w:ascii="Myriad Pro" w:hAnsi="Myriad Pro"/>
          <w:sz w:val="22"/>
          <w:szCs w:val="22"/>
        </w:rPr>
        <w:t>The region A in this study is slightly shifted (within 1.5° in each direction) from the region A in Zheng et al., (2018). This is because we are using a 1.5° by 1.5° grid in this study, while a 2.5° by 2.5° grid is used in Zheng et al., (2018). Results (not shown) from a sensitivity test has shown that move the box one or two grid boxes in each direction or make the box one or two grid boxes larger or smaller yield almost the same results.</w:t>
      </w:r>
    </w:p>
    <w:p w14:paraId="296FB86E" w14:textId="77777777" w:rsidR="003B4577" w:rsidRPr="00F15B28" w:rsidRDefault="003B4577" w:rsidP="003B4577">
      <w:pPr>
        <w:pStyle w:val="SMText"/>
        <w:ind w:firstLine="0"/>
        <w:rPr>
          <w:rFonts w:ascii="Myriad Pro" w:hAnsi="Myriad Pro"/>
          <w:b/>
          <w:bCs/>
          <w:sz w:val="22"/>
          <w:szCs w:val="22"/>
        </w:rPr>
      </w:pPr>
    </w:p>
    <w:p w14:paraId="51B2BA5C" w14:textId="164F5935" w:rsidR="003B4577" w:rsidRPr="00F15B28" w:rsidRDefault="003B4577" w:rsidP="003B4577">
      <w:pPr>
        <w:pStyle w:val="SMHeading"/>
        <w:rPr>
          <w:rFonts w:ascii="Myriad Pro" w:hAnsi="Myriad Pro"/>
          <w:sz w:val="22"/>
          <w:szCs w:val="22"/>
        </w:rPr>
      </w:pPr>
      <w:r w:rsidRPr="00F15B28">
        <w:rPr>
          <w:rFonts w:ascii="Myriad Pro" w:hAnsi="Myriad Pro"/>
          <w:sz w:val="22"/>
          <w:szCs w:val="22"/>
        </w:rPr>
        <w:t>Text S3.</w:t>
      </w:r>
    </w:p>
    <w:p w14:paraId="50A429A5" w14:textId="68AA7875" w:rsidR="003B4577" w:rsidRPr="00C07A06" w:rsidRDefault="003B4577" w:rsidP="003B4577">
      <w:pPr>
        <w:pStyle w:val="SMText"/>
        <w:ind w:firstLine="0"/>
        <w:rPr>
          <w:rFonts w:ascii="Myriad Pro" w:hAnsi="Myriad Pro"/>
          <w:sz w:val="22"/>
          <w:szCs w:val="22"/>
        </w:rPr>
      </w:pPr>
      <w:r w:rsidRPr="00C07A06">
        <w:rPr>
          <w:rFonts w:ascii="Myriad Pro" w:hAnsi="Myriad Pro"/>
          <w:sz w:val="22"/>
          <w:szCs w:val="22"/>
        </w:rPr>
        <w:t xml:space="preserve">Is the weak MJO-related signal from week 2 to 4 in ECMWF model (Figure </w:t>
      </w:r>
      <w:r w:rsidR="00DD2EF9" w:rsidRPr="00C07A06">
        <w:rPr>
          <w:rFonts w:ascii="Myriad Pro" w:hAnsi="Myriad Pro"/>
          <w:sz w:val="22"/>
          <w:szCs w:val="22"/>
        </w:rPr>
        <w:t>7</w:t>
      </w:r>
      <w:r w:rsidRPr="00C07A06">
        <w:rPr>
          <w:rFonts w:ascii="Myriad Pro" w:hAnsi="Myriad Pro"/>
          <w:sz w:val="22"/>
          <w:szCs w:val="22"/>
        </w:rPr>
        <w:t xml:space="preserve">c) due to that ECMWF composite is made from an EM while the Reanalysis has “only one ensemble member”? MJO composites of individual ECMWF members over region A are shown in Figure </w:t>
      </w:r>
      <w:r w:rsidR="00D44D67" w:rsidRPr="00C07A06">
        <w:rPr>
          <w:rFonts w:ascii="Myriad Pro" w:hAnsi="Myriad Pro"/>
          <w:sz w:val="22"/>
          <w:szCs w:val="22"/>
        </w:rPr>
        <w:t>S2</w:t>
      </w:r>
      <w:r w:rsidRPr="00C07A06">
        <w:rPr>
          <w:rFonts w:ascii="Myriad Pro" w:hAnsi="Myriad Pro"/>
          <w:sz w:val="22"/>
          <w:szCs w:val="22"/>
        </w:rPr>
        <w:t xml:space="preserve">. None of the ensemble members have as large amplitude as Reanalysis. This is consistent with section </w:t>
      </w:r>
      <w:r w:rsidR="000E4647">
        <w:rPr>
          <w:rFonts w:ascii="Myriad Pro" w:hAnsi="Myriad Pro"/>
          <w:sz w:val="22"/>
          <w:szCs w:val="22"/>
        </w:rPr>
        <w:t>5.2</w:t>
      </w:r>
      <w:r w:rsidRPr="00C07A06">
        <w:rPr>
          <w:rFonts w:ascii="Myriad Pro" w:hAnsi="Myriad Pro"/>
          <w:sz w:val="22"/>
          <w:szCs w:val="22"/>
        </w:rPr>
        <w:t xml:space="preserve"> that ECMWF has too weak predictable signal. Single CNRM member MJO composites of region A are shown in Figure </w:t>
      </w:r>
      <w:r w:rsidR="00D44D67" w:rsidRPr="00C07A06">
        <w:rPr>
          <w:rFonts w:ascii="Myriad Pro" w:hAnsi="Myriad Pro"/>
          <w:sz w:val="22"/>
          <w:szCs w:val="22"/>
        </w:rPr>
        <w:t>S3</w:t>
      </w:r>
      <w:r w:rsidRPr="00C07A06">
        <w:rPr>
          <w:rFonts w:ascii="Myriad Pro" w:hAnsi="Myriad Pro"/>
          <w:sz w:val="22"/>
          <w:szCs w:val="22"/>
        </w:rPr>
        <w:t>. The MJO-related signal in all of the CNRM members are very noisy compared to Reanalysis and none of the members have the same “nice” slope structure in Reanalysis.</w:t>
      </w:r>
    </w:p>
    <w:p w14:paraId="1DC07BFE" w14:textId="7C618C85" w:rsidR="00460183" w:rsidRPr="00F15B28" w:rsidRDefault="00460183" w:rsidP="00EF25A3">
      <w:pPr>
        <w:pStyle w:val="SMText"/>
        <w:ind w:firstLine="0"/>
        <w:rPr>
          <w:rFonts w:ascii="Myriad Pro" w:hAnsi="Myriad Pro"/>
          <w:b/>
          <w:bCs/>
          <w:sz w:val="22"/>
          <w:szCs w:val="22"/>
        </w:rPr>
      </w:pPr>
    </w:p>
    <w:p w14:paraId="4BB8ABF5" w14:textId="77777777" w:rsidR="000F21C1" w:rsidRPr="00F15B28" w:rsidRDefault="000F21C1" w:rsidP="000F21C1">
      <w:pPr>
        <w:pStyle w:val="SMHeading"/>
        <w:rPr>
          <w:rFonts w:ascii="Myriad Pro" w:hAnsi="Myriad Pro"/>
          <w:sz w:val="22"/>
          <w:szCs w:val="22"/>
        </w:rPr>
      </w:pPr>
      <w:r w:rsidRPr="00F15B28">
        <w:rPr>
          <w:rFonts w:ascii="Myriad Pro" w:hAnsi="Myriad Pro"/>
          <w:sz w:val="22"/>
          <w:szCs w:val="22"/>
        </w:rPr>
        <w:t>Text S4.</w:t>
      </w:r>
    </w:p>
    <w:p w14:paraId="35C62EE9" w14:textId="56A9C7F7" w:rsidR="000F21C1" w:rsidRPr="00C07A06" w:rsidRDefault="000F21C1" w:rsidP="000F21C1">
      <w:pPr>
        <w:pStyle w:val="SMText"/>
        <w:ind w:firstLine="0"/>
        <w:rPr>
          <w:rFonts w:ascii="Myriad Pro" w:hAnsi="Myriad Pro"/>
          <w:sz w:val="22"/>
          <w:szCs w:val="22"/>
        </w:rPr>
      </w:pPr>
      <w:r w:rsidRPr="00C07A06">
        <w:rPr>
          <w:rFonts w:ascii="Myriad Pro" w:hAnsi="Myriad Pro"/>
          <w:sz w:val="22"/>
          <w:szCs w:val="22"/>
        </w:rPr>
        <w:t xml:space="preserve">Is this signal-to-noise problem only lies in extratropical cyclone activity? The prediction skill and potential predictability of Z500 in week 3-4 in ECMWF and CNRM is also investigated. The Z500 potential predictability in ECMWF (Figure </w:t>
      </w:r>
      <w:r w:rsidR="00D44D67" w:rsidRPr="00C07A06">
        <w:rPr>
          <w:rFonts w:ascii="Myriad Pro" w:hAnsi="Myriad Pro"/>
          <w:sz w:val="22"/>
          <w:szCs w:val="22"/>
        </w:rPr>
        <w:t>S11</w:t>
      </w:r>
      <w:r w:rsidRPr="00C07A06">
        <w:rPr>
          <w:rFonts w:ascii="Myriad Pro" w:hAnsi="Myriad Pro"/>
          <w:sz w:val="22"/>
          <w:szCs w:val="22"/>
        </w:rPr>
        <w:t xml:space="preserve">b) is lower than its prediction skill (Figure </w:t>
      </w:r>
      <w:r w:rsidR="00D44D67" w:rsidRPr="00C07A06">
        <w:rPr>
          <w:rFonts w:ascii="Myriad Pro" w:hAnsi="Myriad Pro"/>
          <w:sz w:val="22"/>
          <w:szCs w:val="22"/>
        </w:rPr>
        <w:t>S11</w:t>
      </w:r>
      <w:r w:rsidRPr="00C07A06">
        <w:rPr>
          <w:rFonts w:ascii="Myriad Pro" w:hAnsi="Myriad Pro"/>
          <w:sz w:val="22"/>
          <w:szCs w:val="22"/>
        </w:rPr>
        <w:t xml:space="preserve">a), except over east Asia and Pacific, while potential predictability in CNRM (Figure </w:t>
      </w:r>
      <w:r w:rsidR="00D44D67" w:rsidRPr="00C07A06">
        <w:rPr>
          <w:rFonts w:ascii="Myriad Pro" w:hAnsi="Myriad Pro"/>
          <w:sz w:val="22"/>
          <w:szCs w:val="22"/>
        </w:rPr>
        <w:t>S11</w:t>
      </w:r>
      <w:r w:rsidRPr="00C07A06">
        <w:rPr>
          <w:rFonts w:ascii="Myriad Pro" w:hAnsi="Myriad Pro"/>
          <w:sz w:val="22"/>
          <w:szCs w:val="22"/>
        </w:rPr>
        <w:t xml:space="preserve">e) is higher than its prediction skill (Figure </w:t>
      </w:r>
      <w:r w:rsidR="00D44D67" w:rsidRPr="00C07A06">
        <w:rPr>
          <w:rFonts w:ascii="Myriad Pro" w:hAnsi="Myriad Pro"/>
          <w:sz w:val="22"/>
          <w:szCs w:val="22"/>
        </w:rPr>
        <w:t>S11</w:t>
      </w:r>
      <w:r w:rsidRPr="00C07A06">
        <w:rPr>
          <w:rFonts w:ascii="Myriad Pro" w:hAnsi="Myriad Pro"/>
          <w:sz w:val="22"/>
          <w:szCs w:val="22"/>
        </w:rPr>
        <w:t xml:space="preserve">d). Again, the spatial patterns between Z500 potential predictability and  </w:t>
      </w:r>
      <m:oMath>
        <m:sSub>
          <m:sSubPr>
            <m:ctrlPr>
              <w:rPr>
                <w:rFonts w:ascii="Cambria Math" w:hAnsi="Cambria Math"/>
                <w:szCs w:val="24"/>
              </w:rPr>
            </m:ctrlPr>
          </m:sSubPr>
          <m:e>
            <m:r>
              <w:rPr>
                <w:rFonts w:ascii="Cambria Math" w:hAnsi="Cambria Math"/>
                <w:szCs w:val="24"/>
              </w:rPr>
              <m:t>η</m:t>
            </m:r>
          </m:e>
          <m:sub>
            <m:r>
              <w:rPr>
                <w:rFonts w:ascii="Cambria Math" w:hAnsi="Cambria Math"/>
                <w:szCs w:val="24"/>
              </w:rPr>
              <m:t>model</m:t>
            </m:r>
          </m:sub>
        </m:sSub>
      </m:oMath>
      <w:r w:rsidRPr="00C07A06">
        <w:rPr>
          <w:rFonts w:ascii="Myriad Pro" w:hAnsi="Myriad Pro"/>
          <w:sz w:val="22"/>
          <w:szCs w:val="22"/>
        </w:rPr>
        <w:t xml:space="preserve"> are very similar (Figure </w:t>
      </w:r>
      <w:r w:rsidR="00D44D67" w:rsidRPr="00C07A06">
        <w:rPr>
          <w:rFonts w:ascii="Myriad Pro" w:hAnsi="Myriad Pro"/>
          <w:sz w:val="22"/>
          <w:szCs w:val="22"/>
        </w:rPr>
        <w:t>S11</w:t>
      </w:r>
      <w:r w:rsidRPr="00C07A06">
        <w:rPr>
          <w:rFonts w:ascii="Myriad Pro" w:hAnsi="Myriad Pro"/>
          <w:sz w:val="22"/>
          <w:szCs w:val="22"/>
        </w:rPr>
        <w:t xml:space="preserve">b and </w:t>
      </w:r>
      <w:r w:rsidR="00D44D67" w:rsidRPr="00C07A06">
        <w:rPr>
          <w:rFonts w:ascii="Myriad Pro" w:hAnsi="Myriad Pro"/>
          <w:sz w:val="22"/>
          <w:szCs w:val="22"/>
        </w:rPr>
        <w:t>S11</w:t>
      </w:r>
      <w:r w:rsidRPr="00C07A06">
        <w:rPr>
          <w:rFonts w:ascii="Myriad Pro" w:hAnsi="Myriad Pro"/>
          <w:sz w:val="22"/>
          <w:szCs w:val="22"/>
        </w:rPr>
        <w:t xml:space="preserve">c for ECMWF and Figure </w:t>
      </w:r>
      <w:r w:rsidR="00D44D67" w:rsidRPr="00C07A06">
        <w:rPr>
          <w:rFonts w:ascii="Myriad Pro" w:hAnsi="Myriad Pro"/>
          <w:sz w:val="22"/>
          <w:szCs w:val="22"/>
        </w:rPr>
        <w:t>S11</w:t>
      </w:r>
      <w:r w:rsidRPr="00C07A06">
        <w:rPr>
          <w:rFonts w:ascii="Myriad Pro" w:hAnsi="Myriad Pro"/>
          <w:sz w:val="22"/>
          <w:szCs w:val="22"/>
        </w:rPr>
        <w:t xml:space="preserve">d and </w:t>
      </w:r>
      <w:r w:rsidR="00D44D67" w:rsidRPr="00C07A06">
        <w:rPr>
          <w:rFonts w:ascii="Myriad Pro" w:hAnsi="Myriad Pro"/>
          <w:sz w:val="22"/>
          <w:szCs w:val="22"/>
        </w:rPr>
        <w:t>S11</w:t>
      </w:r>
      <w:r w:rsidRPr="00C07A06">
        <w:rPr>
          <w:rFonts w:ascii="Myriad Pro" w:hAnsi="Myriad Pro"/>
          <w:sz w:val="22"/>
          <w:szCs w:val="22"/>
        </w:rPr>
        <w:t xml:space="preserve">f for CNRM). The high potential predictability of Z500 in CNRM compared to ECMWF is due to high </w:t>
      </w:r>
      <m:oMath>
        <m:sSub>
          <m:sSubPr>
            <m:ctrlPr>
              <w:rPr>
                <w:rFonts w:ascii="Cambria Math" w:hAnsi="Cambria Math"/>
                <w:szCs w:val="24"/>
              </w:rPr>
            </m:ctrlPr>
          </m:sSubPr>
          <m:e>
            <m:r>
              <w:rPr>
                <w:rFonts w:ascii="Cambria Math" w:hAnsi="Cambria Math"/>
                <w:szCs w:val="24"/>
              </w:rPr>
              <m:t>η</m:t>
            </m:r>
          </m:e>
          <m:sub>
            <m:r>
              <w:rPr>
                <w:rFonts w:ascii="Cambria Math" w:hAnsi="Cambria Math"/>
                <w:szCs w:val="24"/>
              </w:rPr>
              <m:t>model</m:t>
            </m:r>
          </m:sub>
        </m:sSub>
      </m:oMath>
      <w:r w:rsidRPr="00C07A06">
        <w:rPr>
          <w:rFonts w:ascii="Myriad Pro" w:hAnsi="Myriad Pro"/>
          <w:sz w:val="22"/>
          <w:szCs w:val="22"/>
        </w:rPr>
        <w:t>. So, the problem that, ECMWF has higher potential predictability than prediction skill does not only exist in extratropical cyclone activity, but also exists in Z500 field.</w:t>
      </w:r>
    </w:p>
    <w:p w14:paraId="78698689" w14:textId="77777777" w:rsidR="003B4577" w:rsidRPr="00F15B28" w:rsidRDefault="003B4577" w:rsidP="003B4577">
      <w:pPr>
        <w:pStyle w:val="SMHeading"/>
        <w:rPr>
          <w:rFonts w:ascii="Myriad Pro" w:hAnsi="Myriad Pro"/>
          <w:sz w:val="22"/>
          <w:szCs w:val="22"/>
        </w:rPr>
      </w:pPr>
      <w:r w:rsidRPr="00F15B28">
        <w:rPr>
          <w:rFonts w:ascii="Myriad Pro" w:hAnsi="Myriad Pro"/>
          <w:sz w:val="22"/>
          <w:szCs w:val="22"/>
        </w:rPr>
        <w:lastRenderedPageBreak/>
        <w:t>Text S5.</w:t>
      </w:r>
    </w:p>
    <w:p w14:paraId="035B23FE" w14:textId="77777777" w:rsidR="003B4577" w:rsidRPr="00C07A06" w:rsidRDefault="003B4577" w:rsidP="003B4577">
      <w:pPr>
        <w:pStyle w:val="SMText"/>
        <w:ind w:firstLine="0"/>
        <w:rPr>
          <w:rFonts w:ascii="Myriad Pro" w:hAnsi="Myriad Pro"/>
          <w:sz w:val="22"/>
          <w:szCs w:val="22"/>
        </w:rPr>
      </w:pPr>
      <w:r w:rsidRPr="00C07A06">
        <w:rPr>
          <w:rFonts w:ascii="Myriad Pro" w:hAnsi="Myriad Pro"/>
          <w:sz w:val="22"/>
          <w:szCs w:val="22"/>
        </w:rPr>
        <w:t>The square of Pearson correlation actually reflects the proportion of the Reanalysis anomaly that is explained by the Model anomaly. In our case, as long as the average of the anomalies is close to zero, ACC is very close to Pearson correlation. So, here we just use ACC to replace Pearson correlation in the equation.</w:t>
      </w:r>
    </w:p>
    <w:p w14:paraId="5A80823E" w14:textId="622C0303" w:rsidR="00777251" w:rsidRPr="00F15B28" w:rsidRDefault="00777251">
      <w:pPr>
        <w:rPr>
          <w:rFonts w:ascii="Myriad Pro" w:hAnsi="Myriad Pro"/>
          <w:b/>
          <w:bCs/>
          <w:sz w:val="22"/>
          <w:szCs w:val="22"/>
        </w:rPr>
      </w:pPr>
      <w:r w:rsidRPr="00F15B28">
        <w:rPr>
          <w:rFonts w:ascii="Myriad Pro" w:hAnsi="Myriad Pro"/>
          <w:b/>
          <w:bCs/>
          <w:sz w:val="22"/>
          <w:szCs w:val="22"/>
        </w:rPr>
        <w:br w:type="page"/>
      </w:r>
    </w:p>
    <w:p w14:paraId="4D7C686D" w14:textId="13480B98" w:rsidR="003B4577" w:rsidRPr="00F15B28" w:rsidRDefault="00BE60AE" w:rsidP="003B4577">
      <w:pPr>
        <w:pStyle w:val="SMText"/>
        <w:ind w:firstLine="0"/>
        <w:rPr>
          <w:rFonts w:ascii="Myriad Pro" w:hAnsi="Myriad Pro"/>
          <w:b/>
          <w:bCs/>
          <w:sz w:val="22"/>
          <w:szCs w:val="22"/>
        </w:rPr>
      </w:pPr>
      <w:r w:rsidRPr="00BE60AE">
        <w:rPr>
          <w:rFonts w:ascii="Myriad Pro" w:hAnsi="Myriad Pro"/>
          <w:b/>
          <w:bCs/>
          <w:noProof/>
          <w:sz w:val="22"/>
          <w:szCs w:val="22"/>
        </w:rPr>
        <w:lastRenderedPageBreak/>
        <w:drawing>
          <wp:inline distT="0" distB="0" distL="0" distR="0" wp14:anchorId="4DF19066" wp14:editId="40C1AA7B">
            <wp:extent cx="3563501" cy="3588774"/>
            <wp:effectExtent l="0" t="0" r="571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8997" cy="3634592"/>
                    </a:xfrm>
                    <a:prstGeom prst="rect">
                      <a:avLst/>
                    </a:prstGeom>
                  </pic:spPr>
                </pic:pic>
              </a:graphicData>
            </a:graphic>
          </wp:inline>
        </w:drawing>
      </w:r>
    </w:p>
    <w:p w14:paraId="2EA48405" w14:textId="77777777" w:rsidR="003B4577" w:rsidRPr="00F15B28" w:rsidRDefault="003B4577" w:rsidP="000F21C1">
      <w:pPr>
        <w:pStyle w:val="SMText"/>
        <w:ind w:firstLine="0"/>
        <w:rPr>
          <w:rFonts w:ascii="Myriad Pro" w:hAnsi="Myriad Pro"/>
          <w:b/>
          <w:bCs/>
          <w:sz w:val="22"/>
          <w:szCs w:val="22"/>
        </w:rPr>
      </w:pPr>
    </w:p>
    <w:p w14:paraId="06E81136" w14:textId="69C96E3E" w:rsidR="00777251" w:rsidRPr="00C07A06" w:rsidRDefault="00777251" w:rsidP="00777251">
      <w:pPr>
        <w:pStyle w:val="SMHeading"/>
        <w:rPr>
          <w:rFonts w:ascii="Myriad Pro" w:hAnsi="Myriad Pro"/>
          <w:b w:val="0"/>
          <w:bCs w:val="0"/>
          <w:sz w:val="22"/>
          <w:szCs w:val="22"/>
        </w:rPr>
      </w:pPr>
      <w:r w:rsidRPr="00F15B28">
        <w:rPr>
          <w:rFonts w:ascii="Myriad Pro" w:hAnsi="Myriad Pro"/>
          <w:sz w:val="22"/>
          <w:szCs w:val="22"/>
        </w:rPr>
        <w:t xml:space="preserve">Figure S1.  </w:t>
      </w:r>
      <w:r w:rsidR="00814E7E" w:rsidRPr="00C07A06">
        <w:rPr>
          <w:rFonts w:ascii="Myriad Pro" w:hAnsi="Myriad Pro"/>
          <w:b w:val="0"/>
          <w:bCs w:val="0"/>
          <w:sz w:val="22"/>
          <w:szCs w:val="22"/>
        </w:rPr>
        <w:t>Solid lines show t</w:t>
      </w:r>
      <w:r w:rsidR="00E72707" w:rsidRPr="00C07A06">
        <w:rPr>
          <w:rFonts w:ascii="Myriad Pro" w:hAnsi="Myriad Pro"/>
          <w:b w:val="0"/>
          <w:bCs w:val="0"/>
          <w:sz w:val="22"/>
          <w:szCs w:val="22"/>
        </w:rPr>
        <w:t>he prediction skill of each model</w:t>
      </w:r>
      <w:r w:rsidR="0090441F" w:rsidRPr="00C07A06">
        <w:rPr>
          <w:rFonts w:ascii="Myriad Pro" w:hAnsi="Myriad Pro"/>
          <w:b w:val="0"/>
          <w:bCs w:val="0"/>
          <w:sz w:val="22"/>
          <w:szCs w:val="22"/>
        </w:rPr>
        <w:t xml:space="preserve"> as a function of ensemble size.</w:t>
      </w:r>
      <w:r w:rsidR="003D34BF" w:rsidRPr="00C07A06">
        <w:rPr>
          <w:rFonts w:ascii="Myriad Pro" w:hAnsi="Myriad Pro"/>
          <w:b w:val="0"/>
          <w:bCs w:val="0"/>
          <w:sz w:val="22"/>
          <w:szCs w:val="22"/>
        </w:rPr>
        <w:t xml:space="preserve"> The prediction shown here is the area average </w:t>
      </w:r>
      <w:r w:rsidR="00EE0B70" w:rsidRPr="00C07A06">
        <w:rPr>
          <w:rFonts w:ascii="Myriad Pro" w:hAnsi="Myriad Pro"/>
          <w:b w:val="0"/>
          <w:bCs w:val="0"/>
          <w:sz w:val="22"/>
          <w:szCs w:val="22"/>
        </w:rPr>
        <w:t>ACC</w:t>
      </w:r>
      <w:r w:rsidR="003D34BF" w:rsidRPr="00C07A06">
        <w:rPr>
          <w:rFonts w:ascii="Myriad Pro" w:hAnsi="Myriad Pro"/>
          <w:b w:val="0"/>
          <w:bCs w:val="0"/>
          <w:sz w:val="22"/>
          <w:szCs w:val="22"/>
        </w:rPr>
        <w:t xml:space="preserve"> over all the grid points north of 10°N.</w:t>
      </w:r>
      <w:r w:rsidR="0090441F" w:rsidRPr="00C07A06">
        <w:rPr>
          <w:rFonts w:ascii="Myriad Pro" w:hAnsi="Myriad Pro"/>
          <w:b w:val="0"/>
          <w:bCs w:val="0"/>
          <w:sz w:val="22"/>
          <w:szCs w:val="22"/>
        </w:rPr>
        <w:t xml:space="preserve"> The dash lines show the prediction skill of MME (49 members), ECMWF and CNRM combined ensemble (26 members)</w:t>
      </w:r>
      <w:r w:rsidR="002A7394" w:rsidRPr="00C07A06">
        <w:rPr>
          <w:rFonts w:ascii="Myriad Pro" w:hAnsi="Myriad Pro"/>
          <w:b w:val="0"/>
          <w:bCs w:val="0"/>
          <w:sz w:val="22"/>
          <w:szCs w:val="22"/>
        </w:rPr>
        <w:t>, and</w:t>
      </w:r>
      <w:r w:rsidR="0090441F" w:rsidRPr="00C07A06">
        <w:rPr>
          <w:rFonts w:ascii="Myriad Pro" w:hAnsi="Myriad Pro"/>
          <w:b w:val="0"/>
          <w:bCs w:val="0"/>
          <w:sz w:val="22"/>
          <w:szCs w:val="22"/>
        </w:rPr>
        <w:t xml:space="preserve"> MME without ECMWF (38 members). The magenta point shows the prediction skill of CMA, CNR-ISAC and ECCC combined ensemble (13 members).</w:t>
      </w:r>
    </w:p>
    <w:p w14:paraId="3C7A16EF" w14:textId="5F24B13A" w:rsidR="00D94883" w:rsidRPr="00F15B28" w:rsidRDefault="00D94883">
      <w:pPr>
        <w:rPr>
          <w:rFonts w:ascii="Myriad Pro" w:hAnsi="Myriad Pro"/>
          <w:b/>
          <w:bCs/>
          <w:i/>
          <w:sz w:val="22"/>
          <w:szCs w:val="22"/>
        </w:rPr>
      </w:pPr>
    </w:p>
    <w:p w14:paraId="1DAFD969" w14:textId="77777777" w:rsidR="009A5287" w:rsidRPr="00F15B28" w:rsidRDefault="009A5287" w:rsidP="00D94883">
      <w:pPr>
        <w:pStyle w:val="SMText"/>
        <w:ind w:firstLine="0"/>
        <w:rPr>
          <w:rFonts w:ascii="Myriad Pro" w:hAnsi="Myriad Pro"/>
          <w:b/>
          <w:bCs/>
        </w:rPr>
      </w:pPr>
    </w:p>
    <w:p w14:paraId="6D26623A" w14:textId="77758C40" w:rsidR="00CC5059" w:rsidRPr="00F15B28" w:rsidRDefault="00BE60AE" w:rsidP="00B9440A">
      <w:pPr>
        <w:pStyle w:val="SMcaption"/>
        <w:rPr>
          <w:rFonts w:ascii="Myriad Pro" w:hAnsi="Myriad Pro"/>
          <w:b/>
          <w:bCs/>
          <w:sz w:val="22"/>
          <w:szCs w:val="22"/>
        </w:rPr>
      </w:pPr>
      <w:r w:rsidRPr="00BE60AE">
        <w:rPr>
          <w:rFonts w:ascii="Myriad Pro" w:hAnsi="Myriad Pro"/>
          <w:b/>
          <w:bCs/>
          <w:noProof/>
          <w:sz w:val="22"/>
          <w:szCs w:val="22"/>
        </w:rPr>
        <w:lastRenderedPageBreak/>
        <w:drawing>
          <wp:inline distT="0" distB="0" distL="0" distR="0" wp14:anchorId="73925ADF" wp14:editId="48552BC9">
            <wp:extent cx="4610509" cy="75216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16777" cy="7531902"/>
                    </a:xfrm>
                    <a:prstGeom prst="rect">
                      <a:avLst/>
                    </a:prstGeom>
                  </pic:spPr>
                </pic:pic>
              </a:graphicData>
            </a:graphic>
          </wp:inline>
        </w:drawing>
      </w:r>
    </w:p>
    <w:p w14:paraId="3B22FF1C" w14:textId="686F46D7" w:rsidR="00DA284A" w:rsidRPr="00F15B28" w:rsidRDefault="00DA284A" w:rsidP="00DA284A">
      <w:pPr>
        <w:pStyle w:val="SMHeading"/>
        <w:rPr>
          <w:rFonts w:ascii="Myriad Pro" w:hAnsi="Myriad Pro"/>
          <w:sz w:val="22"/>
          <w:szCs w:val="22"/>
        </w:rPr>
      </w:pPr>
      <w:r w:rsidRPr="00F15B28">
        <w:rPr>
          <w:rFonts w:ascii="Myriad Pro" w:hAnsi="Myriad Pro"/>
          <w:sz w:val="22"/>
          <w:szCs w:val="22"/>
        </w:rPr>
        <w:t xml:space="preserve">Figure </w:t>
      </w:r>
      <w:r w:rsidR="00D44D67" w:rsidRPr="00F15B28">
        <w:rPr>
          <w:rFonts w:ascii="Myriad Pro" w:hAnsi="Myriad Pro"/>
          <w:sz w:val="22"/>
          <w:szCs w:val="22"/>
        </w:rPr>
        <w:t>S2</w:t>
      </w:r>
      <w:r w:rsidRPr="00F15B28">
        <w:rPr>
          <w:rFonts w:ascii="Myriad Pro" w:hAnsi="Myriad Pro"/>
          <w:sz w:val="22"/>
          <w:szCs w:val="22"/>
        </w:rPr>
        <w:t xml:space="preserve">.  </w:t>
      </w:r>
      <w:r w:rsidRPr="00C07A06">
        <w:rPr>
          <w:rFonts w:ascii="Myriad Pro" w:hAnsi="Myriad Pro"/>
          <w:b w:val="0"/>
          <w:bCs w:val="0"/>
          <w:sz w:val="22"/>
          <w:szCs w:val="22"/>
        </w:rPr>
        <w:t xml:space="preserve">a)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 xml:space="preserve">a. b-l)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c, but showing the composite using individual ECMWF model members instead of ECMWF ensemble mean.</w:t>
      </w:r>
    </w:p>
    <w:p w14:paraId="28D9DDBC" w14:textId="77777777" w:rsidR="00DA284A" w:rsidRPr="00F15B28" w:rsidRDefault="00DA284A">
      <w:pPr>
        <w:rPr>
          <w:rFonts w:ascii="Myriad Pro" w:hAnsi="Myriad Pro"/>
          <w:b/>
          <w:bCs/>
          <w:kern w:val="32"/>
          <w:sz w:val="22"/>
          <w:szCs w:val="22"/>
        </w:rPr>
      </w:pPr>
      <w:r w:rsidRPr="00F15B28">
        <w:rPr>
          <w:rFonts w:ascii="Myriad Pro" w:hAnsi="Myriad Pro"/>
          <w:b/>
          <w:bCs/>
          <w:sz w:val="22"/>
          <w:szCs w:val="22"/>
        </w:rPr>
        <w:br w:type="page"/>
      </w:r>
    </w:p>
    <w:p w14:paraId="17500A72" w14:textId="748B2E1C" w:rsidR="00DA284A" w:rsidRPr="00F15B28" w:rsidRDefault="00BE60AE" w:rsidP="00DA284A">
      <w:pPr>
        <w:pStyle w:val="SMHeading"/>
        <w:rPr>
          <w:rFonts w:ascii="Myriad Pro" w:hAnsi="Myriad Pro"/>
          <w:sz w:val="22"/>
          <w:szCs w:val="22"/>
        </w:rPr>
      </w:pPr>
      <w:r w:rsidRPr="00BE60AE">
        <w:rPr>
          <w:rFonts w:ascii="Myriad Pro" w:hAnsi="Myriad Pro"/>
          <w:noProof/>
          <w:sz w:val="22"/>
          <w:szCs w:val="22"/>
        </w:rPr>
        <w:lastRenderedPageBreak/>
        <w:drawing>
          <wp:inline distT="0" distB="0" distL="0" distR="0" wp14:anchorId="1A74CD2E" wp14:editId="7745FDCF">
            <wp:extent cx="3840566" cy="770849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8032" cy="7723475"/>
                    </a:xfrm>
                    <a:prstGeom prst="rect">
                      <a:avLst/>
                    </a:prstGeom>
                  </pic:spPr>
                </pic:pic>
              </a:graphicData>
            </a:graphic>
          </wp:inline>
        </w:drawing>
      </w:r>
      <w:r w:rsidR="00DA284A" w:rsidRPr="00F15B28">
        <w:rPr>
          <w:rFonts w:ascii="Myriad Pro" w:hAnsi="Myriad Pro"/>
          <w:sz w:val="22"/>
          <w:szCs w:val="22"/>
        </w:rPr>
        <w:t xml:space="preserve"> </w:t>
      </w:r>
    </w:p>
    <w:p w14:paraId="50AA6488" w14:textId="16446660" w:rsidR="00DA284A" w:rsidRPr="00F15B28" w:rsidRDefault="00DA284A" w:rsidP="00BE60AE">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S3</w:t>
      </w:r>
      <w:r w:rsidRPr="00F15B28">
        <w:rPr>
          <w:rFonts w:ascii="Myriad Pro" w:hAnsi="Myriad Pro"/>
          <w:sz w:val="22"/>
          <w:szCs w:val="22"/>
        </w:rPr>
        <w:t xml:space="preserve">.  </w:t>
      </w:r>
      <w:r w:rsidRPr="00C07A06">
        <w:rPr>
          <w:rFonts w:ascii="Myriad Pro" w:hAnsi="Myriad Pro"/>
          <w:b w:val="0"/>
          <w:bCs w:val="0"/>
          <w:sz w:val="22"/>
          <w:szCs w:val="22"/>
        </w:rPr>
        <w:t xml:space="preserve">a)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 xml:space="preserve">e. b-l)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g, but showing the composite using individual CNRM model members instead of CNRM ensemble mean.</w:t>
      </w:r>
    </w:p>
    <w:p w14:paraId="257FBFD3" w14:textId="74619FE6" w:rsidR="00DA284A" w:rsidRPr="00F15B28" w:rsidRDefault="00BE60AE" w:rsidP="00DA284A">
      <w:pPr>
        <w:pStyle w:val="SMHeading"/>
        <w:rPr>
          <w:rFonts w:ascii="Myriad Pro" w:hAnsi="Myriad Pro"/>
          <w:sz w:val="22"/>
          <w:szCs w:val="22"/>
        </w:rPr>
      </w:pPr>
      <w:r w:rsidRPr="00BE60AE">
        <w:rPr>
          <w:rFonts w:ascii="Myriad Pro" w:hAnsi="Myriad Pro"/>
          <w:noProof/>
          <w:sz w:val="22"/>
          <w:szCs w:val="22"/>
        </w:rPr>
        <w:lastRenderedPageBreak/>
        <w:drawing>
          <wp:inline distT="0" distB="0" distL="0" distR="0" wp14:anchorId="60403BF4" wp14:editId="388FE8A4">
            <wp:extent cx="4737073" cy="772815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39510" cy="7732131"/>
                    </a:xfrm>
                    <a:prstGeom prst="rect">
                      <a:avLst/>
                    </a:prstGeom>
                  </pic:spPr>
                </pic:pic>
              </a:graphicData>
            </a:graphic>
          </wp:inline>
        </w:drawing>
      </w:r>
    </w:p>
    <w:p w14:paraId="7DB8642A" w14:textId="59182147" w:rsidR="00DA284A" w:rsidRPr="00F15B28" w:rsidRDefault="00DA284A" w:rsidP="00BE60AE">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S4</w:t>
      </w:r>
      <w:r w:rsidRPr="00F15B28">
        <w:rPr>
          <w:rFonts w:ascii="Myriad Pro" w:hAnsi="Myriad Pro"/>
          <w:sz w:val="22"/>
          <w:szCs w:val="22"/>
        </w:rPr>
        <w:t xml:space="preserve">.  </w:t>
      </w:r>
      <w:r w:rsidRPr="00C07A06">
        <w:rPr>
          <w:rFonts w:ascii="Myriad Pro" w:hAnsi="Myriad Pro"/>
          <w:b w:val="0"/>
          <w:bCs w:val="0"/>
          <w:sz w:val="22"/>
          <w:szCs w:val="22"/>
        </w:rPr>
        <w:t xml:space="preserve">a)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 xml:space="preserve">b. b-l)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d, but showing the composite using individual ECMWF model members instead of ECMWF ensemble mean.</w:t>
      </w:r>
    </w:p>
    <w:p w14:paraId="4116A351" w14:textId="76426092" w:rsidR="00DA284A" w:rsidRPr="00F15B28" w:rsidRDefault="00BE60AE" w:rsidP="00DA284A">
      <w:pPr>
        <w:pStyle w:val="SMHeading"/>
        <w:rPr>
          <w:rFonts w:ascii="Myriad Pro" w:hAnsi="Myriad Pro"/>
          <w:sz w:val="22"/>
          <w:szCs w:val="22"/>
        </w:rPr>
      </w:pPr>
      <w:r w:rsidRPr="00BE60AE">
        <w:rPr>
          <w:rFonts w:ascii="Myriad Pro" w:hAnsi="Myriad Pro"/>
          <w:noProof/>
          <w:sz w:val="22"/>
          <w:szCs w:val="22"/>
        </w:rPr>
        <w:lastRenderedPageBreak/>
        <w:drawing>
          <wp:inline distT="0" distB="0" distL="0" distR="0" wp14:anchorId="6B7FBC38" wp14:editId="4FCEA5B3">
            <wp:extent cx="3840565" cy="770849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42613" cy="7712600"/>
                    </a:xfrm>
                    <a:prstGeom prst="rect">
                      <a:avLst/>
                    </a:prstGeom>
                  </pic:spPr>
                </pic:pic>
              </a:graphicData>
            </a:graphic>
          </wp:inline>
        </w:drawing>
      </w:r>
    </w:p>
    <w:p w14:paraId="2A2743ED" w14:textId="742784DF" w:rsidR="00DA284A" w:rsidRPr="00C07A06" w:rsidRDefault="00DA284A" w:rsidP="00DA284A">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S5</w:t>
      </w:r>
      <w:r w:rsidRPr="00F15B28">
        <w:rPr>
          <w:rFonts w:ascii="Myriad Pro" w:hAnsi="Myriad Pro"/>
          <w:sz w:val="22"/>
          <w:szCs w:val="22"/>
        </w:rPr>
        <w:t xml:space="preserve">.  </w:t>
      </w:r>
      <w:r w:rsidRPr="00C07A06">
        <w:rPr>
          <w:rFonts w:ascii="Myriad Pro" w:hAnsi="Myriad Pro"/>
          <w:b w:val="0"/>
          <w:bCs w:val="0"/>
          <w:sz w:val="22"/>
          <w:szCs w:val="22"/>
        </w:rPr>
        <w:t xml:space="preserve">a)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 xml:space="preserve">f. b-l) The same as Figure </w:t>
      </w:r>
      <w:r w:rsidR="00B12EAA" w:rsidRPr="00C07A06">
        <w:rPr>
          <w:rFonts w:ascii="Myriad Pro" w:hAnsi="Myriad Pro"/>
          <w:b w:val="0"/>
          <w:bCs w:val="0"/>
          <w:sz w:val="22"/>
          <w:szCs w:val="22"/>
        </w:rPr>
        <w:t>7</w:t>
      </w:r>
      <w:r w:rsidRPr="00C07A06">
        <w:rPr>
          <w:rFonts w:ascii="Myriad Pro" w:hAnsi="Myriad Pro"/>
          <w:b w:val="0"/>
          <w:bCs w:val="0"/>
          <w:sz w:val="22"/>
          <w:szCs w:val="22"/>
        </w:rPr>
        <w:t>h, but showing the composite using individual CNRM model members instead of CNRM ensemble mean.</w:t>
      </w:r>
    </w:p>
    <w:p w14:paraId="7F233541" w14:textId="46A1EE4C" w:rsidR="00DA284A" w:rsidRPr="00F15B28" w:rsidRDefault="009B7FAB" w:rsidP="00DA284A">
      <w:pPr>
        <w:pStyle w:val="SMHeading"/>
        <w:rPr>
          <w:rFonts w:ascii="Myriad Pro" w:hAnsi="Myriad Pro"/>
          <w:sz w:val="22"/>
          <w:szCs w:val="22"/>
        </w:rPr>
      </w:pPr>
      <w:r w:rsidRPr="00F15B28">
        <w:rPr>
          <w:rFonts w:ascii="Myriad Pro" w:hAnsi="Myriad Pro"/>
          <w:noProof/>
          <w:sz w:val="22"/>
          <w:szCs w:val="22"/>
        </w:rPr>
        <w:lastRenderedPageBreak/>
        <w:drawing>
          <wp:inline distT="0" distB="0" distL="0" distR="0" wp14:anchorId="4D3FB253" wp14:editId="0FC49837">
            <wp:extent cx="5127800" cy="75184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28309" cy="7519146"/>
                    </a:xfrm>
                    <a:prstGeom prst="rect">
                      <a:avLst/>
                    </a:prstGeom>
                  </pic:spPr>
                </pic:pic>
              </a:graphicData>
            </a:graphic>
          </wp:inline>
        </w:drawing>
      </w:r>
    </w:p>
    <w:p w14:paraId="33665774" w14:textId="45F343E3" w:rsidR="00DA284A" w:rsidRPr="00C07A06" w:rsidRDefault="00DA284A" w:rsidP="00DA284A">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S6</w:t>
      </w:r>
      <w:r w:rsidRPr="00F15B28">
        <w:rPr>
          <w:rFonts w:ascii="Myriad Pro" w:hAnsi="Myriad Pro"/>
          <w:sz w:val="22"/>
          <w:szCs w:val="22"/>
        </w:rPr>
        <w:t xml:space="preserve">.  </w:t>
      </w:r>
      <w:r w:rsidRPr="00C07A06">
        <w:rPr>
          <w:rFonts w:ascii="Myriad Pro" w:hAnsi="Myriad Pro"/>
          <w:b w:val="0"/>
          <w:bCs w:val="0"/>
          <w:sz w:val="22"/>
          <w:szCs w:val="22"/>
        </w:rPr>
        <w:t xml:space="preserve">The same as Figure </w:t>
      </w:r>
      <w:r w:rsidR="00B12EAA" w:rsidRPr="00C07A06">
        <w:rPr>
          <w:rFonts w:ascii="Myriad Pro" w:hAnsi="Myriad Pro"/>
          <w:b w:val="0"/>
          <w:bCs w:val="0"/>
          <w:sz w:val="22"/>
          <w:szCs w:val="22"/>
        </w:rPr>
        <w:t>8</w:t>
      </w:r>
      <w:r w:rsidRPr="00C07A06">
        <w:rPr>
          <w:rFonts w:ascii="Myriad Pro" w:hAnsi="Myriad Pro"/>
          <w:b w:val="0"/>
          <w:bCs w:val="0"/>
          <w:sz w:val="22"/>
          <w:szCs w:val="22"/>
        </w:rPr>
        <w:t>a but showing the ACC between ONI index and indi</w:t>
      </w:r>
      <w:r w:rsidR="009E5EC1" w:rsidRPr="00C07A06">
        <w:rPr>
          <w:rFonts w:ascii="Myriad Pro" w:hAnsi="Myriad Pro"/>
          <w:b w:val="0"/>
          <w:bCs w:val="0"/>
          <w:sz w:val="22"/>
          <w:szCs w:val="22"/>
        </w:rPr>
        <w:t>vidual ECMWF ensemble members instead of ERA-Interim.</w:t>
      </w:r>
    </w:p>
    <w:p w14:paraId="3378C4CF" w14:textId="04203463" w:rsidR="00DA284A" w:rsidRPr="00F15B28" w:rsidRDefault="009B7FAB" w:rsidP="00B9440A">
      <w:pPr>
        <w:pStyle w:val="SMcaption"/>
        <w:rPr>
          <w:rFonts w:ascii="Myriad Pro" w:hAnsi="Myriad Pro"/>
          <w:b/>
          <w:bCs/>
          <w:sz w:val="22"/>
          <w:szCs w:val="22"/>
        </w:rPr>
      </w:pPr>
      <w:r w:rsidRPr="00F15B28">
        <w:rPr>
          <w:rFonts w:ascii="Myriad Pro" w:hAnsi="Myriad Pro"/>
          <w:b/>
          <w:bCs/>
          <w:noProof/>
          <w:sz w:val="22"/>
          <w:szCs w:val="22"/>
        </w:rPr>
        <w:lastRenderedPageBreak/>
        <w:drawing>
          <wp:inline distT="0" distB="0" distL="0" distR="0" wp14:anchorId="62867E73" wp14:editId="583E2CC5">
            <wp:extent cx="4541563" cy="7472218"/>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41828" cy="7472654"/>
                    </a:xfrm>
                    <a:prstGeom prst="rect">
                      <a:avLst/>
                    </a:prstGeom>
                  </pic:spPr>
                </pic:pic>
              </a:graphicData>
            </a:graphic>
          </wp:inline>
        </w:drawing>
      </w:r>
    </w:p>
    <w:p w14:paraId="6104C4DC" w14:textId="316BAB9F" w:rsidR="009E5EC1" w:rsidRPr="00C07A06" w:rsidRDefault="009E5EC1" w:rsidP="009E5EC1">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S7</w:t>
      </w:r>
      <w:r w:rsidRPr="00F15B28">
        <w:rPr>
          <w:rFonts w:ascii="Myriad Pro" w:hAnsi="Myriad Pro"/>
          <w:sz w:val="22"/>
          <w:szCs w:val="22"/>
        </w:rPr>
        <w:t xml:space="preserve">.  </w:t>
      </w:r>
      <w:r w:rsidRPr="00C07A06">
        <w:rPr>
          <w:rFonts w:ascii="Myriad Pro" w:hAnsi="Myriad Pro"/>
          <w:b w:val="0"/>
          <w:bCs w:val="0"/>
          <w:sz w:val="22"/>
          <w:szCs w:val="22"/>
        </w:rPr>
        <w:t xml:space="preserve">The same as Figure </w:t>
      </w:r>
      <w:r w:rsidR="00B12EAA" w:rsidRPr="00C07A06">
        <w:rPr>
          <w:rFonts w:ascii="Myriad Pro" w:hAnsi="Myriad Pro"/>
          <w:b w:val="0"/>
          <w:bCs w:val="0"/>
          <w:sz w:val="22"/>
          <w:szCs w:val="22"/>
        </w:rPr>
        <w:t>8</w:t>
      </w:r>
      <w:r w:rsidRPr="00C07A06">
        <w:rPr>
          <w:rFonts w:ascii="Myriad Pro" w:hAnsi="Myriad Pro"/>
          <w:b w:val="0"/>
          <w:bCs w:val="0"/>
          <w:sz w:val="22"/>
          <w:szCs w:val="22"/>
        </w:rPr>
        <w:t>a but showing the ACC between ONI index and individual CNRM ensemble members instead of ERA-Interim.</w:t>
      </w:r>
    </w:p>
    <w:p w14:paraId="41BC4B09" w14:textId="77777777" w:rsidR="009E5EC1" w:rsidRPr="00F15B28" w:rsidRDefault="009E5EC1">
      <w:pPr>
        <w:rPr>
          <w:rFonts w:ascii="Myriad Pro" w:hAnsi="Myriad Pro"/>
          <w:b/>
          <w:bCs/>
          <w:kern w:val="32"/>
          <w:sz w:val="22"/>
          <w:szCs w:val="22"/>
        </w:rPr>
      </w:pPr>
      <w:r w:rsidRPr="00F15B28">
        <w:rPr>
          <w:rFonts w:ascii="Myriad Pro" w:hAnsi="Myriad Pro"/>
          <w:b/>
          <w:bCs/>
          <w:sz w:val="22"/>
          <w:szCs w:val="22"/>
        </w:rPr>
        <w:br w:type="page"/>
      </w:r>
    </w:p>
    <w:p w14:paraId="7D8EF0E9" w14:textId="4F16E03E" w:rsidR="009E5EC1" w:rsidRPr="00F15B28" w:rsidRDefault="009B7FAB" w:rsidP="009E5EC1">
      <w:pPr>
        <w:pStyle w:val="SMHeading"/>
        <w:rPr>
          <w:rFonts w:ascii="Myriad Pro" w:hAnsi="Myriad Pro"/>
          <w:sz w:val="22"/>
          <w:szCs w:val="22"/>
        </w:rPr>
      </w:pPr>
      <w:r w:rsidRPr="00F15B28">
        <w:rPr>
          <w:rFonts w:ascii="Myriad Pro" w:hAnsi="Myriad Pro"/>
          <w:noProof/>
          <w:sz w:val="22"/>
          <w:szCs w:val="22"/>
        </w:rPr>
        <w:lastRenderedPageBreak/>
        <w:drawing>
          <wp:inline distT="0" distB="0" distL="0" distR="0" wp14:anchorId="3BA595AC" wp14:editId="0F52A5DB">
            <wp:extent cx="3690992" cy="3020291"/>
            <wp:effectExtent l="0" t="0" r="508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93896" cy="3022668"/>
                    </a:xfrm>
                    <a:prstGeom prst="rect">
                      <a:avLst/>
                    </a:prstGeom>
                  </pic:spPr>
                </pic:pic>
              </a:graphicData>
            </a:graphic>
          </wp:inline>
        </w:drawing>
      </w:r>
    </w:p>
    <w:p w14:paraId="7A7B82A0" w14:textId="3864D379" w:rsidR="003A2073" w:rsidRPr="00C07A06" w:rsidRDefault="009E5EC1" w:rsidP="009E5EC1">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S8</w:t>
      </w:r>
      <w:r w:rsidRPr="00F15B28">
        <w:rPr>
          <w:rFonts w:ascii="Myriad Pro" w:hAnsi="Myriad Pro"/>
          <w:sz w:val="22"/>
          <w:szCs w:val="22"/>
        </w:rPr>
        <w:t xml:space="preserve">.  </w:t>
      </w:r>
      <w:r w:rsidRPr="00C07A06">
        <w:rPr>
          <w:rFonts w:ascii="Myriad Pro" w:hAnsi="Myriad Pro"/>
          <w:b w:val="0"/>
          <w:bCs w:val="0"/>
          <w:sz w:val="22"/>
          <w:szCs w:val="22"/>
        </w:rPr>
        <w:t xml:space="preserve">The same as Figure </w:t>
      </w:r>
      <w:r w:rsidR="00B12EAA" w:rsidRPr="00C07A06">
        <w:rPr>
          <w:rFonts w:ascii="Myriad Pro" w:hAnsi="Myriad Pro"/>
          <w:b w:val="0"/>
          <w:bCs w:val="0"/>
          <w:sz w:val="22"/>
          <w:szCs w:val="22"/>
        </w:rPr>
        <w:t>8b</w:t>
      </w:r>
      <w:r w:rsidRPr="00C07A06">
        <w:rPr>
          <w:rFonts w:ascii="Myriad Pro" w:hAnsi="Myriad Pro"/>
          <w:b w:val="0"/>
          <w:bCs w:val="0"/>
          <w:sz w:val="22"/>
          <w:szCs w:val="22"/>
        </w:rPr>
        <w:t xml:space="preserve"> but using PVI in day -28 to day 14 instead of week 2-3 (day</w:t>
      </w:r>
      <w:r w:rsidR="003A2073" w:rsidRPr="00C07A06">
        <w:rPr>
          <w:rFonts w:ascii="Myriad Pro" w:hAnsi="Myriad Pro"/>
          <w:b w:val="0"/>
          <w:bCs w:val="0"/>
          <w:sz w:val="22"/>
          <w:szCs w:val="22"/>
        </w:rPr>
        <w:t xml:space="preserve"> 8-21</w:t>
      </w:r>
      <w:r w:rsidRPr="00C07A06">
        <w:rPr>
          <w:rFonts w:ascii="Myriad Pro" w:hAnsi="Myriad Pro"/>
          <w:b w:val="0"/>
          <w:bCs w:val="0"/>
          <w:sz w:val="22"/>
          <w:szCs w:val="22"/>
        </w:rPr>
        <w:t>).</w:t>
      </w:r>
    </w:p>
    <w:p w14:paraId="52A04A67" w14:textId="77777777" w:rsidR="003A2073" w:rsidRPr="00F15B28" w:rsidRDefault="003A2073">
      <w:pPr>
        <w:rPr>
          <w:rFonts w:ascii="Myriad Pro" w:hAnsi="Myriad Pro"/>
          <w:b/>
          <w:bCs/>
          <w:kern w:val="32"/>
          <w:sz w:val="22"/>
          <w:szCs w:val="22"/>
        </w:rPr>
      </w:pPr>
      <w:r w:rsidRPr="00F15B28">
        <w:rPr>
          <w:rFonts w:ascii="Myriad Pro" w:hAnsi="Myriad Pro"/>
          <w:b/>
          <w:bCs/>
          <w:sz w:val="22"/>
          <w:szCs w:val="22"/>
        </w:rPr>
        <w:br w:type="page"/>
      </w:r>
    </w:p>
    <w:p w14:paraId="1C1D170D" w14:textId="0E4DB7BD" w:rsidR="009E5EC1" w:rsidRPr="00F15B28" w:rsidRDefault="009B7FAB" w:rsidP="009E5EC1">
      <w:pPr>
        <w:pStyle w:val="SMHeading"/>
        <w:rPr>
          <w:rFonts w:ascii="Myriad Pro" w:hAnsi="Myriad Pro"/>
          <w:sz w:val="22"/>
          <w:szCs w:val="22"/>
        </w:rPr>
      </w:pPr>
      <w:r w:rsidRPr="00F15B28">
        <w:rPr>
          <w:rFonts w:ascii="Myriad Pro" w:hAnsi="Myriad Pro"/>
          <w:noProof/>
          <w:sz w:val="22"/>
          <w:szCs w:val="22"/>
        </w:rPr>
        <w:lastRenderedPageBreak/>
        <w:drawing>
          <wp:inline distT="0" distB="0" distL="0" distR="0" wp14:anchorId="568E8615" wp14:editId="351D7BF1">
            <wp:extent cx="2806501" cy="3500582"/>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0147" cy="3505129"/>
                    </a:xfrm>
                    <a:prstGeom prst="rect">
                      <a:avLst/>
                    </a:prstGeom>
                  </pic:spPr>
                </pic:pic>
              </a:graphicData>
            </a:graphic>
          </wp:inline>
        </w:drawing>
      </w:r>
    </w:p>
    <w:p w14:paraId="525527F8" w14:textId="447AF07C" w:rsidR="003A2073" w:rsidRPr="00C07A06" w:rsidRDefault="003A2073" w:rsidP="003A2073">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S9</w:t>
      </w:r>
      <w:r w:rsidRPr="00F15B28">
        <w:rPr>
          <w:rFonts w:ascii="Myriad Pro" w:hAnsi="Myriad Pro"/>
          <w:sz w:val="22"/>
          <w:szCs w:val="22"/>
        </w:rPr>
        <w:t xml:space="preserve">.  </w:t>
      </w:r>
      <w:r w:rsidRPr="00C07A06">
        <w:rPr>
          <w:rFonts w:ascii="Myriad Pro" w:hAnsi="Myriad Pro"/>
          <w:b w:val="0"/>
          <w:bCs w:val="0"/>
          <w:sz w:val="22"/>
          <w:szCs w:val="22"/>
        </w:rPr>
        <w:t xml:space="preserve">The same as Figure </w:t>
      </w:r>
      <w:r w:rsidR="00B12EAA" w:rsidRPr="00C07A06">
        <w:rPr>
          <w:rFonts w:ascii="Myriad Pro" w:hAnsi="Myriad Pro"/>
          <w:b w:val="0"/>
          <w:bCs w:val="0"/>
          <w:sz w:val="22"/>
          <w:szCs w:val="22"/>
        </w:rPr>
        <w:t>8a</w:t>
      </w:r>
      <w:r w:rsidRPr="00C07A06">
        <w:rPr>
          <w:rFonts w:ascii="Myriad Pro" w:hAnsi="Myriad Pro"/>
          <w:b w:val="0"/>
          <w:bCs w:val="0"/>
          <w:sz w:val="22"/>
          <w:szCs w:val="22"/>
        </w:rPr>
        <w:t xml:space="preserve"> but showing the ACC between extratropical cyclone activity in ERA-Interim between QBO (30-hPa zonal mean zonal wind at equator) instead of ONI index.</w:t>
      </w:r>
    </w:p>
    <w:p w14:paraId="6AD0A2DC" w14:textId="20E6B63A" w:rsidR="00B12EAA" w:rsidRPr="00F15B28" w:rsidRDefault="00B12EAA">
      <w:pPr>
        <w:rPr>
          <w:rFonts w:ascii="Myriad Pro" w:hAnsi="Myriad Pro"/>
          <w:b/>
          <w:bCs/>
          <w:sz w:val="22"/>
          <w:szCs w:val="22"/>
        </w:rPr>
      </w:pPr>
      <w:r w:rsidRPr="00F15B28">
        <w:rPr>
          <w:rFonts w:ascii="Myriad Pro" w:hAnsi="Myriad Pro"/>
          <w:b/>
          <w:bCs/>
          <w:sz w:val="22"/>
          <w:szCs w:val="22"/>
        </w:rPr>
        <w:br w:type="page"/>
      </w:r>
    </w:p>
    <w:p w14:paraId="16CB5249" w14:textId="7445C452" w:rsidR="00B12EAA" w:rsidRPr="00F15B28" w:rsidRDefault="00F2154D" w:rsidP="00B12EAA">
      <w:pPr>
        <w:pStyle w:val="SMcaption"/>
        <w:rPr>
          <w:rFonts w:ascii="Myriad Pro" w:hAnsi="Myriad Pro"/>
          <w:b/>
          <w:bCs/>
        </w:rPr>
      </w:pPr>
      <w:r w:rsidRPr="00F15B28">
        <w:rPr>
          <w:rFonts w:ascii="Myriad Pro" w:hAnsi="Myriad Pro"/>
          <w:b/>
          <w:bCs/>
          <w:noProof/>
        </w:rPr>
        <w:lastRenderedPageBreak/>
        <w:drawing>
          <wp:inline distT="0" distB="0" distL="0" distR="0" wp14:anchorId="33897573" wp14:editId="23B1C534">
            <wp:extent cx="5486400" cy="24022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2402205"/>
                    </a:xfrm>
                    <a:prstGeom prst="rect">
                      <a:avLst/>
                    </a:prstGeom>
                  </pic:spPr>
                </pic:pic>
              </a:graphicData>
            </a:graphic>
          </wp:inline>
        </w:drawing>
      </w:r>
    </w:p>
    <w:p w14:paraId="112084A0" w14:textId="2170326F" w:rsidR="00B12EAA" w:rsidRPr="00F15B28" w:rsidRDefault="00B12EAA" w:rsidP="00B12EAA">
      <w:pPr>
        <w:pStyle w:val="SMHeading"/>
        <w:rPr>
          <w:rFonts w:ascii="Myriad Pro" w:hAnsi="Myriad Pro"/>
          <w:sz w:val="22"/>
          <w:szCs w:val="22"/>
        </w:rPr>
      </w:pPr>
      <w:r w:rsidRPr="00F15B28">
        <w:rPr>
          <w:rFonts w:ascii="Myriad Pro" w:hAnsi="Myriad Pro"/>
          <w:sz w:val="22"/>
          <w:szCs w:val="22"/>
        </w:rPr>
        <w:t xml:space="preserve">Figure </w:t>
      </w:r>
      <w:r w:rsidR="00D44D67" w:rsidRPr="00F15B28">
        <w:rPr>
          <w:rFonts w:ascii="Myriad Pro" w:hAnsi="Myriad Pro"/>
          <w:sz w:val="22"/>
          <w:szCs w:val="22"/>
        </w:rPr>
        <w:t>S10</w:t>
      </w:r>
      <w:r w:rsidRPr="00F15B28">
        <w:rPr>
          <w:rFonts w:ascii="Myriad Pro" w:hAnsi="Myriad Pro"/>
          <w:sz w:val="22"/>
          <w:szCs w:val="22"/>
        </w:rPr>
        <w:t xml:space="preserve">. </w:t>
      </w:r>
      <w:r w:rsidRPr="00C07A06">
        <w:rPr>
          <w:rFonts w:ascii="Myriad Pro" w:hAnsi="Myriad Pro"/>
          <w:b w:val="0"/>
          <w:bCs w:val="0"/>
          <w:sz w:val="22"/>
          <w:szCs w:val="22"/>
        </w:rPr>
        <w:t>The same as Figure 9</w:t>
      </w:r>
      <w:r w:rsidR="0053231C" w:rsidRPr="00C07A06">
        <w:rPr>
          <w:rFonts w:ascii="Myriad Pro" w:hAnsi="Myriad Pro"/>
          <w:b w:val="0"/>
          <w:bCs w:val="0"/>
          <w:sz w:val="22"/>
          <w:szCs w:val="22"/>
        </w:rPr>
        <w:t>a</w:t>
      </w:r>
      <w:r w:rsidRPr="00C07A06">
        <w:rPr>
          <w:rFonts w:ascii="Myriad Pro" w:hAnsi="Myriad Pro"/>
          <w:b w:val="0"/>
          <w:bCs w:val="0"/>
          <w:sz w:val="22"/>
          <w:szCs w:val="22"/>
        </w:rPr>
        <w:t>-9</w:t>
      </w:r>
      <w:r w:rsidR="0053231C" w:rsidRPr="00C07A06">
        <w:rPr>
          <w:rFonts w:ascii="Myriad Pro" w:hAnsi="Myriad Pro"/>
          <w:b w:val="0"/>
          <w:bCs w:val="0"/>
          <w:sz w:val="22"/>
          <w:szCs w:val="22"/>
        </w:rPr>
        <w:t>c</w:t>
      </w:r>
      <w:r w:rsidRPr="00C07A06">
        <w:rPr>
          <w:rFonts w:ascii="Myriad Pro" w:hAnsi="Myriad Pro"/>
          <w:b w:val="0"/>
          <w:bCs w:val="0"/>
          <w:sz w:val="22"/>
          <w:szCs w:val="22"/>
        </w:rPr>
        <w:t xml:space="preserve"> but using the first 11 members of CNRM instead of all the 15 members.</w:t>
      </w:r>
      <w:r w:rsidRPr="00F15B28">
        <w:rPr>
          <w:rFonts w:ascii="Myriad Pro" w:hAnsi="Myriad Pro"/>
          <w:sz w:val="22"/>
          <w:szCs w:val="22"/>
        </w:rPr>
        <w:t xml:space="preserve">  </w:t>
      </w:r>
    </w:p>
    <w:p w14:paraId="278CBA41" w14:textId="77777777" w:rsidR="00B12EAA" w:rsidRPr="00F15B28" w:rsidRDefault="00B12EAA" w:rsidP="00B12EAA">
      <w:pPr>
        <w:rPr>
          <w:rFonts w:ascii="Myriad Pro" w:hAnsi="Myriad Pro"/>
          <w:b/>
          <w:bCs/>
          <w:sz w:val="22"/>
          <w:szCs w:val="22"/>
        </w:rPr>
      </w:pPr>
      <w:r w:rsidRPr="00F15B28">
        <w:rPr>
          <w:rFonts w:ascii="Myriad Pro" w:hAnsi="Myriad Pro"/>
          <w:b/>
          <w:bCs/>
          <w:sz w:val="22"/>
          <w:szCs w:val="22"/>
        </w:rPr>
        <w:br w:type="page"/>
      </w:r>
    </w:p>
    <w:p w14:paraId="5CD21811" w14:textId="77777777" w:rsidR="00B12EAA" w:rsidRPr="00F15B28" w:rsidRDefault="00B12EAA" w:rsidP="00B12EAA">
      <w:pPr>
        <w:pStyle w:val="SMcaption"/>
        <w:rPr>
          <w:rFonts w:ascii="Myriad Pro" w:hAnsi="Myriad Pro"/>
          <w:b/>
          <w:bCs/>
          <w:sz w:val="22"/>
          <w:szCs w:val="22"/>
        </w:rPr>
      </w:pPr>
      <w:r w:rsidRPr="00F15B28">
        <w:rPr>
          <w:rFonts w:ascii="Myriad Pro" w:hAnsi="Myriad Pro"/>
          <w:b/>
          <w:bCs/>
          <w:noProof/>
          <w:sz w:val="22"/>
          <w:szCs w:val="22"/>
        </w:rPr>
        <w:lastRenderedPageBreak/>
        <w:drawing>
          <wp:inline distT="0" distB="0" distL="0" distR="0" wp14:anchorId="29FB5B8D" wp14:editId="2AF3ECEB">
            <wp:extent cx="5486400" cy="60680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6068060"/>
                    </a:xfrm>
                    <a:prstGeom prst="rect">
                      <a:avLst/>
                    </a:prstGeom>
                  </pic:spPr>
                </pic:pic>
              </a:graphicData>
            </a:graphic>
          </wp:inline>
        </w:drawing>
      </w:r>
    </w:p>
    <w:p w14:paraId="02F236D2" w14:textId="4A6930E3" w:rsidR="00B12EAA" w:rsidRPr="00C07A06" w:rsidRDefault="00B12EAA" w:rsidP="00B12EAA">
      <w:pPr>
        <w:pStyle w:val="SMHeading"/>
        <w:rPr>
          <w:rFonts w:ascii="Myriad Pro" w:hAnsi="Myriad Pro"/>
          <w:b w:val="0"/>
          <w:bCs w:val="0"/>
          <w:sz w:val="22"/>
          <w:szCs w:val="22"/>
        </w:rPr>
      </w:pPr>
      <w:r w:rsidRPr="00F15B28">
        <w:rPr>
          <w:rFonts w:ascii="Myriad Pro" w:hAnsi="Myriad Pro"/>
          <w:sz w:val="22"/>
          <w:szCs w:val="22"/>
        </w:rPr>
        <w:t xml:space="preserve">Figure </w:t>
      </w:r>
      <w:r w:rsidR="00D44D67" w:rsidRPr="00F15B28">
        <w:rPr>
          <w:rFonts w:ascii="Myriad Pro" w:hAnsi="Myriad Pro"/>
          <w:sz w:val="22"/>
          <w:szCs w:val="22"/>
        </w:rPr>
        <w:t>S11</w:t>
      </w:r>
      <w:r w:rsidRPr="00F15B28">
        <w:rPr>
          <w:rFonts w:ascii="Myriad Pro" w:hAnsi="Myriad Pro"/>
          <w:sz w:val="22"/>
          <w:szCs w:val="22"/>
        </w:rPr>
        <w:t xml:space="preserve">.  </w:t>
      </w:r>
      <w:r w:rsidRPr="00C07A06">
        <w:rPr>
          <w:rFonts w:ascii="Myriad Pro" w:hAnsi="Myriad Pro"/>
          <w:b w:val="0"/>
          <w:bCs w:val="0"/>
          <w:sz w:val="22"/>
          <w:szCs w:val="22"/>
        </w:rPr>
        <w:t>a-f) The same as Figure 9 but showing the prediction skill of 500-hPa geopotential height instead of extratropical cyclone activity. g-</w:t>
      </w:r>
      <w:proofErr w:type="spellStart"/>
      <w:r w:rsidRPr="00C07A06">
        <w:rPr>
          <w:rFonts w:ascii="Myriad Pro" w:hAnsi="Myriad Pro"/>
          <w:b w:val="0"/>
          <w:bCs w:val="0"/>
          <w:sz w:val="22"/>
          <w:szCs w:val="22"/>
        </w:rPr>
        <w:t>i</w:t>
      </w:r>
      <w:proofErr w:type="spellEnd"/>
      <w:r w:rsidRPr="00C07A06">
        <w:rPr>
          <w:rFonts w:ascii="Myriad Pro" w:hAnsi="Myriad Pro"/>
          <w:b w:val="0"/>
          <w:bCs w:val="0"/>
          <w:sz w:val="22"/>
          <w:szCs w:val="22"/>
        </w:rPr>
        <w:t xml:space="preserve">) The same as Figure </w:t>
      </w:r>
      <w:r w:rsidR="00D44D67" w:rsidRPr="00C07A06">
        <w:rPr>
          <w:rFonts w:ascii="Myriad Pro" w:hAnsi="Myriad Pro"/>
          <w:b w:val="0"/>
          <w:bCs w:val="0"/>
          <w:sz w:val="22"/>
          <w:szCs w:val="22"/>
        </w:rPr>
        <w:t>S10</w:t>
      </w:r>
      <w:r w:rsidRPr="00C07A06">
        <w:rPr>
          <w:rFonts w:ascii="Myriad Pro" w:hAnsi="Myriad Pro"/>
          <w:b w:val="0"/>
          <w:bCs w:val="0"/>
          <w:sz w:val="22"/>
          <w:szCs w:val="22"/>
        </w:rPr>
        <w:t xml:space="preserve"> but showing the prediction skill of 500-hPa geopotential height instead of extratropical cyclone activity</w:t>
      </w:r>
      <w:r w:rsidR="00C07A06">
        <w:rPr>
          <w:rFonts w:ascii="Myriad Pro" w:hAnsi="Myriad Pro"/>
          <w:b w:val="0"/>
          <w:bCs w:val="0"/>
          <w:sz w:val="22"/>
          <w:szCs w:val="22"/>
        </w:rPr>
        <w:t>.</w:t>
      </w:r>
    </w:p>
    <w:p w14:paraId="4DE9A0D1" w14:textId="767F4DC7" w:rsidR="00E36C45" w:rsidRPr="00F15B28" w:rsidRDefault="00E36C45">
      <w:pPr>
        <w:rPr>
          <w:rFonts w:ascii="Myriad Pro" w:hAnsi="Myriad Pro"/>
          <w:b/>
          <w:bCs/>
          <w:sz w:val="22"/>
          <w:szCs w:val="22"/>
        </w:rPr>
      </w:pPr>
      <w:r w:rsidRPr="00F15B28">
        <w:rPr>
          <w:rFonts w:ascii="Myriad Pro" w:hAnsi="Myriad Pro"/>
          <w:b/>
          <w:bCs/>
          <w:sz w:val="22"/>
          <w:szCs w:val="22"/>
        </w:rPr>
        <w:br w:type="page"/>
      </w:r>
    </w:p>
    <w:p w14:paraId="0CD7CB29" w14:textId="162C761D" w:rsidR="009E5EC1" w:rsidRPr="00F15B28" w:rsidRDefault="00C86476" w:rsidP="001F66BA">
      <w:pPr>
        <w:rPr>
          <w:rFonts w:ascii="Myriad Pro" w:hAnsi="Myriad Pro"/>
          <w:b/>
          <w:bCs/>
          <w:sz w:val="22"/>
          <w:szCs w:val="22"/>
        </w:rPr>
      </w:pPr>
      <w:r w:rsidRPr="00C86476">
        <w:rPr>
          <w:rFonts w:ascii="Myriad Pro" w:hAnsi="Myriad Pro"/>
          <w:b/>
          <w:bCs/>
          <w:noProof/>
          <w:sz w:val="22"/>
          <w:szCs w:val="22"/>
        </w:rPr>
        <w:lastRenderedPageBreak/>
        <w:drawing>
          <wp:inline distT="0" distB="0" distL="0" distR="0" wp14:anchorId="42BBF720" wp14:editId="5FF0CB43">
            <wp:extent cx="4748981" cy="6625488"/>
            <wp:effectExtent l="0" t="0" r="127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59134" cy="6639653"/>
                    </a:xfrm>
                    <a:prstGeom prst="rect">
                      <a:avLst/>
                    </a:prstGeom>
                  </pic:spPr>
                </pic:pic>
              </a:graphicData>
            </a:graphic>
          </wp:inline>
        </w:drawing>
      </w:r>
    </w:p>
    <w:p w14:paraId="2A0D1401" w14:textId="52C541A7" w:rsidR="00E36C45" w:rsidRPr="00F15B28" w:rsidRDefault="00E36C45" w:rsidP="001F66BA">
      <w:pPr>
        <w:rPr>
          <w:rFonts w:ascii="Myriad Pro" w:hAnsi="Myriad Pro"/>
          <w:b/>
          <w:bCs/>
          <w:sz w:val="22"/>
          <w:szCs w:val="22"/>
        </w:rPr>
      </w:pPr>
    </w:p>
    <w:p w14:paraId="37836D6C" w14:textId="5CB2C6A2" w:rsidR="0041425B" w:rsidRDefault="00E36C45" w:rsidP="00E36C45">
      <w:pPr>
        <w:pStyle w:val="SMHeading"/>
        <w:rPr>
          <w:rFonts w:ascii="Myriad Pro" w:hAnsi="Myriad Pro"/>
          <w:b w:val="0"/>
          <w:bCs w:val="0"/>
          <w:sz w:val="22"/>
          <w:szCs w:val="22"/>
        </w:rPr>
      </w:pPr>
      <w:r w:rsidRPr="00F15B28">
        <w:rPr>
          <w:rFonts w:ascii="Myriad Pro" w:hAnsi="Myriad Pro"/>
          <w:sz w:val="22"/>
          <w:szCs w:val="22"/>
        </w:rPr>
        <w:t xml:space="preserve">Figure S12.  </w:t>
      </w:r>
      <w:r w:rsidRPr="00C07A06">
        <w:rPr>
          <w:rFonts w:ascii="Myriad Pro" w:hAnsi="Myriad Pro"/>
          <w:b w:val="0"/>
          <w:bCs w:val="0"/>
          <w:sz w:val="22"/>
          <w:szCs w:val="22"/>
        </w:rPr>
        <w:t xml:space="preserve">An example shows the process to select Day0 (see main text) </w:t>
      </w:r>
      <w:r w:rsidR="00FC71C3" w:rsidRPr="00C07A06">
        <w:rPr>
          <w:rFonts w:ascii="Myriad Pro" w:hAnsi="Myriad Pro"/>
          <w:b w:val="0"/>
          <w:bCs w:val="0"/>
          <w:sz w:val="22"/>
          <w:szCs w:val="22"/>
        </w:rPr>
        <w:t xml:space="preserve">in order </w:t>
      </w:r>
      <w:r w:rsidRPr="00C07A06">
        <w:rPr>
          <w:rFonts w:ascii="Myriad Pro" w:hAnsi="Myriad Pro"/>
          <w:b w:val="0"/>
          <w:bCs w:val="0"/>
          <w:sz w:val="22"/>
          <w:szCs w:val="22"/>
        </w:rPr>
        <w:t>to combine S2S models into an MME. a) For each model and each day, the lead of the nearest forecast is shown in text</w:t>
      </w:r>
      <w:r w:rsidR="00C86476">
        <w:rPr>
          <w:rFonts w:ascii="Myriad Pro" w:hAnsi="Myriad Pro"/>
          <w:b w:val="0"/>
          <w:bCs w:val="0"/>
          <w:sz w:val="22"/>
          <w:szCs w:val="22"/>
        </w:rPr>
        <w:t xml:space="preserve"> (e.g. L3 for 3 lead days)</w:t>
      </w:r>
      <w:r w:rsidRPr="00C07A06">
        <w:rPr>
          <w:rFonts w:ascii="Myriad Pro" w:hAnsi="Myriad Pro"/>
          <w:b w:val="0"/>
          <w:bCs w:val="0"/>
          <w:sz w:val="22"/>
          <w:szCs w:val="22"/>
        </w:rPr>
        <w:t xml:space="preserve">. The blue color marks when a model has a reforecast initialized. b) The same as a). The green color marks when the lead </w:t>
      </w:r>
      <w:r w:rsidR="00FC71C3" w:rsidRPr="00C07A06">
        <w:rPr>
          <w:rFonts w:ascii="Myriad Pro" w:hAnsi="Myriad Pro"/>
          <w:b w:val="0"/>
          <w:bCs w:val="0"/>
          <w:sz w:val="22"/>
          <w:szCs w:val="22"/>
        </w:rPr>
        <w:t>of</w:t>
      </w:r>
      <w:r w:rsidRPr="00C07A06">
        <w:rPr>
          <w:rFonts w:ascii="Myriad Pro" w:hAnsi="Myriad Pro"/>
          <w:b w:val="0"/>
          <w:bCs w:val="0"/>
          <w:sz w:val="22"/>
          <w:szCs w:val="22"/>
        </w:rPr>
        <w:t xml:space="preserve"> a model is larger than 4 days. The </w:t>
      </w:r>
      <w:r w:rsidR="00C86476">
        <w:rPr>
          <w:rFonts w:ascii="Myriad Pro" w:hAnsi="Myriad Pro"/>
          <w:b w:val="0"/>
          <w:bCs w:val="0"/>
          <w:sz w:val="22"/>
          <w:szCs w:val="22"/>
        </w:rPr>
        <w:t>yellow</w:t>
      </w:r>
      <w:r w:rsidRPr="00C07A06">
        <w:rPr>
          <w:rFonts w:ascii="Myriad Pro" w:hAnsi="Myriad Pro"/>
          <w:b w:val="0"/>
          <w:bCs w:val="0"/>
          <w:sz w:val="22"/>
          <w:szCs w:val="22"/>
        </w:rPr>
        <w:t xml:space="preserve"> color marks the days when the lead is less</w:t>
      </w:r>
      <w:r w:rsidR="00C86476">
        <w:rPr>
          <w:rFonts w:ascii="Myriad Pro" w:hAnsi="Myriad Pro"/>
          <w:b w:val="0"/>
          <w:bCs w:val="0"/>
          <w:sz w:val="22"/>
          <w:szCs w:val="22"/>
        </w:rPr>
        <w:t xml:space="preserve"> than</w:t>
      </w:r>
      <w:r w:rsidRPr="00C07A06">
        <w:rPr>
          <w:rFonts w:ascii="Myriad Pro" w:hAnsi="Myriad Pro"/>
          <w:b w:val="0"/>
          <w:bCs w:val="0"/>
          <w:sz w:val="22"/>
          <w:szCs w:val="22"/>
        </w:rPr>
        <w:t xml:space="preserve"> or equal to 4 days for all the models. The </w:t>
      </w:r>
      <w:r w:rsidR="00C86476">
        <w:rPr>
          <w:rFonts w:ascii="Myriad Pro" w:hAnsi="Myriad Pro"/>
          <w:b w:val="0"/>
          <w:bCs w:val="0"/>
          <w:sz w:val="22"/>
          <w:szCs w:val="22"/>
        </w:rPr>
        <w:t>red</w:t>
      </w:r>
      <w:r w:rsidRPr="00C07A06">
        <w:rPr>
          <w:rFonts w:ascii="Myriad Pro" w:hAnsi="Myriad Pro"/>
          <w:b w:val="0"/>
          <w:bCs w:val="0"/>
          <w:sz w:val="22"/>
          <w:szCs w:val="22"/>
        </w:rPr>
        <w:t xml:space="preserve"> boxes show the days that are selected as Day0.</w:t>
      </w:r>
    </w:p>
    <w:p w14:paraId="0C61682C" w14:textId="5A4F9C75" w:rsidR="008D0FF2" w:rsidRPr="001B426D" w:rsidRDefault="008D0FF2" w:rsidP="001F66BA">
      <w:pPr>
        <w:rPr>
          <w:rFonts w:ascii="Myriad Pro" w:hAnsi="Myriad Pro"/>
          <w:kern w:val="32"/>
          <w:sz w:val="22"/>
          <w:szCs w:val="22"/>
        </w:rPr>
      </w:pPr>
    </w:p>
    <w:sectPr w:rsidR="008D0FF2" w:rsidRPr="001B426D" w:rsidSect="00F125EE">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D7A09E" w14:textId="77777777" w:rsidR="00EA5CDC" w:rsidRDefault="00EA5CDC">
      <w:r>
        <w:separator/>
      </w:r>
    </w:p>
  </w:endnote>
  <w:endnote w:type="continuationSeparator" w:id="0">
    <w:p w14:paraId="1813E95F" w14:textId="77777777" w:rsidR="00EA5CDC" w:rsidRDefault="00EA5C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altName w:val="Calibri"/>
    <w:panose1 w:val="020B0604020202020204"/>
    <w:charset w:val="00"/>
    <w:family w:val="auto"/>
    <w:pitch w:val="variable"/>
    <w:sig w:usb0="2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8E7ED" w14:textId="77777777" w:rsidR="00F125EE" w:rsidRDefault="00114193">
    <w:pPr>
      <w:pStyle w:val="Footer"/>
      <w:jc w:val="right"/>
    </w:pPr>
    <w:r>
      <w:fldChar w:fldCharType="begin"/>
    </w:r>
    <w:r>
      <w:instrText xml:space="preserve"> PAGE   \* MERGEFORMAT </w:instrText>
    </w:r>
    <w:r>
      <w:fldChar w:fldCharType="separate"/>
    </w:r>
    <w:r w:rsidR="00D10134">
      <w:rPr>
        <w:noProof/>
      </w:rPr>
      <w:t>1</w:t>
    </w:r>
    <w:r>
      <w:fldChar w:fldCharType="end"/>
    </w:r>
  </w:p>
  <w:p w14:paraId="486656F3"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0ACCB2" w14:textId="77777777" w:rsidR="00EA5CDC" w:rsidRDefault="00EA5CDC">
      <w:r>
        <w:separator/>
      </w:r>
    </w:p>
  </w:footnote>
  <w:footnote w:type="continuationSeparator" w:id="0">
    <w:p w14:paraId="4B2C1D72" w14:textId="77777777" w:rsidR="00EA5CDC" w:rsidRDefault="00EA5C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23C1C" w14:textId="77777777" w:rsidR="003A2FD8" w:rsidRPr="005001AC" w:rsidRDefault="003A2FD8" w:rsidP="005001AC">
    <w:pPr>
      <w:jc w:val="right"/>
      <w:rPr>
        <w:sz w:val="20"/>
      </w:rPr>
    </w:pPr>
  </w:p>
  <w:p w14:paraId="18F8F636"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6"/>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26AD9"/>
    <w:rsid w:val="00037341"/>
    <w:rsid w:val="00043571"/>
    <w:rsid w:val="000437C3"/>
    <w:rsid w:val="00044600"/>
    <w:rsid w:val="00051585"/>
    <w:rsid w:val="00065EBD"/>
    <w:rsid w:val="00071DAC"/>
    <w:rsid w:val="00083B44"/>
    <w:rsid w:val="000850DC"/>
    <w:rsid w:val="00094365"/>
    <w:rsid w:val="000B2E64"/>
    <w:rsid w:val="000B2FDF"/>
    <w:rsid w:val="000C2771"/>
    <w:rsid w:val="000D30E7"/>
    <w:rsid w:val="000D68BD"/>
    <w:rsid w:val="000E4647"/>
    <w:rsid w:val="000F0DCE"/>
    <w:rsid w:val="000F1697"/>
    <w:rsid w:val="000F21C1"/>
    <w:rsid w:val="00111843"/>
    <w:rsid w:val="00112C5B"/>
    <w:rsid w:val="00113908"/>
    <w:rsid w:val="00114193"/>
    <w:rsid w:val="001154E6"/>
    <w:rsid w:val="00115A38"/>
    <w:rsid w:val="0011687B"/>
    <w:rsid w:val="00124F82"/>
    <w:rsid w:val="001278E3"/>
    <w:rsid w:val="00130743"/>
    <w:rsid w:val="00130B50"/>
    <w:rsid w:val="0016337A"/>
    <w:rsid w:val="00164269"/>
    <w:rsid w:val="001966FD"/>
    <w:rsid w:val="00197826"/>
    <w:rsid w:val="001A1BDE"/>
    <w:rsid w:val="001B426D"/>
    <w:rsid w:val="001C7B4E"/>
    <w:rsid w:val="001F0876"/>
    <w:rsid w:val="001F167C"/>
    <w:rsid w:val="001F5E91"/>
    <w:rsid w:val="001F66BA"/>
    <w:rsid w:val="0020183F"/>
    <w:rsid w:val="002077B9"/>
    <w:rsid w:val="00221C70"/>
    <w:rsid w:val="002251AF"/>
    <w:rsid w:val="00227D86"/>
    <w:rsid w:val="00243B68"/>
    <w:rsid w:val="00262D72"/>
    <w:rsid w:val="00265952"/>
    <w:rsid w:val="002800B6"/>
    <w:rsid w:val="002A0B79"/>
    <w:rsid w:val="002A7394"/>
    <w:rsid w:val="002B35D4"/>
    <w:rsid w:val="002C030F"/>
    <w:rsid w:val="002C5C36"/>
    <w:rsid w:val="002F3966"/>
    <w:rsid w:val="00320E2C"/>
    <w:rsid w:val="00331D75"/>
    <w:rsid w:val="00355362"/>
    <w:rsid w:val="00363E44"/>
    <w:rsid w:val="00364DD2"/>
    <w:rsid w:val="00377DA3"/>
    <w:rsid w:val="00395954"/>
    <w:rsid w:val="00395E86"/>
    <w:rsid w:val="003A2073"/>
    <w:rsid w:val="003A2FD8"/>
    <w:rsid w:val="003A3394"/>
    <w:rsid w:val="003B40E6"/>
    <w:rsid w:val="003B4577"/>
    <w:rsid w:val="003C007A"/>
    <w:rsid w:val="003D34BF"/>
    <w:rsid w:val="003E1980"/>
    <w:rsid w:val="003E2F0E"/>
    <w:rsid w:val="003F6E14"/>
    <w:rsid w:val="00405336"/>
    <w:rsid w:val="0041425B"/>
    <w:rsid w:val="004568BC"/>
    <w:rsid w:val="004571D5"/>
    <w:rsid w:val="00460183"/>
    <w:rsid w:val="00462F1B"/>
    <w:rsid w:val="0046356B"/>
    <w:rsid w:val="004770B2"/>
    <w:rsid w:val="00477182"/>
    <w:rsid w:val="004779CB"/>
    <w:rsid w:val="00481118"/>
    <w:rsid w:val="00494B16"/>
    <w:rsid w:val="004B2481"/>
    <w:rsid w:val="004D2A8C"/>
    <w:rsid w:val="004E42D8"/>
    <w:rsid w:val="004E7BA2"/>
    <w:rsid w:val="004F16C1"/>
    <w:rsid w:val="004F7EDF"/>
    <w:rsid w:val="005001AC"/>
    <w:rsid w:val="00517016"/>
    <w:rsid w:val="005264A9"/>
    <w:rsid w:val="00527D71"/>
    <w:rsid w:val="00527D84"/>
    <w:rsid w:val="005314B5"/>
    <w:rsid w:val="0053231C"/>
    <w:rsid w:val="00542B05"/>
    <w:rsid w:val="0054432F"/>
    <w:rsid w:val="00552C23"/>
    <w:rsid w:val="005607DD"/>
    <w:rsid w:val="00572DFF"/>
    <w:rsid w:val="005A558C"/>
    <w:rsid w:val="005B186E"/>
    <w:rsid w:val="005B4207"/>
    <w:rsid w:val="005C6651"/>
    <w:rsid w:val="005C7A5F"/>
    <w:rsid w:val="005D6D71"/>
    <w:rsid w:val="005E28F8"/>
    <w:rsid w:val="005E6513"/>
    <w:rsid w:val="005E6649"/>
    <w:rsid w:val="0060119D"/>
    <w:rsid w:val="00611F9E"/>
    <w:rsid w:val="006230C9"/>
    <w:rsid w:val="006237D4"/>
    <w:rsid w:val="00651114"/>
    <w:rsid w:val="00655862"/>
    <w:rsid w:val="006622CF"/>
    <w:rsid w:val="00664A12"/>
    <w:rsid w:val="0066722B"/>
    <w:rsid w:val="00670299"/>
    <w:rsid w:val="00681E4E"/>
    <w:rsid w:val="0068469F"/>
    <w:rsid w:val="00691985"/>
    <w:rsid w:val="006962C1"/>
    <w:rsid w:val="006A1B64"/>
    <w:rsid w:val="006B03AD"/>
    <w:rsid w:val="006F602A"/>
    <w:rsid w:val="007108F5"/>
    <w:rsid w:val="0071352B"/>
    <w:rsid w:val="00713AF2"/>
    <w:rsid w:val="00713E5B"/>
    <w:rsid w:val="007402FC"/>
    <w:rsid w:val="007411A1"/>
    <w:rsid w:val="007563F2"/>
    <w:rsid w:val="00764008"/>
    <w:rsid w:val="00770688"/>
    <w:rsid w:val="00777251"/>
    <w:rsid w:val="007A2F87"/>
    <w:rsid w:val="007E3709"/>
    <w:rsid w:val="00807D35"/>
    <w:rsid w:val="008115D9"/>
    <w:rsid w:val="00814E7E"/>
    <w:rsid w:val="00825950"/>
    <w:rsid w:val="00885C9B"/>
    <w:rsid w:val="008927D0"/>
    <w:rsid w:val="008C306C"/>
    <w:rsid w:val="008D0FF2"/>
    <w:rsid w:val="008D5D2A"/>
    <w:rsid w:val="008E2CF1"/>
    <w:rsid w:val="008E3D6B"/>
    <w:rsid w:val="008F08DC"/>
    <w:rsid w:val="008F5A8A"/>
    <w:rsid w:val="0090441F"/>
    <w:rsid w:val="009055D1"/>
    <w:rsid w:val="00914B63"/>
    <w:rsid w:val="0091583E"/>
    <w:rsid w:val="00922705"/>
    <w:rsid w:val="00923342"/>
    <w:rsid w:val="00924546"/>
    <w:rsid w:val="00932FE5"/>
    <w:rsid w:val="009354F3"/>
    <w:rsid w:val="009447DC"/>
    <w:rsid w:val="00961BA5"/>
    <w:rsid w:val="009642D6"/>
    <w:rsid w:val="009743A9"/>
    <w:rsid w:val="00975720"/>
    <w:rsid w:val="009859A7"/>
    <w:rsid w:val="009A5287"/>
    <w:rsid w:val="009B2AC5"/>
    <w:rsid w:val="009B7984"/>
    <w:rsid w:val="009B7FAB"/>
    <w:rsid w:val="009E5EC1"/>
    <w:rsid w:val="009E5F07"/>
    <w:rsid w:val="009E668D"/>
    <w:rsid w:val="009F2B52"/>
    <w:rsid w:val="009F4BED"/>
    <w:rsid w:val="009F7D93"/>
    <w:rsid w:val="00A276DF"/>
    <w:rsid w:val="00A3084A"/>
    <w:rsid w:val="00A3403B"/>
    <w:rsid w:val="00A50033"/>
    <w:rsid w:val="00A51A12"/>
    <w:rsid w:val="00A627D4"/>
    <w:rsid w:val="00A74DA2"/>
    <w:rsid w:val="00A92733"/>
    <w:rsid w:val="00AA76F3"/>
    <w:rsid w:val="00AC7DA6"/>
    <w:rsid w:val="00AD499C"/>
    <w:rsid w:val="00B12EAA"/>
    <w:rsid w:val="00B30334"/>
    <w:rsid w:val="00B3147F"/>
    <w:rsid w:val="00B31AE1"/>
    <w:rsid w:val="00B36869"/>
    <w:rsid w:val="00B43B31"/>
    <w:rsid w:val="00B47CFA"/>
    <w:rsid w:val="00B57F00"/>
    <w:rsid w:val="00B626CB"/>
    <w:rsid w:val="00B65FCB"/>
    <w:rsid w:val="00B7560C"/>
    <w:rsid w:val="00B77E40"/>
    <w:rsid w:val="00B82C22"/>
    <w:rsid w:val="00B93DBA"/>
    <w:rsid w:val="00B9440A"/>
    <w:rsid w:val="00B952C1"/>
    <w:rsid w:val="00B968D7"/>
    <w:rsid w:val="00BA3953"/>
    <w:rsid w:val="00BB2D2A"/>
    <w:rsid w:val="00BC55C8"/>
    <w:rsid w:val="00BC7537"/>
    <w:rsid w:val="00BD58CF"/>
    <w:rsid w:val="00BE60AE"/>
    <w:rsid w:val="00BF1BEB"/>
    <w:rsid w:val="00BF1BF9"/>
    <w:rsid w:val="00C04CC1"/>
    <w:rsid w:val="00C071FC"/>
    <w:rsid w:val="00C07A06"/>
    <w:rsid w:val="00C22C02"/>
    <w:rsid w:val="00C27F6F"/>
    <w:rsid w:val="00C30E83"/>
    <w:rsid w:val="00C50C6D"/>
    <w:rsid w:val="00C600D9"/>
    <w:rsid w:val="00C634D7"/>
    <w:rsid w:val="00C73E09"/>
    <w:rsid w:val="00C86476"/>
    <w:rsid w:val="00CC1384"/>
    <w:rsid w:val="00CC5059"/>
    <w:rsid w:val="00CD3720"/>
    <w:rsid w:val="00CE6EAA"/>
    <w:rsid w:val="00CF1848"/>
    <w:rsid w:val="00CF5C2F"/>
    <w:rsid w:val="00D04BCF"/>
    <w:rsid w:val="00D06589"/>
    <w:rsid w:val="00D10134"/>
    <w:rsid w:val="00D11BED"/>
    <w:rsid w:val="00D143D9"/>
    <w:rsid w:val="00D4372A"/>
    <w:rsid w:val="00D44D67"/>
    <w:rsid w:val="00D60306"/>
    <w:rsid w:val="00D60BB0"/>
    <w:rsid w:val="00D65708"/>
    <w:rsid w:val="00D8159F"/>
    <w:rsid w:val="00D87A6C"/>
    <w:rsid w:val="00D93576"/>
    <w:rsid w:val="00D94883"/>
    <w:rsid w:val="00DA284A"/>
    <w:rsid w:val="00DA36FB"/>
    <w:rsid w:val="00DB5031"/>
    <w:rsid w:val="00DD1D04"/>
    <w:rsid w:val="00DD2EF9"/>
    <w:rsid w:val="00DD79D7"/>
    <w:rsid w:val="00DE71E8"/>
    <w:rsid w:val="00E20431"/>
    <w:rsid w:val="00E257C8"/>
    <w:rsid w:val="00E36C45"/>
    <w:rsid w:val="00E37C24"/>
    <w:rsid w:val="00E40896"/>
    <w:rsid w:val="00E43D2D"/>
    <w:rsid w:val="00E449CB"/>
    <w:rsid w:val="00E511D2"/>
    <w:rsid w:val="00E53F61"/>
    <w:rsid w:val="00E63760"/>
    <w:rsid w:val="00E64049"/>
    <w:rsid w:val="00E72707"/>
    <w:rsid w:val="00E9773B"/>
    <w:rsid w:val="00EA5CDC"/>
    <w:rsid w:val="00EC13A3"/>
    <w:rsid w:val="00EC7C85"/>
    <w:rsid w:val="00ED69CA"/>
    <w:rsid w:val="00EE0B70"/>
    <w:rsid w:val="00EE35AB"/>
    <w:rsid w:val="00EF25A3"/>
    <w:rsid w:val="00EF4E4A"/>
    <w:rsid w:val="00F0436D"/>
    <w:rsid w:val="00F125EE"/>
    <w:rsid w:val="00F12E98"/>
    <w:rsid w:val="00F15B28"/>
    <w:rsid w:val="00F2154D"/>
    <w:rsid w:val="00F22029"/>
    <w:rsid w:val="00F23E46"/>
    <w:rsid w:val="00F3515C"/>
    <w:rsid w:val="00F47BA3"/>
    <w:rsid w:val="00F56E67"/>
    <w:rsid w:val="00F630EA"/>
    <w:rsid w:val="00F6474F"/>
    <w:rsid w:val="00F7007E"/>
    <w:rsid w:val="00F73193"/>
    <w:rsid w:val="00F74F95"/>
    <w:rsid w:val="00F80705"/>
    <w:rsid w:val="00FA1481"/>
    <w:rsid w:val="00FB1C42"/>
    <w:rsid w:val="00FB32EC"/>
    <w:rsid w:val="00FC71C3"/>
    <w:rsid w:val="00FF04E3"/>
    <w:rsid w:val="00FF35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CD9FF7"/>
  <w15:chartTrackingRefBased/>
  <w15:docId w15:val="{70801E18-7CCF-4C88-A79C-4DFA6FFF0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Smart Link Error"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character" w:styleId="UnresolvedMention">
    <w:name w:val="Unresolved Mention"/>
    <w:basedOn w:val="DefaultParagraphFont"/>
    <w:rsid w:val="00E53F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290672027">
      <w:bodyDiv w:val="1"/>
      <w:marLeft w:val="0"/>
      <w:marRight w:val="0"/>
      <w:marTop w:val="0"/>
      <w:marBottom w:val="0"/>
      <w:divBdr>
        <w:top w:val="none" w:sz="0" w:space="0" w:color="auto"/>
        <w:left w:val="none" w:sz="0" w:space="0" w:color="auto"/>
        <w:bottom w:val="none" w:sz="0" w:space="0" w:color="auto"/>
        <w:right w:val="none" w:sz="0" w:space="0" w:color="auto"/>
      </w:divBdr>
      <w:divsChild>
        <w:div w:id="879972755">
          <w:marLeft w:val="0"/>
          <w:marRight w:val="0"/>
          <w:marTop w:val="0"/>
          <w:marBottom w:val="0"/>
          <w:divBdr>
            <w:top w:val="none" w:sz="0" w:space="0" w:color="auto"/>
            <w:left w:val="none" w:sz="0" w:space="0" w:color="auto"/>
            <w:bottom w:val="none" w:sz="0" w:space="0" w:color="auto"/>
            <w:right w:val="none" w:sz="0" w:space="0" w:color="auto"/>
          </w:divBdr>
        </w:div>
      </w:divsChild>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613129057">
      <w:bodyDiv w:val="1"/>
      <w:marLeft w:val="0"/>
      <w:marRight w:val="0"/>
      <w:marTop w:val="0"/>
      <w:marBottom w:val="0"/>
      <w:divBdr>
        <w:top w:val="none" w:sz="0" w:space="0" w:color="auto"/>
        <w:left w:val="none" w:sz="0" w:space="0" w:color="auto"/>
        <w:bottom w:val="none" w:sz="0" w:space="0" w:color="auto"/>
        <w:right w:val="none" w:sz="0" w:space="0" w:color="auto"/>
      </w:divBdr>
    </w:div>
    <w:div w:id="1705129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303</TotalTime>
  <Pages>15</Pages>
  <Words>988</Words>
  <Characters>5638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6613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Cheng Zheng</cp:lastModifiedBy>
  <cp:revision>48</cp:revision>
  <cp:lastPrinted>2014-09-30T16:49:00Z</cp:lastPrinted>
  <dcterms:created xsi:type="dcterms:W3CDTF">2018-12-28T18:51:00Z</dcterms:created>
  <dcterms:modified xsi:type="dcterms:W3CDTF">2019-09-17T21:52:00Z</dcterms:modified>
</cp:coreProperties>
</file>