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4F41" w14:textId="77777777" w:rsidR="00CB5BD8" w:rsidRPr="00520210" w:rsidRDefault="00F82603">
      <w:pPr>
        <w:rPr>
          <w:rFonts w:ascii="Times New Roman" w:hAnsi="Times New Roman" w:cs="Times New Roman"/>
          <w:b/>
          <w:sz w:val="24"/>
          <w:szCs w:val="24"/>
        </w:rPr>
      </w:pPr>
      <w:bookmarkStart w:id="0" w:name="_GoBack"/>
      <w:bookmarkEnd w:id="0"/>
      <w:r w:rsidRPr="00520210">
        <w:rPr>
          <w:rFonts w:ascii="Times New Roman" w:hAnsi="Times New Roman" w:cs="Times New Roman"/>
          <w:b/>
          <w:sz w:val="24"/>
          <w:szCs w:val="24"/>
        </w:rPr>
        <w:t xml:space="preserve">SOM </w:t>
      </w:r>
      <w:r w:rsidR="002E548C" w:rsidRPr="00520210">
        <w:rPr>
          <w:rFonts w:ascii="Times New Roman" w:hAnsi="Times New Roman" w:cs="Times New Roman"/>
          <w:b/>
          <w:sz w:val="24"/>
          <w:szCs w:val="24"/>
        </w:rPr>
        <w:t>A</w:t>
      </w:r>
      <w:r w:rsidRPr="00520210">
        <w:rPr>
          <w:rFonts w:ascii="Times New Roman" w:hAnsi="Times New Roman" w:cs="Times New Roman"/>
          <w:b/>
          <w:sz w:val="24"/>
          <w:szCs w:val="24"/>
        </w:rPr>
        <w:t xml:space="preserve"> – </w:t>
      </w:r>
      <w:r w:rsidR="00486BBB" w:rsidRPr="00520210">
        <w:rPr>
          <w:rFonts w:ascii="Times New Roman" w:hAnsi="Times New Roman" w:cs="Times New Roman"/>
          <w:b/>
          <w:sz w:val="24"/>
          <w:szCs w:val="24"/>
        </w:rPr>
        <w:t xml:space="preserve">Detailed methods of </w:t>
      </w:r>
      <w:proofErr w:type="spellStart"/>
      <w:r w:rsidR="00486BBB" w:rsidRPr="00520210">
        <w:rPr>
          <w:rFonts w:ascii="Times New Roman" w:hAnsi="Times New Roman" w:cs="Times New Roman"/>
          <w:b/>
          <w:sz w:val="24"/>
          <w:szCs w:val="24"/>
        </w:rPr>
        <w:t>Maxent</w:t>
      </w:r>
      <w:proofErr w:type="spellEnd"/>
      <w:r w:rsidR="00486BBB" w:rsidRPr="00520210">
        <w:rPr>
          <w:rFonts w:ascii="Times New Roman" w:hAnsi="Times New Roman" w:cs="Times New Roman"/>
          <w:b/>
          <w:sz w:val="24"/>
          <w:szCs w:val="24"/>
        </w:rPr>
        <w:t xml:space="preserve"> implementation</w:t>
      </w:r>
    </w:p>
    <w:p w14:paraId="58994F42" w14:textId="77777777" w:rsidR="00FC58E8" w:rsidRPr="00520210" w:rsidRDefault="00FC58E8" w:rsidP="00FC58E8">
      <w:pPr>
        <w:spacing w:line="480" w:lineRule="auto"/>
        <w:jc w:val="both"/>
        <w:rPr>
          <w:rFonts w:ascii="Times New Roman" w:hAnsi="Times New Roman" w:cs="Times New Roman"/>
          <w:b/>
          <w:sz w:val="24"/>
          <w:szCs w:val="24"/>
        </w:rPr>
      </w:pPr>
      <w:r w:rsidRPr="00520210">
        <w:rPr>
          <w:rFonts w:ascii="Times New Roman" w:hAnsi="Times New Roman" w:cs="Times New Roman"/>
          <w:b/>
          <w:sz w:val="24"/>
          <w:szCs w:val="24"/>
        </w:rPr>
        <w:t>Occurrence Data Preparation</w:t>
      </w:r>
    </w:p>
    <w:p w14:paraId="58994F46" w14:textId="4A02D44B" w:rsidR="003752AE" w:rsidRDefault="00FC58E8" w:rsidP="001F78BA">
      <w:pPr>
        <w:spacing w:line="480" w:lineRule="auto"/>
        <w:rPr>
          <w:rFonts w:ascii="Times New Roman" w:hAnsi="Times New Roman" w:cs="Times New Roman"/>
          <w:sz w:val="24"/>
          <w:szCs w:val="24"/>
        </w:rPr>
      </w:pPr>
      <w:r w:rsidRPr="00520210">
        <w:rPr>
          <w:rFonts w:ascii="Times New Roman" w:hAnsi="Times New Roman" w:cs="Times New Roman"/>
          <w:sz w:val="24"/>
          <w:szCs w:val="24"/>
        </w:rPr>
        <w:t xml:space="preserve">Grass Carp </w:t>
      </w:r>
      <w:r w:rsidR="00B41304">
        <w:rPr>
          <w:rFonts w:ascii="Times New Roman" w:hAnsi="Times New Roman" w:cs="Times New Roman"/>
          <w:sz w:val="24"/>
          <w:szCs w:val="24"/>
        </w:rPr>
        <w:t>(</w:t>
      </w:r>
      <w:proofErr w:type="spellStart"/>
      <w:r w:rsidR="00B41304" w:rsidRPr="00175781">
        <w:rPr>
          <w:rFonts w:ascii="Times New Roman" w:hAnsi="Times New Roman" w:cs="Times New Roman"/>
          <w:i/>
          <w:sz w:val="24"/>
          <w:szCs w:val="24"/>
        </w:rPr>
        <w:t>Ctenopharyngodon</w:t>
      </w:r>
      <w:proofErr w:type="spellEnd"/>
      <w:r w:rsidR="00B41304">
        <w:rPr>
          <w:rFonts w:ascii="Times New Roman" w:hAnsi="Times New Roman" w:cs="Times New Roman"/>
          <w:sz w:val="24"/>
          <w:szCs w:val="24"/>
        </w:rPr>
        <w:t xml:space="preserve"> </w:t>
      </w:r>
      <w:proofErr w:type="spellStart"/>
      <w:r w:rsidR="00B41304" w:rsidRPr="00175781">
        <w:rPr>
          <w:rFonts w:ascii="Times New Roman" w:hAnsi="Times New Roman" w:cs="Times New Roman"/>
          <w:i/>
          <w:sz w:val="24"/>
          <w:szCs w:val="24"/>
        </w:rPr>
        <w:t>idella</w:t>
      </w:r>
      <w:proofErr w:type="spellEnd"/>
      <w:r w:rsidR="00B41304">
        <w:rPr>
          <w:rFonts w:ascii="Times New Roman" w:hAnsi="Times New Roman" w:cs="Times New Roman"/>
          <w:sz w:val="24"/>
          <w:szCs w:val="24"/>
        </w:rPr>
        <w:t xml:space="preserve">) </w:t>
      </w:r>
      <w:r w:rsidRPr="00520210">
        <w:rPr>
          <w:rFonts w:ascii="Times New Roman" w:hAnsi="Times New Roman" w:cs="Times New Roman"/>
          <w:sz w:val="24"/>
          <w:szCs w:val="24"/>
        </w:rPr>
        <w:t xml:space="preserve">locality information (i.e., positive occurrence) throughout the globe was obtained from the primary literature and the Global Biodiversity Information Facility (gbif.org), </w:t>
      </w:r>
      <w:proofErr w:type="spellStart"/>
      <w:r w:rsidRPr="00520210">
        <w:rPr>
          <w:rFonts w:ascii="Times New Roman" w:hAnsi="Times New Roman" w:cs="Times New Roman"/>
          <w:sz w:val="24"/>
          <w:szCs w:val="24"/>
        </w:rPr>
        <w:t>Fishbase</w:t>
      </w:r>
      <w:proofErr w:type="spellEnd"/>
      <w:r w:rsidRPr="00520210">
        <w:rPr>
          <w:rFonts w:ascii="Times New Roman" w:hAnsi="Times New Roman" w:cs="Times New Roman"/>
          <w:sz w:val="24"/>
          <w:szCs w:val="24"/>
        </w:rPr>
        <w:t xml:space="preserve"> (fishbase.org;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"author" : [ { "dropping-particle" : "", "family" : "Froese", "given" : "R.", "non-dropping-particle" : "", "parse-names" : false, "suffix" : "" }, { "dropping-particle" : "", "family" : "Pauly", "given" : "D.", "non-dropping-particle" : "", "parse-names" : false, "suffix" : "" } ], "id" : "ITEM-1", "issued" : { "date-parts" : [ [ "2011" ] ] }, "title" : "Fishbase", "type" : "webpage" }, "uris" : [ "http://www.mendeley.com/documents/?uuid=1605732a-c1ac-4dcd-b037-a397998fb3ce" ] } ], "mendeley" : { "manualFormatting" : "Froese and Pauly 2011)", "previouslyFormattedCitation" : "(Froese &amp; Pauly 2011)"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Pr="00520210">
        <w:rPr>
          <w:rFonts w:ascii="Times New Roman" w:hAnsi="Times New Roman" w:cs="Times New Roman"/>
          <w:noProof/>
          <w:sz w:val="24"/>
          <w:szCs w:val="24"/>
        </w:rPr>
        <w:t>Froese and Pauly 2011)</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 xml:space="preserve">, and USGS (usgs.nas.gov) databases. Each georeferenced position was verified, and error radii were assigned using </w:t>
      </w:r>
      <w:proofErr w:type="spellStart"/>
      <w:r w:rsidRPr="00520210">
        <w:rPr>
          <w:rFonts w:ascii="Times New Roman" w:hAnsi="Times New Roman" w:cs="Times New Roman"/>
          <w:sz w:val="24"/>
          <w:szCs w:val="24"/>
        </w:rPr>
        <w:t>MaNIS</w:t>
      </w:r>
      <w:proofErr w:type="spellEnd"/>
      <w:r w:rsidRPr="00520210">
        <w:rPr>
          <w:rFonts w:ascii="Times New Roman" w:hAnsi="Times New Roman" w:cs="Times New Roman"/>
          <w:sz w:val="24"/>
          <w:szCs w:val="24"/>
        </w:rPr>
        <w:t xml:space="preserve">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"DOI" : "10.1080/13658810412331280211", "ISBN" : "1365881613623087", "ISSN" : "13658816", "abstract" : "Natural history museums store millions of specimens of geological, biological, and cultural entities. Data related to these objects are in increasing demand for investigations of biodiversity and its relationship to the environment and anthropogenic disturbance. A major barrier to the use of these data in GIS is that collecting localities have typically been recorded as textual descriptions, without geographic coordinates. We describe a method for georeferencing locality descriptions that accounts for the idiosyncrasies, sources of uncertainty, and practical maintenance requirements encountered when working with natural history collections. Each locality is described as a circle, with a point to mark the position most closely described by the locality description, and a radius to describe the maximum distance from that point within which the locality is expected to occur. The calculation of the radius takes into account aspects of the precision and specificity of the locality description, as well as the map scale, datum, precision and accuracy of the sources used to determine coordinates. This method minimizes the subjectivity involved in the georeferencing process. The resulting georeferences are consistent, reproducible, and allow for the use of uncertainty in analyses that use these data.", "author" : [ { "dropping-particle" : "", "family" : "Wieczorek", "given" : "John", "non-dropping-particle" : "", "parse-names" : false, "suffix" : "" }, { "dropping-particle" : "", "family" : "Guo", "given" : "Qinghua", "non-dropping-particle" : "", "parse-names" : false, "suffix" : "" }, { "dropping-particle" : "", "family" : "Hijmans", "given" : "Robert", "non-dropping-particle" : "", "parse-names" : false, "suffix" : "" } ], "container-title" : "International Journal of Geographical Information Science", "id" : "ITEM-1", "issue" : "8", "issued" : { "date-parts" : [ [ "2004" ] ] }, "page" : "745-767", "title" : "The point-radius method for georeferencing locality descriptions and calculating associated uncertainty", "type" : "article-journal", "volume" : "18" }, "uris" : [ "http://www.mendeley.com/documents/?uuid=02dec503-b7c0-4ce7-a690-928b76377d70" ] } ], "mendeley" : { "previouslyFormattedCitation" : "(Wieczorek, Guo &amp; Hijmans 2004)"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Pr="00520210">
        <w:rPr>
          <w:rFonts w:ascii="Times New Roman" w:hAnsi="Times New Roman" w:cs="Times New Roman"/>
          <w:noProof/>
          <w:sz w:val="24"/>
          <w:szCs w:val="24"/>
        </w:rPr>
        <w:t>(Wieczorek, Guo &amp; Hijmans 2004)</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 All localities with an uncertainty</w:t>
      </w:r>
      <w:r w:rsidR="006032DB">
        <w:rPr>
          <w:rFonts w:ascii="Times New Roman" w:hAnsi="Times New Roman" w:cs="Times New Roman"/>
          <w:sz w:val="24"/>
          <w:szCs w:val="24"/>
        </w:rPr>
        <w:t xml:space="preserve"> of position &gt;50km were removed t</w:t>
      </w:r>
      <w:r w:rsidRPr="00520210">
        <w:rPr>
          <w:rFonts w:ascii="Times New Roman" w:hAnsi="Times New Roman" w:cs="Times New Roman"/>
          <w:sz w:val="24"/>
          <w:szCs w:val="24"/>
        </w:rPr>
        <w:t xml:space="preserve">o reflect the scale of the environmental data. </w:t>
      </w:r>
      <w:r w:rsidR="006032DB">
        <w:rPr>
          <w:rFonts w:ascii="Times New Roman" w:hAnsi="Times New Roman" w:cs="Times New Roman"/>
          <w:sz w:val="24"/>
          <w:szCs w:val="24"/>
        </w:rPr>
        <w:t xml:space="preserve">Only observations of Grass Carp that were either recorded live or captured from a pond, lake, river, reservoir or other waterbodies were included. Observations from outdoor markets or other commercial sources were not included in this analysis. </w:t>
      </w:r>
      <w:r w:rsidRPr="00520210">
        <w:rPr>
          <w:rFonts w:ascii="Times New Roman" w:hAnsi="Times New Roman" w:cs="Times New Roman"/>
          <w:sz w:val="24"/>
          <w:szCs w:val="24"/>
        </w:rPr>
        <w:t xml:space="preserve">This dataset included details from USGS that identified populations as “established,” which was defined as a population that is reproducing and overwintering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"author" : [ { "dropping-particle" : "", "family" : "USGS", "given" : "", "non-dropping-particle" : "", "parse-names" : false, "suffix" : "" } ], "id" : "ITEM-1", "issued" : { "date-parts" : [ [ "2012" ] ] }, "publisher" : "United States Geological Survey", "title" : "Nonindigenous Aquatic Species Database", "type" : "article" }, "uris" : [ "http://www.mendeley.com/documents/?uuid=57caae79-e6fb-4b58-8731-0382b50c1f20" ] } ], "mendeley" : { "previouslyFormattedCitation" : "(USGS 2012)"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Pr="00520210">
        <w:rPr>
          <w:rFonts w:ascii="Times New Roman" w:hAnsi="Times New Roman" w:cs="Times New Roman"/>
          <w:noProof/>
          <w:sz w:val="24"/>
          <w:szCs w:val="24"/>
        </w:rPr>
        <w:t>(USGS 2012)</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w:t>
      </w:r>
      <w:r w:rsidR="000A64EA">
        <w:rPr>
          <w:rFonts w:ascii="Times New Roman" w:hAnsi="Times New Roman" w:cs="Times New Roman"/>
          <w:sz w:val="24"/>
          <w:szCs w:val="24"/>
        </w:rPr>
        <w:t xml:space="preserve"> Overall, 663 Grass Carp occurrence records were collected (Figure A1).</w:t>
      </w:r>
      <w:r w:rsidRPr="00520210">
        <w:rPr>
          <w:rFonts w:ascii="Times New Roman" w:hAnsi="Times New Roman" w:cs="Times New Roman"/>
          <w:sz w:val="24"/>
          <w:szCs w:val="24"/>
        </w:rPr>
        <w:t xml:space="preserve"> </w:t>
      </w:r>
      <w:r w:rsidR="00520210" w:rsidRPr="00520210">
        <w:rPr>
          <w:rFonts w:ascii="Times New Roman" w:hAnsi="Times New Roman" w:cs="Times New Roman"/>
          <w:noProof/>
          <w:sz w:val="24"/>
          <w:szCs w:val="24"/>
        </w:rPr>
        <w:drawing>
          <wp:inline distT="0" distB="0" distL="0" distR="0" wp14:anchorId="69C06E9E" wp14:editId="2D5C40CA">
            <wp:extent cx="533515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S1.jpg"/>
                    <pic:cNvPicPr/>
                  </pic:nvPicPr>
                  <pic:blipFill rotWithShape="1">
                    <a:blip r:embed="rId7" cstate="print">
                      <a:extLst>
                        <a:ext uri="{28A0092B-C50C-407E-A947-70E740481C1C}">
                          <a14:useLocalDpi xmlns:a14="http://schemas.microsoft.com/office/drawing/2010/main" val="0"/>
                        </a:ext>
                      </a:extLst>
                    </a:blip>
                    <a:srcRect l="10106" t="20461" r="9957" b="21408"/>
                    <a:stretch/>
                  </pic:blipFill>
                  <pic:spPr bwMode="auto">
                    <a:xfrm>
                      <a:off x="0" y="0"/>
                      <a:ext cx="5335155" cy="2743200"/>
                    </a:xfrm>
                    <a:prstGeom prst="rect">
                      <a:avLst/>
                    </a:prstGeom>
                    <a:ln>
                      <a:noFill/>
                    </a:ln>
                    <a:extLst>
                      <a:ext uri="{53640926-AAD7-44D8-BBD7-CCE9431645EC}">
                        <a14:shadowObscured xmlns:a14="http://schemas.microsoft.com/office/drawing/2010/main"/>
                      </a:ext>
                    </a:extLst>
                  </pic:spPr>
                </pic:pic>
              </a:graphicData>
            </a:graphic>
          </wp:inline>
        </w:drawing>
      </w:r>
    </w:p>
    <w:p w14:paraId="5F353E4F" w14:textId="77777777" w:rsidR="001F78BA" w:rsidRPr="00520210" w:rsidRDefault="001F78BA" w:rsidP="001F78BA">
      <w:pPr>
        <w:ind w:left="360" w:right="1350"/>
        <w:jc w:val="both"/>
        <w:rPr>
          <w:rFonts w:ascii="Times New Roman" w:hAnsi="Times New Roman" w:cs="Times New Roman"/>
          <w:sz w:val="24"/>
          <w:szCs w:val="24"/>
        </w:rPr>
      </w:pPr>
      <w:r w:rsidRPr="00520210">
        <w:rPr>
          <w:rFonts w:ascii="Times New Roman" w:hAnsi="Times New Roman" w:cs="Times New Roman"/>
          <w:sz w:val="24"/>
          <w:szCs w:val="24"/>
        </w:rPr>
        <w:t xml:space="preserve">Figure A1. Grass Carp occurrence records (▲; </w:t>
      </w:r>
      <w:r w:rsidRPr="001F78BA">
        <w:rPr>
          <w:rFonts w:ascii="Times New Roman" w:hAnsi="Times New Roman" w:cs="Times New Roman"/>
          <w:i/>
          <w:sz w:val="24"/>
          <w:szCs w:val="24"/>
        </w:rPr>
        <w:t>n</w:t>
      </w:r>
      <w:r w:rsidRPr="00520210">
        <w:rPr>
          <w:rFonts w:ascii="Times New Roman" w:hAnsi="Times New Roman" w:cs="Times New Roman"/>
          <w:sz w:val="24"/>
          <w:szCs w:val="24"/>
        </w:rPr>
        <w:t xml:space="preserve">=663) were recovered from across the globe for development of a species distribution model with </w:t>
      </w:r>
      <w:proofErr w:type="spellStart"/>
      <w:r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 xml:space="preserve">. </w:t>
      </w:r>
    </w:p>
    <w:p w14:paraId="4FC1F733" w14:textId="77777777" w:rsidR="001F78BA" w:rsidRPr="00520210" w:rsidRDefault="001F78BA" w:rsidP="00520210">
      <w:pPr>
        <w:jc w:val="center"/>
        <w:rPr>
          <w:rFonts w:ascii="Times New Roman" w:hAnsi="Times New Roman" w:cs="Times New Roman"/>
          <w:sz w:val="24"/>
          <w:szCs w:val="24"/>
        </w:rPr>
      </w:pPr>
    </w:p>
    <w:p w14:paraId="5CA35E8A" w14:textId="77777777" w:rsidR="00520210" w:rsidRDefault="00520210" w:rsidP="003752AE">
      <w:pPr>
        <w:rPr>
          <w:rFonts w:ascii="Times New Roman" w:hAnsi="Times New Roman" w:cs="Times New Roman"/>
          <w:sz w:val="24"/>
          <w:szCs w:val="24"/>
        </w:rPr>
      </w:pPr>
    </w:p>
    <w:p w14:paraId="58994F4A" w14:textId="39941AAB" w:rsidR="00FC58E8" w:rsidRPr="00520210" w:rsidRDefault="001F78BA" w:rsidP="00FC58E8">
      <w:pPr>
        <w:spacing w:line="480" w:lineRule="auto"/>
        <w:rPr>
          <w:rFonts w:ascii="Times New Roman" w:hAnsi="Times New Roman" w:cs="Times New Roman"/>
          <w:sz w:val="24"/>
          <w:szCs w:val="24"/>
        </w:rPr>
      </w:pPr>
      <w:r>
        <w:rPr>
          <w:rFonts w:ascii="Times New Roman" w:hAnsi="Times New Roman" w:cs="Times New Roman"/>
          <w:sz w:val="24"/>
          <w:szCs w:val="24"/>
        </w:rPr>
        <w:t>The environmental variable</w:t>
      </w:r>
      <w:r w:rsidR="00FC58E8" w:rsidRPr="00520210">
        <w:rPr>
          <w:rFonts w:ascii="Times New Roman" w:hAnsi="Times New Roman" w:cs="Times New Roman"/>
          <w:sz w:val="24"/>
          <w:szCs w:val="24"/>
        </w:rPr>
        <w:t xml:space="preserve"> data</w:t>
      </w:r>
      <w:r>
        <w:rPr>
          <w:rFonts w:ascii="Times New Roman" w:hAnsi="Times New Roman" w:cs="Times New Roman"/>
          <w:sz w:val="24"/>
          <w:szCs w:val="24"/>
        </w:rPr>
        <w:t>set</w:t>
      </w:r>
      <w:r w:rsidR="00FC58E8" w:rsidRPr="00520210">
        <w:rPr>
          <w:rFonts w:ascii="Times New Roman" w:hAnsi="Times New Roman" w:cs="Times New Roman"/>
          <w:sz w:val="24"/>
          <w:szCs w:val="24"/>
        </w:rPr>
        <w:t xml:space="preserve"> was comp</w:t>
      </w:r>
      <w:r>
        <w:rPr>
          <w:rFonts w:ascii="Times New Roman" w:hAnsi="Times New Roman" w:cs="Times New Roman"/>
          <w:sz w:val="24"/>
          <w:szCs w:val="24"/>
        </w:rPr>
        <w:t>rised</w:t>
      </w:r>
      <w:r w:rsidR="00FC58E8" w:rsidRPr="00520210">
        <w:rPr>
          <w:rFonts w:ascii="Times New Roman" w:hAnsi="Times New Roman" w:cs="Times New Roman"/>
          <w:sz w:val="24"/>
          <w:szCs w:val="24"/>
        </w:rPr>
        <w:t xml:space="preserve"> of </w:t>
      </w:r>
      <w:proofErr w:type="spellStart"/>
      <w:r w:rsidR="00FC58E8" w:rsidRPr="00520210">
        <w:rPr>
          <w:rFonts w:ascii="Times New Roman" w:hAnsi="Times New Roman" w:cs="Times New Roman"/>
          <w:sz w:val="24"/>
          <w:szCs w:val="24"/>
        </w:rPr>
        <w:t>BioClim</w:t>
      </w:r>
      <w:proofErr w:type="spellEnd"/>
      <w:r w:rsidR="00FC58E8" w:rsidRPr="00520210">
        <w:rPr>
          <w:rFonts w:ascii="Times New Roman" w:hAnsi="Times New Roman" w:cs="Times New Roman"/>
          <w:sz w:val="24"/>
          <w:szCs w:val="24"/>
        </w:rPr>
        <w:t xml:space="preserve"> layers, which are derivations of global temperature and precipitation data presumed to be generally relevant to construction of abiotic niche space </w:t>
      </w:r>
      <w:r w:rsidR="00FC58E8"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"DOI" : "10.1002/joc.1276", "ISBN" : "1097-0088", "ISSN" : "0899-8418", "PMID" : "2054449", "abstract" : "We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\u00ef\u00bf\u00bd 2005 Royal Meteorological Society.", "author" : [ { "dropping-particle" : "", "family" : "Hijmans", "given" : "Robert J", "non-dropping-particle" : "", "parse-names" : false, "suffix" : "" }, { "dropping-particle" : "", "family" : "Cameron", "given" : "Susan E", "non-dropping-particle" : "", "parse-names" : false, "suffix" : "" }, { "dropping-particle" : "", "family" : "Parra", "given" : "Juan L", "non-dropping-particle" : "", "parse-names" : false, "suffix" : "" }, { "dropping-particle" : "", "family" : "Jones", "given" : "Peter G", "non-dropping-particle" : "", "parse-names" : false, "suffix" : "" }, { "dropping-particle" : "", "family" : "Jarvis", "given" : "Andy", "non-dropping-particle" : "", "parse-names" : false, "suffix" : "" } ], "container-title" : "International Journal of Climatology", "id" : "ITEM-1", "issue" : "15", "issued" : { "date-parts" : [ [ "2005" ] ] }, "page" : "1965-1978", "title" : "Very high resolution interpolated climate surfaces for global land areas", "type" : "article-journal", "volume" : "25" }, "uris" : [ "http://www.mendeley.com/documents/?uuid=a1be3e09-d36d-47c1-afbb-d0f8c8c8fb4b", "http://www.mendeley.com/documents/?uuid=84806d4b-4747-4abc-bf46-a5d6cdcbfe51" ] } ], "mendeley" : { "manualFormatting" : "(Hijmans et al. 2005; worldclim.org)", "previouslyFormattedCitation" : "(Hijmans &lt;i&gt;et al.&lt;/i&gt; 2005)" }, "properties" : { "noteIndex" : 0 }, "schema" : "https://github.com/citation-style-language/schema/raw/master/csl-citation.json" }</w:instrText>
      </w:r>
      <w:r w:rsidR="00FC58E8" w:rsidRPr="00520210">
        <w:rPr>
          <w:rFonts w:ascii="Times New Roman" w:hAnsi="Times New Roman" w:cs="Times New Roman"/>
          <w:sz w:val="24"/>
          <w:szCs w:val="24"/>
        </w:rPr>
        <w:fldChar w:fldCharType="separate"/>
      </w:r>
      <w:r w:rsidR="00FC58E8" w:rsidRPr="00520210">
        <w:rPr>
          <w:rFonts w:ascii="Times New Roman" w:hAnsi="Times New Roman" w:cs="Times New Roman"/>
          <w:noProof/>
          <w:sz w:val="24"/>
          <w:szCs w:val="24"/>
        </w:rPr>
        <w:t>(Hijmans et al. 2005; worldclim.org)</w:t>
      </w:r>
      <w:r w:rsidR="00FC58E8" w:rsidRPr="00520210">
        <w:rPr>
          <w:rFonts w:ascii="Times New Roman" w:hAnsi="Times New Roman" w:cs="Times New Roman"/>
          <w:sz w:val="24"/>
          <w:szCs w:val="24"/>
        </w:rPr>
        <w:fldChar w:fldCharType="end"/>
      </w:r>
      <w:r w:rsidR="00FC58E8" w:rsidRPr="00520210">
        <w:rPr>
          <w:rFonts w:ascii="Times New Roman" w:hAnsi="Times New Roman" w:cs="Times New Roman"/>
          <w:sz w:val="24"/>
          <w:szCs w:val="24"/>
        </w:rPr>
        <w:t xml:space="preserve">. We </w:t>
      </w:r>
      <w:r>
        <w:rPr>
          <w:rFonts w:ascii="Times New Roman" w:hAnsi="Times New Roman" w:cs="Times New Roman"/>
          <w:sz w:val="24"/>
          <w:szCs w:val="24"/>
        </w:rPr>
        <w:t>used</w:t>
      </w:r>
      <w:r w:rsidR="00FC58E8" w:rsidRPr="00520210">
        <w:rPr>
          <w:rFonts w:ascii="Times New Roman" w:hAnsi="Times New Roman" w:cs="Times New Roman"/>
          <w:sz w:val="24"/>
          <w:szCs w:val="24"/>
        </w:rPr>
        <w:t xml:space="preserve"> layers with </w:t>
      </w:r>
      <w:r>
        <w:rPr>
          <w:rFonts w:ascii="Times New Roman" w:hAnsi="Times New Roman" w:cs="Times New Roman"/>
          <w:sz w:val="24"/>
          <w:szCs w:val="24"/>
        </w:rPr>
        <w:t xml:space="preserve">a </w:t>
      </w:r>
      <w:r w:rsidR="00FC58E8" w:rsidRPr="00520210">
        <w:rPr>
          <w:rFonts w:ascii="Times New Roman" w:hAnsi="Times New Roman" w:cs="Times New Roman"/>
          <w:sz w:val="24"/>
          <w:szCs w:val="24"/>
        </w:rPr>
        <w:t>10 arcminute resolution because this resolution was closest to the error radii described above for screening of Grass Carp occurrence data. Because Grass Carp are obligate aquatic organisms with an extensive history of intentional stocking, we limited our environmental layers to exclude those describing precipitation and include only those describing temperature (</w:t>
      </w:r>
      <w:r w:rsidR="00534A9D">
        <w:rPr>
          <w:rFonts w:ascii="Times New Roman" w:hAnsi="Times New Roman" w:cs="Times New Roman"/>
          <w:sz w:val="24"/>
          <w:szCs w:val="24"/>
        </w:rPr>
        <w:t xml:space="preserve">i.e., </w:t>
      </w:r>
      <w:r w:rsidR="00FC58E8" w:rsidRPr="00520210">
        <w:rPr>
          <w:rFonts w:ascii="Times New Roman" w:hAnsi="Times New Roman" w:cs="Times New Roman"/>
          <w:sz w:val="24"/>
          <w:szCs w:val="24"/>
        </w:rPr>
        <w:t xml:space="preserve">annual mean temperature, mean diurnal range, </w:t>
      </w:r>
      <w:proofErr w:type="spellStart"/>
      <w:r w:rsidR="00FC58E8" w:rsidRPr="00520210">
        <w:rPr>
          <w:rFonts w:ascii="Times New Roman" w:hAnsi="Times New Roman" w:cs="Times New Roman"/>
          <w:sz w:val="24"/>
          <w:szCs w:val="24"/>
        </w:rPr>
        <w:t>isothermality</w:t>
      </w:r>
      <w:proofErr w:type="spellEnd"/>
      <w:r w:rsidR="00FC58E8" w:rsidRPr="00520210">
        <w:rPr>
          <w:rFonts w:ascii="Times New Roman" w:hAnsi="Times New Roman" w:cs="Times New Roman"/>
          <w:sz w:val="24"/>
          <w:szCs w:val="24"/>
        </w:rPr>
        <w:t>, temperature seasonality, maximum temperature of warmest month, minimum temperature of coldest month, and temperature annual range).</w:t>
      </w:r>
    </w:p>
    <w:p w14:paraId="58994F4B" w14:textId="6391B1A0" w:rsidR="0011573D" w:rsidRPr="00520210" w:rsidRDefault="0011573D" w:rsidP="0011573D">
      <w:pPr>
        <w:spacing w:line="480" w:lineRule="auto"/>
        <w:ind w:firstLine="720"/>
        <w:rPr>
          <w:rFonts w:ascii="Times New Roman" w:hAnsi="Times New Roman" w:cs="Times New Roman"/>
          <w:sz w:val="24"/>
          <w:szCs w:val="24"/>
        </w:rPr>
      </w:pPr>
      <w:r w:rsidRPr="00520210">
        <w:rPr>
          <w:rFonts w:ascii="Times New Roman" w:hAnsi="Times New Roman" w:cs="Times New Roman"/>
          <w:sz w:val="24"/>
          <w:szCs w:val="24"/>
        </w:rPr>
        <w:t xml:space="preserve">Reporting bias in occurrence data influences model performance (Barnes et al. 2014), so we prepared Grass Carp occurrence data for our use by rarifying data to match the 10 arcminute scale of our environmental layers. To accomplish this task, we converted occurrence points into a raster file, then back into a points file, resulting in a maximum of one occurrence per environmental grid cell (all data preparation and model visualizations performed in ArcGIS 10.1, Environmental Systems Research Institute, </w:t>
      </w:r>
      <w:proofErr w:type="gramStart"/>
      <w:r w:rsidRPr="00520210">
        <w:rPr>
          <w:rFonts w:ascii="Times New Roman" w:hAnsi="Times New Roman" w:cs="Times New Roman"/>
          <w:sz w:val="24"/>
          <w:szCs w:val="24"/>
        </w:rPr>
        <w:t>Redlands</w:t>
      </w:r>
      <w:proofErr w:type="gramEnd"/>
      <w:r w:rsidRPr="00520210">
        <w:rPr>
          <w:rFonts w:ascii="Times New Roman" w:hAnsi="Times New Roman" w:cs="Times New Roman"/>
          <w:sz w:val="24"/>
          <w:szCs w:val="24"/>
        </w:rPr>
        <w:t xml:space="preserve">, California, USA). The Grass Carp dataset prepared in this way included </w:t>
      </w:r>
      <w:r w:rsidR="00520210">
        <w:rPr>
          <w:rFonts w:ascii="Times New Roman" w:hAnsi="Times New Roman" w:cs="Times New Roman"/>
          <w:sz w:val="24"/>
          <w:szCs w:val="24"/>
        </w:rPr>
        <w:t>403</w:t>
      </w:r>
      <w:r w:rsidRPr="00520210">
        <w:rPr>
          <w:rFonts w:ascii="Times New Roman" w:hAnsi="Times New Roman" w:cs="Times New Roman"/>
          <w:sz w:val="24"/>
          <w:szCs w:val="24"/>
        </w:rPr>
        <w:t xml:space="preserve"> occurrences.</w:t>
      </w:r>
    </w:p>
    <w:p w14:paraId="58994F4C" w14:textId="6D977932" w:rsidR="008B5E9B" w:rsidRPr="00520210" w:rsidRDefault="008B5E9B" w:rsidP="009627BF">
      <w:pPr>
        <w:spacing w:line="480" w:lineRule="auto"/>
        <w:ind w:firstLine="720"/>
        <w:rPr>
          <w:rFonts w:ascii="Times New Roman" w:hAnsi="Times New Roman" w:cs="Times New Roman"/>
          <w:sz w:val="24"/>
          <w:szCs w:val="24"/>
        </w:rPr>
      </w:pPr>
      <w:proofErr w:type="spellStart"/>
      <w:r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 xml:space="preserve"> also permits the inclusion of a “bias grid” which prom</w:t>
      </w:r>
      <w:r w:rsidR="000A64EA">
        <w:rPr>
          <w:rFonts w:ascii="Times New Roman" w:hAnsi="Times New Roman" w:cs="Times New Roman"/>
          <w:sz w:val="24"/>
          <w:szCs w:val="24"/>
        </w:rPr>
        <w:t>p</w:t>
      </w:r>
      <w:r w:rsidRPr="00520210">
        <w:rPr>
          <w:rFonts w:ascii="Times New Roman" w:hAnsi="Times New Roman" w:cs="Times New Roman"/>
          <w:sz w:val="24"/>
          <w:szCs w:val="24"/>
        </w:rPr>
        <w:t>ts the program to weigh the importance of occurrence records inversely proportional to their proximity to neighboring occurrences during model development (</w:t>
      </w:r>
      <w:proofErr w:type="spellStart"/>
      <w:r w:rsidRPr="00520210">
        <w:rPr>
          <w:rFonts w:ascii="Times New Roman" w:hAnsi="Times New Roman" w:cs="Times New Roman"/>
          <w:sz w:val="24"/>
          <w:szCs w:val="24"/>
        </w:rPr>
        <w:t>Elith</w:t>
      </w:r>
      <w:proofErr w:type="spellEnd"/>
      <w:r w:rsidRPr="00520210">
        <w:rPr>
          <w:rFonts w:ascii="Times New Roman" w:hAnsi="Times New Roman" w:cs="Times New Roman"/>
          <w:sz w:val="24"/>
          <w:szCs w:val="24"/>
        </w:rPr>
        <w:t xml:space="preserve"> </w:t>
      </w:r>
      <w:r w:rsidRPr="00520210">
        <w:rPr>
          <w:rFonts w:ascii="Times New Roman" w:hAnsi="Times New Roman" w:cs="Times New Roman"/>
          <w:i/>
          <w:sz w:val="24"/>
          <w:szCs w:val="24"/>
        </w:rPr>
        <w:t xml:space="preserve">et al. </w:t>
      </w:r>
      <w:r w:rsidRPr="00520210">
        <w:rPr>
          <w:rFonts w:ascii="Times New Roman" w:hAnsi="Times New Roman" w:cs="Times New Roman"/>
          <w:sz w:val="24"/>
          <w:szCs w:val="24"/>
        </w:rPr>
        <w:t>2010). As an additional guard against reporting bias, we developed a global bias grid following the methods of Barnes et al. (2014). We projected rarified Grass Carp</w:t>
      </w:r>
      <w:r w:rsidRPr="00520210">
        <w:rPr>
          <w:rFonts w:ascii="Times New Roman" w:hAnsi="Times New Roman" w:cs="Times New Roman"/>
          <w:i/>
          <w:sz w:val="24"/>
          <w:szCs w:val="24"/>
        </w:rPr>
        <w:t xml:space="preserve"> </w:t>
      </w:r>
      <w:r w:rsidRPr="00520210">
        <w:rPr>
          <w:rFonts w:ascii="Times New Roman" w:hAnsi="Times New Roman" w:cs="Times New Roman"/>
          <w:sz w:val="24"/>
          <w:szCs w:val="24"/>
        </w:rPr>
        <w:t xml:space="preserve">occurrences and background points (created by converting the </w:t>
      </w:r>
      <w:proofErr w:type="spellStart"/>
      <w:r w:rsidRPr="00520210">
        <w:rPr>
          <w:rFonts w:ascii="Times New Roman" w:hAnsi="Times New Roman" w:cs="Times New Roman"/>
          <w:sz w:val="24"/>
          <w:szCs w:val="24"/>
        </w:rPr>
        <w:lastRenderedPageBreak/>
        <w:t>BioClim</w:t>
      </w:r>
      <w:proofErr w:type="spellEnd"/>
      <w:r w:rsidRPr="00520210">
        <w:rPr>
          <w:rFonts w:ascii="Times New Roman" w:hAnsi="Times New Roman" w:cs="Times New Roman"/>
          <w:sz w:val="24"/>
          <w:szCs w:val="24"/>
        </w:rPr>
        <w:t xml:space="preserve"> annual mean temperature raster to points) to World Equidistant Conic projection, and we used Geospatial Modelling Environment version 0.7.</w:t>
      </w:r>
      <w:r w:rsidR="00520210">
        <w:rPr>
          <w:rFonts w:ascii="Times New Roman" w:hAnsi="Times New Roman" w:cs="Times New Roman"/>
          <w:sz w:val="24"/>
          <w:szCs w:val="24"/>
        </w:rPr>
        <w:t>3</w:t>
      </w:r>
      <w:r w:rsidRPr="00520210">
        <w:rPr>
          <w:rFonts w:ascii="Times New Roman" w:hAnsi="Times New Roman" w:cs="Times New Roman"/>
          <w:sz w:val="24"/>
          <w:szCs w:val="24"/>
        </w:rPr>
        <w:t xml:space="preserve"> (Spatial Ecology, LLC) to calculate </w:t>
      </w:r>
      <w:r w:rsidR="009627BF" w:rsidRPr="00520210">
        <w:rPr>
          <w:rFonts w:ascii="Times New Roman" w:hAnsi="Times New Roman" w:cs="Times New Roman"/>
          <w:sz w:val="24"/>
          <w:szCs w:val="24"/>
        </w:rPr>
        <w:t xml:space="preserve">pairwise </w:t>
      </w:r>
      <w:r w:rsidRPr="00520210">
        <w:rPr>
          <w:rFonts w:ascii="Times New Roman" w:hAnsi="Times New Roman" w:cs="Times New Roman"/>
          <w:sz w:val="24"/>
          <w:szCs w:val="24"/>
        </w:rPr>
        <w:t>distance</w:t>
      </w:r>
      <w:r w:rsidR="009627BF" w:rsidRPr="00520210">
        <w:rPr>
          <w:rFonts w:ascii="Times New Roman" w:hAnsi="Times New Roman" w:cs="Times New Roman"/>
          <w:sz w:val="24"/>
          <w:szCs w:val="24"/>
        </w:rPr>
        <w:t>s</w:t>
      </w:r>
      <w:r w:rsidRPr="00520210">
        <w:rPr>
          <w:rFonts w:ascii="Times New Roman" w:hAnsi="Times New Roman" w:cs="Times New Roman"/>
          <w:sz w:val="24"/>
          <w:szCs w:val="24"/>
        </w:rPr>
        <w:t xml:space="preserve"> between each occurrence and background point. </w:t>
      </w:r>
      <w:r w:rsidR="009627BF" w:rsidRPr="00520210">
        <w:rPr>
          <w:rFonts w:ascii="Times New Roman" w:hAnsi="Times New Roman" w:cs="Times New Roman"/>
          <w:sz w:val="24"/>
          <w:szCs w:val="24"/>
        </w:rPr>
        <w:t xml:space="preserve">We used </w:t>
      </w:r>
      <w:r w:rsidRPr="00520210">
        <w:rPr>
          <w:rFonts w:ascii="Times New Roman" w:hAnsi="Times New Roman" w:cs="Times New Roman"/>
          <w:sz w:val="24"/>
          <w:szCs w:val="24"/>
        </w:rPr>
        <w:t>SPSS version 22 (IBM Corporation)</w:t>
      </w:r>
      <w:r w:rsidR="009627BF" w:rsidRPr="00520210">
        <w:rPr>
          <w:rFonts w:ascii="Times New Roman" w:hAnsi="Times New Roman" w:cs="Times New Roman"/>
          <w:sz w:val="24"/>
          <w:szCs w:val="24"/>
        </w:rPr>
        <w:t xml:space="preserve"> to </w:t>
      </w:r>
      <w:r w:rsidRPr="00520210">
        <w:rPr>
          <w:rFonts w:ascii="Times New Roman" w:hAnsi="Times New Roman" w:cs="Times New Roman"/>
          <w:sz w:val="24"/>
          <w:szCs w:val="24"/>
        </w:rPr>
        <w:t>calculate the Gaussian weight of each background point based on the equation</w:t>
      </w:r>
    </w:p>
    <w:p w14:paraId="58994F4D" w14:textId="77777777" w:rsidR="008B5E9B" w:rsidRPr="00520210" w:rsidRDefault="00BD6270" w:rsidP="009627BF">
      <w:pPr>
        <w:spacing w:line="480" w:lineRule="auto"/>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)/(2 × </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m:t>
              </m:r>
            </m:sup>
          </m:sSup>
          <m:r>
            <m:rPr>
              <m:sty m:val="p"/>
            </m:rPr>
            <w:rPr>
              <w:rFonts w:ascii="Cambria Math" w:hAnsi="Cambria Math" w:cs="Times New Roman"/>
              <w:sz w:val="24"/>
              <w:szCs w:val="24"/>
            </w:rPr>
            <m:t>⁡</m:t>
          </m:r>
        </m:oMath>
      </m:oMathPara>
    </w:p>
    <w:p w14:paraId="58994F4E" w14:textId="77777777" w:rsidR="003752AE" w:rsidRPr="00520210" w:rsidRDefault="008B5E9B" w:rsidP="00486BBB">
      <w:pPr>
        <w:spacing w:line="480" w:lineRule="auto"/>
        <w:rPr>
          <w:rFonts w:ascii="Times New Roman" w:hAnsi="Times New Roman" w:cs="Times New Roman"/>
          <w:sz w:val="24"/>
          <w:szCs w:val="24"/>
        </w:rPr>
      </w:pPr>
      <w:proofErr w:type="gramStart"/>
      <w:r w:rsidRPr="00520210">
        <w:rPr>
          <w:rFonts w:ascii="Times New Roman" w:hAnsi="Times New Roman" w:cs="Times New Roman"/>
          <w:sz w:val="24"/>
          <w:szCs w:val="24"/>
        </w:rPr>
        <w:t>where</w:t>
      </w:r>
      <w:proofErr w:type="gramEnd"/>
      <w:r w:rsidRPr="00520210">
        <w:rPr>
          <w:rFonts w:ascii="Times New Roman" w:hAnsi="Times New Roman" w:cs="Times New Roman"/>
          <w:sz w:val="24"/>
          <w:szCs w:val="24"/>
        </w:rPr>
        <w:t xml:space="preserve"> d = calculated distance between points and s = standard deviation of the occurrence data (5</w:t>
      </w:r>
      <w:r w:rsidR="009627BF" w:rsidRPr="00520210">
        <w:rPr>
          <w:rFonts w:ascii="Times New Roman" w:hAnsi="Times New Roman" w:cs="Times New Roman"/>
          <w:sz w:val="24"/>
          <w:szCs w:val="24"/>
        </w:rPr>
        <w:t>0</w:t>
      </w:r>
      <w:r w:rsidRPr="00520210">
        <w:rPr>
          <w:rFonts w:ascii="Times New Roman" w:hAnsi="Times New Roman" w:cs="Times New Roman"/>
          <w:sz w:val="24"/>
          <w:szCs w:val="24"/>
        </w:rPr>
        <w:t xml:space="preserve"> km </w:t>
      </w:r>
      <w:r w:rsidR="009627BF" w:rsidRPr="00520210">
        <w:rPr>
          <w:rFonts w:ascii="Times New Roman" w:hAnsi="Times New Roman" w:cs="Times New Roman"/>
          <w:sz w:val="24"/>
          <w:szCs w:val="24"/>
        </w:rPr>
        <w:t>reflecting the error radii described above</w:t>
      </w:r>
      <w:r w:rsidRPr="00520210">
        <w:rPr>
          <w:rFonts w:ascii="Times New Roman" w:hAnsi="Times New Roman" w:cs="Times New Roman"/>
          <w:sz w:val="24"/>
          <w:szCs w:val="24"/>
        </w:rPr>
        <w:t xml:space="preserve">). We </w:t>
      </w:r>
      <w:r w:rsidR="009627BF" w:rsidRPr="00520210">
        <w:rPr>
          <w:rFonts w:ascii="Times New Roman" w:hAnsi="Times New Roman" w:cs="Times New Roman"/>
          <w:sz w:val="24"/>
          <w:szCs w:val="24"/>
        </w:rPr>
        <w:t>appended</w:t>
      </w:r>
      <w:r w:rsidRPr="00520210">
        <w:rPr>
          <w:rFonts w:ascii="Times New Roman" w:hAnsi="Times New Roman" w:cs="Times New Roman"/>
          <w:sz w:val="24"/>
          <w:szCs w:val="24"/>
        </w:rPr>
        <w:t xml:space="preserve"> original background point</w:t>
      </w:r>
      <w:r w:rsidR="009627BF" w:rsidRPr="00520210">
        <w:rPr>
          <w:rFonts w:ascii="Times New Roman" w:hAnsi="Times New Roman" w:cs="Times New Roman"/>
          <w:sz w:val="24"/>
          <w:szCs w:val="24"/>
        </w:rPr>
        <w:t>s</w:t>
      </w:r>
      <w:r w:rsidRPr="00520210">
        <w:rPr>
          <w:rFonts w:ascii="Times New Roman" w:hAnsi="Times New Roman" w:cs="Times New Roman"/>
          <w:sz w:val="24"/>
          <w:szCs w:val="24"/>
        </w:rPr>
        <w:t xml:space="preserve"> with aggregated Gaussian weight</w:t>
      </w:r>
      <w:r w:rsidR="009627BF" w:rsidRPr="00520210">
        <w:rPr>
          <w:rFonts w:ascii="Times New Roman" w:hAnsi="Times New Roman" w:cs="Times New Roman"/>
          <w:sz w:val="24"/>
          <w:szCs w:val="24"/>
        </w:rPr>
        <w:t>s</w:t>
      </w:r>
      <w:r w:rsidRPr="00520210">
        <w:rPr>
          <w:rFonts w:ascii="Times New Roman" w:hAnsi="Times New Roman" w:cs="Times New Roman"/>
          <w:sz w:val="24"/>
          <w:szCs w:val="24"/>
        </w:rPr>
        <w:t xml:space="preserve"> in ArcGIS to create the bias grid, </w:t>
      </w:r>
      <w:r w:rsidR="009627BF" w:rsidRPr="00520210">
        <w:rPr>
          <w:rFonts w:ascii="Times New Roman" w:hAnsi="Times New Roman" w:cs="Times New Roman"/>
          <w:sz w:val="24"/>
          <w:szCs w:val="24"/>
        </w:rPr>
        <w:t xml:space="preserve">which </w:t>
      </w:r>
      <w:r w:rsidRPr="00520210">
        <w:rPr>
          <w:rFonts w:ascii="Times New Roman" w:hAnsi="Times New Roman" w:cs="Times New Roman"/>
          <w:sz w:val="24"/>
          <w:szCs w:val="24"/>
        </w:rPr>
        <w:t xml:space="preserve">we returned </w:t>
      </w:r>
      <w:r w:rsidR="009627BF" w:rsidRPr="00520210">
        <w:rPr>
          <w:rFonts w:ascii="Times New Roman" w:hAnsi="Times New Roman" w:cs="Times New Roman"/>
          <w:sz w:val="24"/>
          <w:szCs w:val="24"/>
        </w:rPr>
        <w:t>t</w:t>
      </w:r>
      <w:r w:rsidRPr="00520210">
        <w:rPr>
          <w:rFonts w:ascii="Times New Roman" w:hAnsi="Times New Roman" w:cs="Times New Roman"/>
          <w:sz w:val="24"/>
          <w:szCs w:val="24"/>
        </w:rPr>
        <w:t xml:space="preserve">o WGS84 projection </w:t>
      </w:r>
      <w:r w:rsidR="009627BF" w:rsidRPr="00520210">
        <w:rPr>
          <w:rFonts w:ascii="Times New Roman" w:hAnsi="Times New Roman" w:cs="Times New Roman"/>
          <w:sz w:val="24"/>
          <w:szCs w:val="24"/>
        </w:rPr>
        <w:t xml:space="preserve">for use in </w:t>
      </w:r>
      <w:proofErr w:type="spellStart"/>
      <w:r w:rsidR="009627BF"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w:t>
      </w:r>
    </w:p>
    <w:p w14:paraId="58994F4F" w14:textId="77777777" w:rsidR="00486BBB" w:rsidRPr="00520210" w:rsidRDefault="00486BBB" w:rsidP="00486BBB">
      <w:pPr>
        <w:spacing w:line="480" w:lineRule="auto"/>
        <w:rPr>
          <w:rFonts w:ascii="Times New Roman" w:hAnsi="Times New Roman" w:cs="Times New Roman"/>
          <w:b/>
          <w:sz w:val="24"/>
          <w:szCs w:val="24"/>
        </w:rPr>
      </w:pPr>
      <w:r w:rsidRPr="00520210">
        <w:rPr>
          <w:rFonts w:ascii="Times New Roman" w:hAnsi="Times New Roman" w:cs="Times New Roman"/>
          <w:b/>
          <w:sz w:val="24"/>
          <w:szCs w:val="24"/>
        </w:rPr>
        <w:t xml:space="preserve">Model Parameter Tuning </w:t>
      </w:r>
    </w:p>
    <w:p w14:paraId="58994F50" w14:textId="1EB8460B" w:rsidR="0011573D" w:rsidRPr="00520210" w:rsidRDefault="0011573D" w:rsidP="0011573D">
      <w:pPr>
        <w:spacing w:line="480" w:lineRule="auto"/>
        <w:ind w:firstLine="720"/>
        <w:rPr>
          <w:rFonts w:ascii="Times New Roman" w:hAnsi="Times New Roman" w:cs="Times New Roman"/>
          <w:sz w:val="24"/>
          <w:szCs w:val="24"/>
        </w:rPr>
      </w:pPr>
      <w:r w:rsidRPr="00520210">
        <w:rPr>
          <w:rFonts w:ascii="Times New Roman" w:hAnsi="Times New Roman" w:cs="Times New Roman"/>
          <w:sz w:val="24"/>
          <w:szCs w:val="24"/>
        </w:rPr>
        <w:t xml:space="preserve">The settings used in </w:t>
      </w:r>
      <w:proofErr w:type="spellStart"/>
      <w:r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 xml:space="preserve"> modeling have important implications for model performance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"DOI" : "10.1111/j.1600-0587.2013.07872.x", "ISSN" : "09067590", "abstract" : "The MaxEnt software package is one of the most popular tools for species distribution and environmental niche modeling, with over 1000 published applications since 2006. Its popularity is likely for two reasons: 1) MaxEnt typically outperforms other methods based on predictive accuracy and 2) the software is particularly easy to use. MaxEnt users must make a number of decisions about how they should select their input data and choose from a wide variety of settings in the software package to build models from these data. The underlying basis for making these decisions is unclear in many studies, and default settings are apparently chosen, even though alternative settings are often more appropriate. In this paper, we provide a detailed explanation of how MaxEnt works and a prospectus on modeling options to enable users to make informed decisions when preparing data, choosing settings and interpreting output. We explain how the choice of background samples reflects prior assumptions, how nonlinear functions of environmental variables (features) are created and selected, how to account for environmentally biased sampling, the interpretation of the various types of model output and the challenges for model evaluation. We demonstrate MaxEnt\u2019s calculations using both simplified simulated data and occurrence data from South Africa on species of the flowering plant family Proteaceae. Throughout, we show how MaxEnt\u2019s outputs vary in response to different settings to highlight the need for making biologically motivated modeling decisions.", "author" : [ { "dropping-particle" : "", "family" : "Merow", "given" : "C", "non-dropping-particle" : "", "parse-names" : false, "suffix" : "" }, { "dropping-particle" : "", "family" : "Smith", "given" : "M J", "non-dropping-particle" : "", "parse-names" : false, "suffix" : "" }, { "dropping-particle" : "", "family" : "Silander", "given" : "J A", "non-dropping-particle" : "", "parse-names" : false, "suffix" : "" } ], "container-title" : "Ecography", "id" : "ITEM-1", "issued" : { "date-parts" : [ [ "2013", "6" ] ] }, "page" : "1058-1069", "title" : "A practical guide to MaxEnt for modeling species\u2019 distributions: what it does, and why inputs and settings matter", "type" : "article-journal", "volume" : "36" }, "uris" : [ "http://www.mendeley.com/documents/?uuid=560289ad-54c0-4acd-8bda-c05474ea2be9", "http://www.mendeley.com/documents/?uuid=bb43f964-ac92-4f5b-a841-ca90b9a2fd77" ] } ], "mendeley" : { "previouslyFormattedCitation" : "(Merow, Smith &amp; Silander 2013)"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00486BBB" w:rsidRPr="00520210">
        <w:rPr>
          <w:rFonts w:ascii="Times New Roman" w:hAnsi="Times New Roman" w:cs="Times New Roman"/>
          <w:noProof/>
          <w:sz w:val="24"/>
          <w:szCs w:val="24"/>
        </w:rPr>
        <w:t>(Merow, Smith &amp; Silander 2013)</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 For instance, we performed a tuning experiment to select the most appropriate regularization parameter (β) for use in our model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"DOI" : "10.1111/j.2007.0906-7590.05203.x", "ISBN" : "0906-7590", "ISSN" : "09067590", "PMID" : "3245", "abstract" : "Accurate modeling of geographic distributions of species is crucial to various applications in ecology and conservation. The best performing techniques often require some parameter tuning, which may be prohibitively time-consuming to do separately for each species, or unreliable for small or biased datasets. Additionally, even with the abundance of good quality data, users interested in the application of species models need not have the statistical knowledge required for detailed tuning. In such cases, it is desirable to use \"default settings\", tuned and validated on diverse datasets. Maxent is a recently introduced modeling technique, achieving high predictive accuracy and enjoying several additional attractive properties. The performance of Maxent is influenced by a moderate number of parameters. The first contribution of this paper is the empirical tuning of these parameters. Since many datasets lack information about species absence, we present a tuning method that uses presence-only data. We evaluate our method on independently collected high-quality presence-absence data. In addition to tuning, we introduce several concepts that improve the predictive accuracy and running time of Maxent. We introduce \"hinge features\" that model more complex relationships in the training data; we describe a new logistic output format that gives an estimate of probability of presence; finally we explore \"background sampling\" strategies that cope with sample selection bias and decrease model-building time. Our evaluation, based on a diverse dataset of 226 species from 6 regions, shows: 1) default settings tuned on presence-only data achieve performance which is almost as good as if they had been tuned on the evaluation data itself; 2) hinge features substantially improve model performance; 3) logistic output improves model calibration, so that large differences in output values correspond better to large differences in suitability; 4) \"target-group\" background sampling can give much better predictive performance than random background sampling; 5) random background sampling results in a dramatic decrease in running time, with no decrease in model performance. \ufffd 2008 The Authors", "author" : [ { "dropping-particle" : "", "family" : "Phillips", "given" : "Steven J", "non-dropping-particle" : "", "parse-names" : false, "suffix" : "" }, { "dropping-particle" : "", "family" : "Dud\u0131", "given" : "Miroslav", "non-dropping-particle" : "", "parse-names" : false, "suffix" : "" }, { "dropping-particle" : "", "family" : "Dudik", "given" : "M", "non-dropping-particle" : "", "parse-names" : false, "suffix" : "" } ], "container-title" : "Ecography", "id" : "ITEM-1", "issue" : "2", "issued" : { "date-parts" : [ [ "2008" ] ] }, "page" : "161-175", "title" : "Modeling of species distributions with Maxent: New extensions and a comprehensive evaluation", "type" : "article-journal", "volume" : "31" }, "uris" : [ "http://www.mendeley.com/documents/?uuid=409e009d-9732-476e-bbbb-ccd6be554315", "http://www.mendeley.com/documents/?uuid=28850408-8838-4050-9cc8-9973c348c494" ] }, { "id" : "ITEM-2", "itemData" : { "DOI" : "10.1111/jbi.12227", "ISSN" : "03050270", "abstract" : "Aim Models of species niches and distributions have become invaluable to biogeographers over the past decade, yet several outstanding methodological issues remain. Here we address three critical ones: selecting appropriate evaluation data, detecting overfitting, and tuning program settings to approximate optimal model complexity. We integrate solutions to these issues for Maxent models, using the Caribbean spiny pocket mouse, Heteromys anomalus, as an example. Location North-western South America. Methods We partitioned data into calibration and evaluation datasets via three variations of k-fold cross-validation: randomly partitioned, geographically structured and masked geographically structured (which restricts background data to regions corresponding to calibration localities). Then, we carried out tuning experiments by varying the level of regularization, which controls model complexity. Finally, we gauged performance by quantifying discriminatory ability and overfitting, as well as via visual inspections of maps of the predictions in geography. Results Performance varied among data-partitioning approaches and among regularization multipliers. The randomly partitioned approach inflated estimates of model performance and the geographically structured approach showed high overfitting. In contrast, the masked geographically structured approach allowed selection of high-performing models based on all criteria. Discriminatory ability showed a slight peak in performance around the default regularization multiplier. However, regularization levels two to four times higher than the default yielded substantially lower overfitting. Visual inspection of maps of model predictions coincided with the quantitative evaluations. Main conclusions Species-specific tuning of model parameters can improve the performance of Maxent models. Further, accurate estimates of model performance and overfitting depend on using independent evaluation data. These strategies for model evaluation may be useful for other modelling methods as well.", "author" : [ { "dropping-particle" : "", "family" : "Radosavljevic", "given" : "A", "non-dropping-particle" : "", "parse-names" : false, "suffix" : "" }, { "dropping-particle" : "", "family" : "Anderson", "given" : "R P", "non-dropping-particle" : "", "parse-names" : false, "suffix" : "" } ], "container-title" : "Journal of Biogeography", "editor" : [ { "dropping-particle" : "", "family" : "Ara\u00fajo", "given" : "Miguel", "non-dropping-particle" : "", "parse-names" : false, "suffix" : "" } ], "id" : "ITEM-2", "issued" : { "date-parts" : [ [ "2014", "4" ] ] }, "page" : "629-643", "title" : "Making better Maxent models of species distributions: complexity, overfitting and evaluation", "type" : "article-journal", "volume" : "41" }, "uris" : [ "http://www.mendeley.com/documents/?uuid=2d049f5e-e6b9-4db6-ac02-48173db92e2e", "http://www.mendeley.com/documents/?uuid=77c5a5d0-dda7-4d90-834d-65e43bc94fe9" ] } ], "mendeley" : { "previouslyFormattedCitation" : "(Phillips, Dud\u0131 &amp; Dudik 2008; Radosavljevic &amp; Anderson 2014)"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003752AE" w:rsidRPr="00520210">
        <w:rPr>
          <w:rFonts w:ascii="Times New Roman" w:hAnsi="Times New Roman" w:cs="Times New Roman"/>
          <w:noProof/>
          <w:sz w:val="24"/>
          <w:szCs w:val="24"/>
        </w:rPr>
        <w:t>(Phillips, Dudı &amp; Dudik 2008; Radosavljevic &amp; Anderson 2014)</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 Across a range of potential regularization parameters (β = 0.02, 0.05, 0.10, 0.22, 0.46, 1.00, 2.20, 4.60</w:t>
      </w:r>
      <w:r w:rsidR="00520210">
        <w:rPr>
          <w:rFonts w:ascii="Times New Roman" w:hAnsi="Times New Roman" w:cs="Times New Roman"/>
          <w:sz w:val="24"/>
          <w:szCs w:val="24"/>
        </w:rPr>
        <w:t>, 6, 8, and 10</w:t>
      </w:r>
      <w:r w:rsidRPr="00520210">
        <w:rPr>
          <w:rFonts w:ascii="Times New Roman" w:hAnsi="Times New Roman" w:cs="Times New Roman"/>
          <w:sz w:val="24"/>
          <w:szCs w:val="24"/>
        </w:rPr>
        <w:t xml:space="preserve">) we developed 10 models (for each parameter) withholding a random 20% of Grass Carp occurrence data for model testing. We assessed model performance using the difference between training and testing AUC values reported by </w:t>
      </w:r>
      <w:proofErr w:type="spellStart"/>
      <w:r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 xml:space="preserve"> as a threshold-independent quantitative indicator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"abstract" : "Maxent, one of the most commonly used methods for inferring species distributions and environmental tolerances from occurrence data, allows users to fit models of arbitrary complexity. Model complexity is typically constrained via a process known as L1 regularization, but at present little guidance is available for setting the appropriate level of regularization, and the effects of inappropriately complex or simple models are largely unknown. In this study, we demonstrate the use of information criterion approaches to setting regularization in Maxent, and we compare models selected using information criteria to models selected using other criteria that are common in the literature. We evaluate model performance using occurrence data generated from a known \u2018\u2018true\u2019\u2019 initial Maxent model, using several different metrics for model quality and transferability. We demonstrate that models that are inappropriately complex or inappropriately simple show reduced ability to infer habitat quality, reduced ability to infer the relative importance of variables in constraining species\u2019 distributions, and reduced transferability to other time periods. We also demonstrate that information criteria may offer significant advantages over the methods commonly used in the literature.", "author" : [ { "dropping-particle" : "", "family" : "Warren", "given" : "D L", "non-dropping-particle" : "", "parse-names" : false, "suffix" : "" }, { "dropping-particle" : "", "family" : "Seifert", "given" : "S N", "non-dropping-particle" : "", "parse-names" : false, "suffix" : "" } ], "container-title" : "Ecological Applications", "id" : "ITEM-1", "issue" : "2", "issued" : { "date-parts" : [ [ "2011" ] ] }, "page" : "335-342", "title" : "Ecological niche modeling in Maxent: the importance of model complexity and the performance of model selection criteria", "type" : "article-journal", "volume" : "21" }, "uris" : [ "http://www.mendeley.com/documents/?uuid=e13b4bb3-d314-4245-a484-59be91e8dd13", "http://www.mendeley.com/documents/?uuid=bad6c71f-0cef-4005-9ce3-e5365e276a4f" ] } ], "mendeley" : { "manualFormatting" : "(Warren &amp; Seifert 2011; Figure A3)", "previouslyFormattedCitation" : "(Warren &amp; Seifert 2011)"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00486BBB" w:rsidRPr="00520210">
        <w:rPr>
          <w:rFonts w:ascii="Times New Roman" w:hAnsi="Times New Roman" w:cs="Times New Roman"/>
          <w:noProof/>
          <w:sz w:val="24"/>
          <w:szCs w:val="24"/>
        </w:rPr>
        <w:t>(Warren &amp; Seifert 2011</w:t>
      </w:r>
      <w:r w:rsidR="003752AE" w:rsidRPr="00520210">
        <w:rPr>
          <w:rFonts w:ascii="Times New Roman" w:hAnsi="Times New Roman" w:cs="Times New Roman"/>
          <w:noProof/>
          <w:sz w:val="24"/>
          <w:szCs w:val="24"/>
        </w:rPr>
        <w:t>; Figure A3</w:t>
      </w:r>
      <w:r w:rsidR="00486BBB" w:rsidRPr="00520210">
        <w:rPr>
          <w:rFonts w:ascii="Times New Roman" w:hAnsi="Times New Roman" w:cs="Times New Roman"/>
          <w:noProof/>
          <w:sz w:val="24"/>
          <w:szCs w:val="24"/>
        </w:rPr>
        <w:t>)</w:t>
      </w:r>
      <w:r w:rsidRPr="00520210">
        <w:rPr>
          <w:rFonts w:ascii="Times New Roman" w:hAnsi="Times New Roman" w:cs="Times New Roman"/>
          <w:sz w:val="24"/>
          <w:szCs w:val="24"/>
        </w:rPr>
        <w:fldChar w:fldCharType="end"/>
      </w:r>
      <w:r w:rsidR="00534A9D">
        <w:rPr>
          <w:rFonts w:ascii="Times New Roman" w:hAnsi="Times New Roman" w:cs="Times New Roman"/>
          <w:sz w:val="24"/>
          <w:szCs w:val="24"/>
        </w:rPr>
        <w:t>.</w:t>
      </w:r>
      <w:r w:rsidRPr="00520210">
        <w:rPr>
          <w:rFonts w:ascii="Times New Roman" w:hAnsi="Times New Roman" w:cs="Times New Roman"/>
          <w:sz w:val="24"/>
          <w:szCs w:val="24"/>
        </w:rPr>
        <w:t xml:space="preserve"> </w:t>
      </w:r>
      <w:r w:rsidR="00534A9D">
        <w:rPr>
          <w:rFonts w:ascii="Times New Roman" w:hAnsi="Times New Roman" w:cs="Times New Roman"/>
          <w:sz w:val="24"/>
          <w:szCs w:val="24"/>
        </w:rPr>
        <w:t>As</w:t>
      </w:r>
      <w:r w:rsidRPr="00520210">
        <w:rPr>
          <w:rFonts w:ascii="Times New Roman" w:hAnsi="Times New Roman" w:cs="Times New Roman"/>
          <w:sz w:val="24"/>
          <w:szCs w:val="24"/>
        </w:rPr>
        <w:t xml:space="preserve"> a threshold-dependent quantitative metric we examined the 10 percentile training omission threshold reported within </w:t>
      </w:r>
      <w:proofErr w:type="spellStart"/>
      <w:r w:rsidRPr="00520210">
        <w:rPr>
          <w:rFonts w:ascii="Times New Roman" w:hAnsi="Times New Roman" w:cs="Times New Roman"/>
          <w:sz w:val="24"/>
          <w:szCs w:val="24"/>
        </w:rPr>
        <w:t>Maxent</w:t>
      </w:r>
      <w:proofErr w:type="spellEnd"/>
      <w:r w:rsidRPr="00520210">
        <w:rPr>
          <w:rFonts w:ascii="Times New Roman" w:hAnsi="Times New Roman" w:cs="Times New Roman"/>
          <w:sz w:val="24"/>
          <w:szCs w:val="24"/>
        </w:rPr>
        <w:t xml:space="preserve"> output </w:t>
      </w:r>
      <w:r w:rsidRPr="00520210">
        <w:rPr>
          <w:rFonts w:ascii="Times New Roman" w:hAnsi="Times New Roman" w:cs="Times New Roman"/>
          <w:sz w:val="24"/>
          <w:szCs w:val="24"/>
        </w:rPr>
        <w:fldChar w:fldCharType="begin" w:fldLock="1"/>
      </w:r>
      <w:r w:rsidR="003752AE" w:rsidRPr="00520210">
        <w:rPr>
          <w:rFonts w:ascii="Times New Roman" w:hAnsi="Times New Roman" w:cs="Times New Roman"/>
          <w:sz w:val="24"/>
          <w:szCs w:val="24"/>
        </w:rPr>
        <w:instrText>ADDIN CSL_CITATION { "citationItems" : [ { "id" : "ITEM-1", "itemData" : { "DOI" : "10.1111/jbi.12227", "ISSN" : "03050270", "abstract" : "Aim Models of species niches and distributions have become invaluable to biogeographers over the past decade, yet several outstanding methodological issues remain. Here we address three critical ones: selecting appropriate evaluation data, detecting overfitting, and tuning program settings to approximate optimal model complexity. We integrate solutions to these issues for Maxent models, using the Caribbean spiny pocket mouse, Heteromys anomalus, as an example. Location North-western South America. Methods We partitioned data into calibration and evaluation datasets via three variations of k-fold cross-validation: randomly partitioned, geographically structured and masked geographically structured (which restricts background data to regions corresponding to calibration localities). Then, we carried out tuning experiments by varying the level of regularization, which controls model complexity. Finally, we gauged performance by quantifying discriminatory ability and overfitting, as well as via visual inspections of maps of the predictions in geography. Results Performance varied among data-partitioning approaches and among regularization multipliers. The randomly partitioned approach inflated estimates of model performance and the geographically structured approach showed high overfitting. In contrast, the masked geographically structured approach allowed selection of high-performing models based on all criteria. Discriminatory ability showed a slight peak in performance around the default regularization multiplier. However, regularization levels two to four times higher than the default yielded substantially lower overfitting. Visual inspection of maps of model predictions coincided with the quantitative evaluations. Main conclusions Species-specific tuning of model parameters can improve the performance of Maxent models. Further, accurate estimates of model performance and overfitting depend on using independent evaluation data. These strategies for model evaluation may be useful for other modelling methods as well.", "author" : [ { "dropping-particle" : "", "family" : "Radosavljevic", "given" : "A", "non-dropping-particle" : "", "parse-names" : false, "suffix" : "" }, { "dropping-particle" : "", "family" : "Anderson", "given" : "R P", "non-dropping-particle" : "", "parse-names" : false, "suffix" : "" } ], "container-title" : "Journal of Biogeography", "editor" : [ { "dropping-particle" : "", "family" : "Ara\u00fajo", "given" : "Miguel", "non-dropping-particle" : "", "parse-names" : false, "suffix" : "" } ], "id" : "ITEM-1", "issued" : { "date-parts" : [ [ "2014", "4" ] ] }, "page" : "629-643", "title" : "Making better Maxent models of species distributions: complexity, overfitting and evaluation", "type" : "article-journal", "volume" : "41" }, "uris" : [ "http://www.mendeley.com/documents/?uuid=77c5a5d0-dda7-4d90-834d-65e43bc94fe9", "http://www.mendeley.com/documents/?uuid=2d049f5e-e6b9-4db6-ac02-48173db92e2e" ] } ], "mendeley" : { "manualFormatting" : "(Radosavljevic &amp; Anderson 2014; Figure A4)", "previouslyFormattedCitation" : "(Radosavljevic &amp; Anderson 2014)" }, "properties" : { "noteIndex" : 0 }, "schema" : "https://github.com/citation-style-language/schema/raw/master/csl-citation.json" }</w:instrText>
      </w:r>
      <w:r w:rsidRPr="00520210">
        <w:rPr>
          <w:rFonts w:ascii="Times New Roman" w:hAnsi="Times New Roman" w:cs="Times New Roman"/>
          <w:sz w:val="24"/>
          <w:szCs w:val="24"/>
        </w:rPr>
        <w:fldChar w:fldCharType="separate"/>
      </w:r>
      <w:r w:rsidR="00486BBB" w:rsidRPr="00520210">
        <w:rPr>
          <w:rFonts w:ascii="Times New Roman" w:hAnsi="Times New Roman" w:cs="Times New Roman"/>
          <w:noProof/>
          <w:sz w:val="24"/>
          <w:szCs w:val="24"/>
        </w:rPr>
        <w:t>(Radosavljevic &amp; Anderson 2014</w:t>
      </w:r>
      <w:r w:rsidR="00A861F0" w:rsidRPr="00520210">
        <w:rPr>
          <w:rFonts w:ascii="Times New Roman" w:hAnsi="Times New Roman" w:cs="Times New Roman"/>
          <w:noProof/>
          <w:sz w:val="24"/>
          <w:szCs w:val="24"/>
        </w:rPr>
        <w:t xml:space="preserve">; Figure </w:t>
      </w:r>
      <w:r w:rsidR="003752AE" w:rsidRPr="00520210">
        <w:rPr>
          <w:rFonts w:ascii="Times New Roman" w:hAnsi="Times New Roman" w:cs="Times New Roman"/>
          <w:noProof/>
          <w:sz w:val="24"/>
          <w:szCs w:val="24"/>
        </w:rPr>
        <w:t>A4</w:t>
      </w:r>
      <w:r w:rsidR="00486BBB" w:rsidRPr="00520210">
        <w:rPr>
          <w:rFonts w:ascii="Times New Roman" w:hAnsi="Times New Roman" w:cs="Times New Roman"/>
          <w:noProof/>
          <w:sz w:val="24"/>
          <w:szCs w:val="24"/>
        </w:rPr>
        <w:t>)</w:t>
      </w:r>
      <w:r w:rsidRPr="00520210">
        <w:rPr>
          <w:rFonts w:ascii="Times New Roman" w:hAnsi="Times New Roman" w:cs="Times New Roman"/>
          <w:sz w:val="24"/>
          <w:szCs w:val="24"/>
        </w:rPr>
        <w:fldChar w:fldCharType="end"/>
      </w:r>
      <w:r w:rsidRPr="00520210">
        <w:rPr>
          <w:rFonts w:ascii="Times New Roman" w:hAnsi="Times New Roman" w:cs="Times New Roman"/>
          <w:sz w:val="24"/>
          <w:szCs w:val="24"/>
        </w:rPr>
        <w:t xml:space="preserve">. </w:t>
      </w:r>
      <w:r w:rsidR="00A861F0" w:rsidRPr="00520210">
        <w:rPr>
          <w:rFonts w:ascii="Times New Roman" w:hAnsi="Times New Roman" w:cs="Times New Roman"/>
          <w:sz w:val="24"/>
          <w:szCs w:val="24"/>
        </w:rPr>
        <w:t>W</w:t>
      </w:r>
      <w:r w:rsidRPr="00520210">
        <w:rPr>
          <w:rFonts w:ascii="Times New Roman" w:hAnsi="Times New Roman" w:cs="Times New Roman"/>
          <w:sz w:val="24"/>
          <w:szCs w:val="24"/>
        </w:rPr>
        <w:t xml:space="preserve">e concluded that β = </w:t>
      </w:r>
      <w:r w:rsidR="00520210">
        <w:rPr>
          <w:rFonts w:ascii="Times New Roman" w:hAnsi="Times New Roman" w:cs="Times New Roman"/>
          <w:sz w:val="24"/>
          <w:szCs w:val="24"/>
        </w:rPr>
        <w:t>4.6</w:t>
      </w:r>
      <w:r w:rsidRPr="00520210">
        <w:rPr>
          <w:rFonts w:ascii="Times New Roman" w:hAnsi="Times New Roman" w:cs="Times New Roman"/>
          <w:sz w:val="24"/>
          <w:szCs w:val="24"/>
        </w:rPr>
        <w:t xml:space="preserve"> was the most reasonable value to use with our data.</w:t>
      </w:r>
      <w:r w:rsidR="00FA151C" w:rsidRPr="00520210">
        <w:rPr>
          <w:rFonts w:ascii="Times New Roman" w:hAnsi="Times New Roman" w:cs="Times New Roman"/>
          <w:sz w:val="24"/>
          <w:szCs w:val="24"/>
        </w:rPr>
        <w:t xml:space="preserve"> The </w:t>
      </w:r>
      <w:r w:rsidR="00FA151C" w:rsidRPr="00520210">
        <w:rPr>
          <w:rFonts w:ascii="Times New Roman" w:hAnsi="Times New Roman" w:cs="Times New Roman"/>
          <w:sz w:val="24"/>
          <w:szCs w:val="24"/>
        </w:rPr>
        <w:lastRenderedPageBreak/>
        <w:t xml:space="preserve">average testing data AUC across the 10 models using β = </w:t>
      </w:r>
      <w:r w:rsidR="00520210">
        <w:rPr>
          <w:rFonts w:ascii="Times New Roman" w:hAnsi="Times New Roman" w:cs="Times New Roman"/>
          <w:sz w:val="24"/>
          <w:szCs w:val="24"/>
        </w:rPr>
        <w:t>4.6</w:t>
      </w:r>
      <w:r w:rsidR="00FA151C" w:rsidRPr="00520210">
        <w:rPr>
          <w:rFonts w:ascii="Times New Roman" w:hAnsi="Times New Roman" w:cs="Times New Roman"/>
          <w:sz w:val="24"/>
          <w:szCs w:val="24"/>
        </w:rPr>
        <w:t xml:space="preserve"> was 0.</w:t>
      </w:r>
      <w:r w:rsidR="00520210">
        <w:rPr>
          <w:rFonts w:ascii="Times New Roman" w:hAnsi="Times New Roman" w:cs="Times New Roman"/>
          <w:sz w:val="24"/>
          <w:szCs w:val="24"/>
        </w:rPr>
        <w:t>920</w:t>
      </w:r>
      <w:r w:rsidR="00FA151C" w:rsidRPr="00520210">
        <w:rPr>
          <w:rFonts w:ascii="Times New Roman" w:hAnsi="Times New Roman" w:cs="Times New Roman"/>
          <w:sz w:val="24"/>
          <w:szCs w:val="24"/>
        </w:rPr>
        <w:t xml:space="preserve"> (± 0.0</w:t>
      </w:r>
      <w:r w:rsidR="00520210">
        <w:rPr>
          <w:rFonts w:ascii="Times New Roman" w:hAnsi="Times New Roman" w:cs="Times New Roman"/>
          <w:sz w:val="24"/>
          <w:szCs w:val="24"/>
        </w:rPr>
        <w:t>06</w:t>
      </w:r>
      <w:r w:rsidR="00FA151C" w:rsidRPr="00520210">
        <w:rPr>
          <w:rFonts w:ascii="Times New Roman" w:hAnsi="Times New Roman" w:cs="Times New Roman"/>
          <w:sz w:val="24"/>
          <w:szCs w:val="24"/>
        </w:rPr>
        <w:t xml:space="preserve"> S.D.), indicating strong predictive power. </w:t>
      </w:r>
    </w:p>
    <w:p w14:paraId="58994F52" w14:textId="4445645C" w:rsidR="00A861F0" w:rsidRPr="00520210" w:rsidRDefault="00A861F0" w:rsidP="003752AE">
      <w:pPr>
        <w:rPr>
          <w:rFonts w:ascii="Times New Roman" w:hAnsi="Times New Roman" w:cs="Times New Roman"/>
          <w:b/>
          <w:sz w:val="24"/>
          <w:szCs w:val="24"/>
        </w:rPr>
      </w:pPr>
      <w:r w:rsidRPr="00520210">
        <w:rPr>
          <w:rFonts w:ascii="Times New Roman" w:hAnsi="Times New Roman" w:cs="Times New Roman"/>
          <w:b/>
          <w:sz w:val="24"/>
          <w:szCs w:val="24"/>
        </w:rPr>
        <w:t xml:space="preserve">Figure </w:t>
      </w:r>
      <w:r w:rsidR="003752AE" w:rsidRPr="00520210">
        <w:rPr>
          <w:rFonts w:ascii="Times New Roman" w:hAnsi="Times New Roman" w:cs="Times New Roman"/>
          <w:b/>
          <w:sz w:val="24"/>
          <w:szCs w:val="24"/>
        </w:rPr>
        <w:t>A3</w:t>
      </w:r>
      <w:r w:rsidR="007153E3" w:rsidRPr="00520210">
        <w:rPr>
          <w:rFonts w:ascii="Times New Roman" w:hAnsi="Times New Roman" w:cs="Times New Roman"/>
          <w:b/>
          <w:sz w:val="24"/>
          <w:szCs w:val="24"/>
        </w:rPr>
        <w:t xml:space="preserve">. </w:t>
      </w:r>
      <w:r w:rsidR="001F78BA">
        <w:rPr>
          <w:rFonts w:ascii="Times New Roman" w:hAnsi="Times New Roman" w:cs="Times New Roman"/>
          <w:b/>
          <w:sz w:val="24"/>
          <w:szCs w:val="24"/>
        </w:rPr>
        <w:t>T</w:t>
      </w:r>
      <w:r w:rsidR="007153E3" w:rsidRPr="00520210">
        <w:rPr>
          <w:rFonts w:ascii="Times New Roman" w:hAnsi="Times New Roman" w:cs="Times New Roman"/>
          <w:b/>
          <w:sz w:val="24"/>
          <w:szCs w:val="24"/>
        </w:rPr>
        <w:t xml:space="preserve">uning experiment found β = </w:t>
      </w:r>
      <w:r w:rsidR="00520210">
        <w:rPr>
          <w:rFonts w:ascii="Times New Roman" w:hAnsi="Times New Roman" w:cs="Times New Roman"/>
          <w:b/>
          <w:sz w:val="24"/>
          <w:szCs w:val="24"/>
        </w:rPr>
        <w:t>4.6</w:t>
      </w:r>
      <w:r w:rsidR="007153E3" w:rsidRPr="00520210">
        <w:rPr>
          <w:rFonts w:ascii="Times New Roman" w:hAnsi="Times New Roman" w:cs="Times New Roman"/>
          <w:b/>
          <w:sz w:val="24"/>
          <w:szCs w:val="24"/>
        </w:rPr>
        <w:t xml:space="preserve"> </w:t>
      </w:r>
      <w:r w:rsidR="00DD3777">
        <w:rPr>
          <w:rFonts w:ascii="Times New Roman" w:hAnsi="Times New Roman" w:cs="Times New Roman"/>
          <w:b/>
          <w:sz w:val="24"/>
          <w:szCs w:val="24"/>
        </w:rPr>
        <w:t xml:space="preserve">approximately </w:t>
      </w:r>
      <w:r w:rsidR="007153E3" w:rsidRPr="00520210">
        <w:rPr>
          <w:rFonts w:ascii="Times New Roman" w:hAnsi="Times New Roman" w:cs="Times New Roman"/>
          <w:b/>
          <w:sz w:val="24"/>
          <w:szCs w:val="24"/>
        </w:rPr>
        <w:t>minimized the difference between training and testing AUC.</w:t>
      </w:r>
    </w:p>
    <w:p w14:paraId="58994F53" w14:textId="069F2A77" w:rsidR="003752AE" w:rsidRPr="00520210" w:rsidRDefault="00520210" w:rsidP="003752AE">
      <w:pPr>
        <w:spacing w:line="480" w:lineRule="auto"/>
        <w:jc w:val="center"/>
        <w:rPr>
          <w:rFonts w:ascii="Times New Roman" w:hAnsi="Times New Roman" w:cs="Times New Roman"/>
          <w:b/>
          <w:sz w:val="24"/>
          <w:szCs w:val="24"/>
        </w:rPr>
      </w:pPr>
      <w:r>
        <w:rPr>
          <w:noProof/>
        </w:rPr>
        <w:drawing>
          <wp:inline distT="0" distB="0" distL="0" distR="0" wp14:anchorId="43B5B49F" wp14:editId="43F041F8">
            <wp:extent cx="2676956" cy="267295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7449" cy="2673446"/>
                    </a:xfrm>
                    <a:prstGeom prst="rect">
                      <a:avLst/>
                    </a:prstGeom>
                  </pic:spPr>
                </pic:pic>
              </a:graphicData>
            </a:graphic>
          </wp:inline>
        </w:drawing>
      </w:r>
    </w:p>
    <w:p w14:paraId="58994F54" w14:textId="3968C19D" w:rsidR="0011573D" w:rsidRPr="00520210" w:rsidRDefault="00A861F0" w:rsidP="001A5E29">
      <w:pPr>
        <w:spacing w:line="240" w:lineRule="auto"/>
        <w:rPr>
          <w:rFonts w:ascii="Times New Roman" w:hAnsi="Times New Roman" w:cs="Times New Roman"/>
          <w:b/>
          <w:sz w:val="24"/>
          <w:szCs w:val="24"/>
        </w:rPr>
      </w:pPr>
      <w:r w:rsidRPr="00520210">
        <w:rPr>
          <w:rFonts w:ascii="Times New Roman" w:hAnsi="Times New Roman" w:cs="Times New Roman"/>
          <w:b/>
          <w:sz w:val="24"/>
          <w:szCs w:val="24"/>
        </w:rPr>
        <w:t xml:space="preserve">Figure </w:t>
      </w:r>
      <w:r w:rsidR="003752AE" w:rsidRPr="00520210">
        <w:rPr>
          <w:rFonts w:ascii="Times New Roman" w:hAnsi="Times New Roman" w:cs="Times New Roman"/>
          <w:b/>
          <w:sz w:val="24"/>
          <w:szCs w:val="24"/>
        </w:rPr>
        <w:t>A4</w:t>
      </w:r>
      <w:r w:rsidR="007153E3" w:rsidRPr="00520210">
        <w:rPr>
          <w:rFonts w:ascii="Times New Roman" w:hAnsi="Times New Roman" w:cs="Times New Roman"/>
          <w:b/>
          <w:sz w:val="24"/>
          <w:szCs w:val="24"/>
        </w:rPr>
        <w:t xml:space="preserve">. </w:t>
      </w:r>
      <w:r w:rsidR="001F78BA">
        <w:rPr>
          <w:rFonts w:ascii="Times New Roman" w:hAnsi="Times New Roman" w:cs="Times New Roman"/>
          <w:b/>
          <w:sz w:val="24"/>
          <w:szCs w:val="24"/>
        </w:rPr>
        <w:t>T</w:t>
      </w:r>
      <w:r w:rsidR="007153E3" w:rsidRPr="00520210">
        <w:rPr>
          <w:rFonts w:ascii="Times New Roman" w:hAnsi="Times New Roman" w:cs="Times New Roman"/>
          <w:b/>
          <w:sz w:val="24"/>
          <w:szCs w:val="24"/>
        </w:rPr>
        <w:t xml:space="preserve">uning experiment found β = </w:t>
      </w:r>
      <w:r w:rsidR="00520210">
        <w:rPr>
          <w:rFonts w:ascii="Times New Roman" w:hAnsi="Times New Roman" w:cs="Times New Roman"/>
          <w:b/>
          <w:sz w:val="24"/>
          <w:szCs w:val="24"/>
        </w:rPr>
        <w:t>4.6</w:t>
      </w:r>
      <w:r w:rsidR="007153E3" w:rsidRPr="00520210">
        <w:rPr>
          <w:rFonts w:ascii="Times New Roman" w:hAnsi="Times New Roman" w:cs="Times New Roman"/>
          <w:b/>
          <w:sz w:val="24"/>
          <w:szCs w:val="24"/>
        </w:rPr>
        <w:t xml:space="preserve"> coincided with lowest observed omission rates.</w:t>
      </w:r>
    </w:p>
    <w:p w14:paraId="58994F55" w14:textId="402C19A1" w:rsidR="00A861F0" w:rsidRPr="00520210" w:rsidRDefault="00DD3777" w:rsidP="00A861F0">
      <w:pPr>
        <w:spacing w:line="480" w:lineRule="auto"/>
        <w:jc w:val="center"/>
        <w:rPr>
          <w:rFonts w:ascii="Times New Roman" w:hAnsi="Times New Roman" w:cs="Times New Roman"/>
          <w:b/>
          <w:sz w:val="24"/>
          <w:szCs w:val="24"/>
        </w:rPr>
      </w:pPr>
      <w:r>
        <w:rPr>
          <w:noProof/>
        </w:rPr>
        <w:drawing>
          <wp:inline distT="0" distB="0" distL="0" distR="0" wp14:anchorId="76E00CC7" wp14:editId="34E68B55">
            <wp:extent cx="2747308"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7308" cy="2743200"/>
                    </a:xfrm>
                    <a:prstGeom prst="rect">
                      <a:avLst/>
                    </a:prstGeom>
                  </pic:spPr>
                </pic:pic>
              </a:graphicData>
            </a:graphic>
          </wp:inline>
        </w:drawing>
      </w:r>
    </w:p>
    <w:p w14:paraId="1EC9E9DF" w14:textId="77777777" w:rsidR="001F78BA" w:rsidRDefault="001F78BA">
      <w:pPr>
        <w:rPr>
          <w:rFonts w:ascii="Times New Roman" w:hAnsi="Times New Roman" w:cs="Times New Roman"/>
          <w:b/>
          <w:sz w:val="24"/>
          <w:szCs w:val="24"/>
        </w:rPr>
      </w:pPr>
      <w:r>
        <w:rPr>
          <w:rFonts w:ascii="Times New Roman" w:hAnsi="Times New Roman" w:cs="Times New Roman"/>
          <w:b/>
          <w:sz w:val="24"/>
          <w:szCs w:val="24"/>
        </w:rPr>
        <w:br w:type="page"/>
      </w:r>
    </w:p>
    <w:p w14:paraId="58994F56" w14:textId="731F9CA9" w:rsidR="00486BBB" w:rsidRPr="00520210" w:rsidRDefault="00486BBB" w:rsidP="003752AE">
      <w:pPr>
        <w:spacing w:line="240" w:lineRule="auto"/>
        <w:rPr>
          <w:rFonts w:ascii="Times New Roman" w:hAnsi="Times New Roman" w:cs="Times New Roman"/>
          <w:sz w:val="24"/>
          <w:szCs w:val="24"/>
        </w:rPr>
      </w:pPr>
      <w:r w:rsidRPr="00520210">
        <w:rPr>
          <w:rFonts w:ascii="Times New Roman" w:hAnsi="Times New Roman" w:cs="Times New Roman"/>
          <w:b/>
          <w:sz w:val="24"/>
          <w:szCs w:val="24"/>
        </w:rPr>
        <w:lastRenderedPageBreak/>
        <w:t>References</w:t>
      </w:r>
    </w:p>
    <w:p w14:paraId="58994F57" w14:textId="77777777" w:rsidR="003752AE" w:rsidRPr="00520210" w:rsidRDefault="003752AE" w:rsidP="003752AE">
      <w:pPr>
        <w:pStyle w:val="NormalWeb"/>
        <w:ind w:left="480" w:hanging="480"/>
        <w:divId w:val="2008098188"/>
        <w:rPr>
          <w:rFonts w:eastAsia="Times New Roman"/>
        </w:rPr>
      </w:pPr>
      <w:r w:rsidRPr="00520210">
        <w:rPr>
          <w:rFonts w:eastAsia="Times New Roman"/>
        </w:rPr>
        <w:t xml:space="preserve">Barnes, M.A., </w:t>
      </w:r>
      <w:proofErr w:type="spellStart"/>
      <w:r w:rsidRPr="00520210">
        <w:rPr>
          <w:rFonts w:eastAsia="Times New Roman"/>
        </w:rPr>
        <w:t>Jerde</w:t>
      </w:r>
      <w:proofErr w:type="spellEnd"/>
      <w:r w:rsidRPr="00520210">
        <w:rPr>
          <w:rFonts w:eastAsia="Times New Roman"/>
        </w:rPr>
        <w:t xml:space="preserve">, C.L., Wittmann, M.E., </w:t>
      </w:r>
      <w:proofErr w:type="spellStart"/>
      <w:r w:rsidRPr="00520210">
        <w:rPr>
          <w:rFonts w:eastAsia="Times New Roman"/>
        </w:rPr>
        <w:t>Chadderton</w:t>
      </w:r>
      <w:proofErr w:type="spellEnd"/>
      <w:r w:rsidRPr="00520210">
        <w:rPr>
          <w:rFonts w:eastAsia="Times New Roman"/>
        </w:rPr>
        <w:t xml:space="preserve">, W.L., Ding, J., Zhang, J., Purcell, M., </w:t>
      </w:r>
      <w:proofErr w:type="spellStart"/>
      <w:r w:rsidRPr="00520210">
        <w:rPr>
          <w:rFonts w:eastAsia="Times New Roman"/>
        </w:rPr>
        <w:t>Budhathoki</w:t>
      </w:r>
      <w:proofErr w:type="spellEnd"/>
      <w:r w:rsidRPr="00520210">
        <w:rPr>
          <w:rFonts w:eastAsia="Times New Roman"/>
        </w:rPr>
        <w:t xml:space="preserve">, M. &amp; Lodge, D.M. (2014) Geographic selection bias of occurrence data influences transferability of invasive </w:t>
      </w:r>
      <w:r w:rsidRPr="00520210">
        <w:rPr>
          <w:rFonts w:eastAsia="Times New Roman"/>
          <w:i/>
        </w:rPr>
        <w:t xml:space="preserve">Hydrilla </w:t>
      </w:r>
      <w:proofErr w:type="spellStart"/>
      <w:r w:rsidRPr="00520210">
        <w:rPr>
          <w:rFonts w:eastAsia="Times New Roman"/>
          <w:i/>
        </w:rPr>
        <w:t>verticillata</w:t>
      </w:r>
      <w:proofErr w:type="spellEnd"/>
      <w:r w:rsidRPr="00520210">
        <w:rPr>
          <w:rFonts w:eastAsia="Times New Roman"/>
        </w:rPr>
        <w:t xml:space="preserve"> distribution models. </w:t>
      </w:r>
      <w:r w:rsidRPr="00520210">
        <w:rPr>
          <w:rFonts w:eastAsia="Times New Roman"/>
          <w:i/>
          <w:iCs/>
        </w:rPr>
        <w:t>Ecology and Evolution</w:t>
      </w:r>
      <w:r w:rsidRPr="00520210">
        <w:rPr>
          <w:rFonts w:eastAsia="Times New Roman"/>
        </w:rPr>
        <w:t xml:space="preserve">, </w:t>
      </w:r>
      <w:r w:rsidRPr="00520210">
        <w:rPr>
          <w:rFonts w:eastAsia="Times New Roman"/>
          <w:b/>
          <w:bCs/>
        </w:rPr>
        <w:t>4</w:t>
      </w:r>
      <w:r w:rsidRPr="00520210">
        <w:rPr>
          <w:rFonts w:eastAsia="Times New Roman"/>
        </w:rPr>
        <w:t>, 2584–2593.</w:t>
      </w:r>
    </w:p>
    <w:p w14:paraId="58994F58" w14:textId="77777777" w:rsidR="003752AE" w:rsidRPr="00520210" w:rsidRDefault="003752AE" w:rsidP="003752AE">
      <w:pPr>
        <w:pStyle w:val="NormalWeb"/>
        <w:ind w:left="480" w:hanging="480"/>
        <w:divId w:val="2008098188"/>
      </w:pPr>
      <w:proofErr w:type="spellStart"/>
      <w:r w:rsidRPr="00520210">
        <w:rPr>
          <w:rFonts w:eastAsia="Times New Roman"/>
        </w:rPr>
        <w:t>Elith</w:t>
      </w:r>
      <w:proofErr w:type="spellEnd"/>
      <w:r w:rsidRPr="00520210">
        <w:rPr>
          <w:rFonts w:eastAsia="Times New Roman"/>
        </w:rPr>
        <w:t xml:space="preserve">, J., Kearney, M. &amp; Phillips, S. (2010) </w:t>
      </w:r>
      <w:proofErr w:type="gramStart"/>
      <w:r w:rsidRPr="00520210">
        <w:rPr>
          <w:rFonts w:eastAsia="Times New Roman"/>
        </w:rPr>
        <w:t>The</w:t>
      </w:r>
      <w:proofErr w:type="gramEnd"/>
      <w:r w:rsidRPr="00520210">
        <w:rPr>
          <w:rFonts w:eastAsia="Times New Roman"/>
        </w:rPr>
        <w:t xml:space="preserve"> art of modelling range</w:t>
      </w:r>
      <w:r w:rsidRPr="00520210">
        <w:rPr>
          <w:rFonts w:ascii="Cambria Math" w:eastAsia="Times New Roman" w:hAnsi="Cambria Math" w:cs="Cambria Math"/>
        </w:rPr>
        <w:t>‐</w:t>
      </w:r>
      <w:r w:rsidRPr="00520210">
        <w:rPr>
          <w:rFonts w:eastAsia="Times New Roman"/>
        </w:rPr>
        <w:t xml:space="preserve">shifting species. </w:t>
      </w:r>
      <w:r w:rsidRPr="00520210">
        <w:rPr>
          <w:rFonts w:eastAsia="Times New Roman"/>
          <w:i/>
          <w:iCs/>
        </w:rPr>
        <w:t>Methods in Ecology and Evolution</w:t>
      </w:r>
      <w:r w:rsidRPr="00520210">
        <w:rPr>
          <w:rFonts w:eastAsia="Times New Roman"/>
        </w:rPr>
        <w:t xml:space="preserve">, </w:t>
      </w:r>
      <w:r w:rsidRPr="00520210">
        <w:rPr>
          <w:rFonts w:eastAsia="Times New Roman"/>
          <w:b/>
          <w:bCs/>
        </w:rPr>
        <w:t>1</w:t>
      </w:r>
      <w:r w:rsidRPr="00520210">
        <w:rPr>
          <w:rFonts w:eastAsia="Times New Roman"/>
        </w:rPr>
        <w:t>, 330–342.</w:t>
      </w:r>
    </w:p>
    <w:p w14:paraId="58994F59" w14:textId="77777777" w:rsidR="003752AE" w:rsidRPr="00520210" w:rsidRDefault="00486BBB">
      <w:pPr>
        <w:pStyle w:val="NormalWeb"/>
        <w:ind w:left="480" w:hanging="480"/>
        <w:divId w:val="1342008495"/>
        <w:rPr>
          <w:noProof/>
        </w:rPr>
      </w:pPr>
      <w:r w:rsidRPr="00520210">
        <w:fldChar w:fldCharType="begin" w:fldLock="1"/>
      </w:r>
      <w:r w:rsidRPr="00520210">
        <w:instrText xml:space="preserve">ADDIN Mendeley Bibliography CSL_BIBLIOGRAPHY </w:instrText>
      </w:r>
      <w:r w:rsidRPr="00520210">
        <w:fldChar w:fldCharType="separate"/>
      </w:r>
      <w:r w:rsidR="003752AE" w:rsidRPr="00520210">
        <w:rPr>
          <w:noProof/>
        </w:rPr>
        <w:t xml:space="preserve">Froese, R. &amp; Pauly, D. (2011) Fishbase. www.fishbase.org. Accessed 2012. </w:t>
      </w:r>
    </w:p>
    <w:p w14:paraId="58994F5A" w14:textId="77777777" w:rsidR="003752AE" w:rsidRPr="00520210" w:rsidRDefault="003752AE">
      <w:pPr>
        <w:pStyle w:val="NormalWeb"/>
        <w:ind w:left="480" w:hanging="480"/>
        <w:divId w:val="1342008495"/>
        <w:rPr>
          <w:noProof/>
        </w:rPr>
      </w:pPr>
      <w:r w:rsidRPr="00520210">
        <w:rPr>
          <w:noProof/>
        </w:rPr>
        <w:t xml:space="preserve">Hijmans, R.J., Cameron, S.E., Parra, J.L., Jones, P.G. &amp; Jarvis, A. (2005) Very high resolution interpolated climate surfaces for global land areas. </w:t>
      </w:r>
      <w:r w:rsidRPr="00520210">
        <w:rPr>
          <w:i/>
          <w:iCs/>
          <w:noProof/>
        </w:rPr>
        <w:t>International Journal of Climatology</w:t>
      </w:r>
      <w:r w:rsidRPr="00520210">
        <w:rPr>
          <w:noProof/>
        </w:rPr>
        <w:t xml:space="preserve">, </w:t>
      </w:r>
      <w:r w:rsidRPr="00520210">
        <w:rPr>
          <w:b/>
          <w:bCs/>
          <w:noProof/>
        </w:rPr>
        <w:t>25</w:t>
      </w:r>
      <w:r w:rsidRPr="00520210">
        <w:rPr>
          <w:noProof/>
        </w:rPr>
        <w:t>, 1965–1978.</w:t>
      </w:r>
    </w:p>
    <w:p w14:paraId="58994F5B" w14:textId="77777777" w:rsidR="003752AE" w:rsidRPr="00520210" w:rsidRDefault="003752AE">
      <w:pPr>
        <w:pStyle w:val="NormalWeb"/>
        <w:ind w:left="480" w:hanging="480"/>
        <w:divId w:val="1342008495"/>
        <w:rPr>
          <w:noProof/>
        </w:rPr>
      </w:pPr>
      <w:r w:rsidRPr="00520210">
        <w:rPr>
          <w:noProof/>
        </w:rPr>
        <w:t xml:space="preserve">Merow, C., Smith, M.J. &amp; Silander, J.A. (2013) A practical guide to MaxEnt for modeling species’ distributions: what it does, and why inputs and settings matter. </w:t>
      </w:r>
      <w:r w:rsidRPr="00520210">
        <w:rPr>
          <w:i/>
          <w:iCs/>
          <w:noProof/>
        </w:rPr>
        <w:t>Ecography</w:t>
      </w:r>
      <w:r w:rsidRPr="00520210">
        <w:rPr>
          <w:noProof/>
        </w:rPr>
        <w:t xml:space="preserve">, </w:t>
      </w:r>
      <w:r w:rsidRPr="00520210">
        <w:rPr>
          <w:b/>
          <w:bCs/>
          <w:noProof/>
        </w:rPr>
        <w:t>36</w:t>
      </w:r>
      <w:r w:rsidRPr="00520210">
        <w:rPr>
          <w:noProof/>
        </w:rPr>
        <w:t>, 1058–1069.</w:t>
      </w:r>
    </w:p>
    <w:p w14:paraId="58994F5C" w14:textId="77777777" w:rsidR="003752AE" w:rsidRPr="00520210" w:rsidRDefault="003752AE">
      <w:pPr>
        <w:pStyle w:val="NormalWeb"/>
        <w:ind w:left="480" w:hanging="480"/>
        <w:divId w:val="1342008495"/>
        <w:rPr>
          <w:noProof/>
        </w:rPr>
      </w:pPr>
      <w:r w:rsidRPr="00520210">
        <w:rPr>
          <w:noProof/>
        </w:rPr>
        <w:t xml:space="preserve">Phillips, S.J., Dudı, M. &amp; Dudik, M. (2008) Modeling of species distributions with Maxent: New extensions and a comprehensive evaluation. </w:t>
      </w:r>
      <w:r w:rsidRPr="00520210">
        <w:rPr>
          <w:i/>
          <w:iCs/>
          <w:noProof/>
        </w:rPr>
        <w:t>Ecography</w:t>
      </w:r>
      <w:r w:rsidRPr="00520210">
        <w:rPr>
          <w:noProof/>
        </w:rPr>
        <w:t xml:space="preserve">, </w:t>
      </w:r>
      <w:r w:rsidRPr="00520210">
        <w:rPr>
          <w:b/>
          <w:bCs/>
          <w:noProof/>
        </w:rPr>
        <w:t>31</w:t>
      </w:r>
      <w:r w:rsidRPr="00520210">
        <w:rPr>
          <w:noProof/>
        </w:rPr>
        <w:t>, 161–175.</w:t>
      </w:r>
    </w:p>
    <w:p w14:paraId="58994F5D" w14:textId="77777777" w:rsidR="003752AE" w:rsidRPr="00520210" w:rsidRDefault="003752AE">
      <w:pPr>
        <w:pStyle w:val="NormalWeb"/>
        <w:ind w:left="480" w:hanging="480"/>
        <w:divId w:val="1342008495"/>
        <w:rPr>
          <w:noProof/>
        </w:rPr>
      </w:pPr>
      <w:r w:rsidRPr="00520210">
        <w:rPr>
          <w:noProof/>
        </w:rPr>
        <w:t xml:space="preserve">Radosavljevic, A. &amp; Anderson, R.P. (2014) Making better Maxent models of species distributions: complexity, overfitting and evaluation (ed M Araújo). </w:t>
      </w:r>
      <w:r w:rsidRPr="00520210">
        <w:rPr>
          <w:i/>
          <w:iCs/>
          <w:noProof/>
        </w:rPr>
        <w:t>Journal of Biogeography</w:t>
      </w:r>
      <w:r w:rsidRPr="00520210">
        <w:rPr>
          <w:noProof/>
        </w:rPr>
        <w:t xml:space="preserve">, </w:t>
      </w:r>
      <w:r w:rsidRPr="00520210">
        <w:rPr>
          <w:b/>
          <w:bCs/>
          <w:noProof/>
        </w:rPr>
        <w:t>41</w:t>
      </w:r>
      <w:r w:rsidRPr="00520210">
        <w:rPr>
          <w:noProof/>
        </w:rPr>
        <w:t>, 629–643.</w:t>
      </w:r>
    </w:p>
    <w:p w14:paraId="58994F5E" w14:textId="77777777" w:rsidR="003752AE" w:rsidRPr="00520210" w:rsidRDefault="003752AE">
      <w:pPr>
        <w:pStyle w:val="NormalWeb"/>
        <w:ind w:left="480" w:hanging="480"/>
        <w:divId w:val="1342008495"/>
        <w:rPr>
          <w:noProof/>
        </w:rPr>
      </w:pPr>
      <w:r w:rsidRPr="00520210">
        <w:rPr>
          <w:noProof/>
        </w:rPr>
        <w:t>USGS. (2012) Nonindigenous Aquatic Species Database.</w:t>
      </w:r>
      <w:r w:rsidRPr="00520210">
        <w:t xml:space="preserve"> </w:t>
      </w:r>
      <w:r w:rsidRPr="00520210">
        <w:rPr>
          <w:noProof/>
        </w:rPr>
        <w:t xml:space="preserve">http://nas.er.usgs.gov. Accessed 2012. </w:t>
      </w:r>
    </w:p>
    <w:p w14:paraId="58994F5F" w14:textId="77777777" w:rsidR="003752AE" w:rsidRPr="00520210" w:rsidRDefault="003752AE">
      <w:pPr>
        <w:pStyle w:val="NormalWeb"/>
        <w:ind w:left="480" w:hanging="480"/>
        <w:divId w:val="1342008495"/>
        <w:rPr>
          <w:noProof/>
        </w:rPr>
      </w:pPr>
      <w:r w:rsidRPr="00520210">
        <w:rPr>
          <w:noProof/>
        </w:rPr>
        <w:t xml:space="preserve">Warren, D.L. &amp; Seifert, S.N. (2011) Ecological niche modeling in Maxent: the importance of model complexity and the performance of model selection criteria. </w:t>
      </w:r>
      <w:r w:rsidRPr="00520210">
        <w:rPr>
          <w:i/>
          <w:iCs/>
          <w:noProof/>
        </w:rPr>
        <w:t>Ecological Applications</w:t>
      </w:r>
      <w:r w:rsidRPr="00520210">
        <w:rPr>
          <w:noProof/>
        </w:rPr>
        <w:t xml:space="preserve">, </w:t>
      </w:r>
      <w:r w:rsidRPr="00520210">
        <w:rPr>
          <w:b/>
          <w:bCs/>
          <w:noProof/>
        </w:rPr>
        <w:t>21</w:t>
      </w:r>
      <w:r w:rsidRPr="00520210">
        <w:rPr>
          <w:noProof/>
        </w:rPr>
        <w:t>, 335–342.</w:t>
      </w:r>
    </w:p>
    <w:p w14:paraId="58994F60" w14:textId="77777777" w:rsidR="00F82603" w:rsidRPr="00520210" w:rsidRDefault="003752AE" w:rsidP="003752AE">
      <w:pPr>
        <w:pStyle w:val="NormalWeb"/>
        <w:ind w:left="480" w:hanging="480"/>
        <w:divId w:val="1917744308"/>
      </w:pPr>
      <w:r w:rsidRPr="00520210">
        <w:rPr>
          <w:noProof/>
        </w:rPr>
        <w:t xml:space="preserve">Wieczorek, J., Guo, Q. &amp; Hijmans, R. (2004) The point-radius method for georeferencing locality descriptions and calculating associated uncertainty. </w:t>
      </w:r>
      <w:r w:rsidRPr="00520210">
        <w:rPr>
          <w:i/>
          <w:iCs/>
          <w:noProof/>
        </w:rPr>
        <w:t>International Journal of Geographical Information Science</w:t>
      </w:r>
      <w:r w:rsidRPr="00520210">
        <w:rPr>
          <w:noProof/>
        </w:rPr>
        <w:t xml:space="preserve">, </w:t>
      </w:r>
      <w:r w:rsidRPr="00520210">
        <w:rPr>
          <w:b/>
          <w:bCs/>
          <w:noProof/>
        </w:rPr>
        <w:t>18</w:t>
      </w:r>
      <w:r w:rsidRPr="00520210">
        <w:rPr>
          <w:noProof/>
        </w:rPr>
        <w:t>, 745–767.</w:t>
      </w:r>
      <w:r w:rsidR="00486BBB" w:rsidRPr="00520210">
        <w:fldChar w:fldCharType="end"/>
      </w:r>
      <w:r w:rsidR="009627BF" w:rsidRPr="00520210">
        <w:t xml:space="preserve"> </w:t>
      </w:r>
    </w:p>
    <w:sectPr w:rsidR="00F82603" w:rsidRPr="005202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73439" w14:textId="77777777" w:rsidR="00BD6270" w:rsidRDefault="00BD6270" w:rsidP="001F78BA">
      <w:pPr>
        <w:spacing w:after="0" w:line="240" w:lineRule="auto"/>
      </w:pPr>
      <w:r>
        <w:separator/>
      </w:r>
    </w:p>
  </w:endnote>
  <w:endnote w:type="continuationSeparator" w:id="0">
    <w:p w14:paraId="4CFC5F44" w14:textId="77777777" w:rsidR="00BD6270" w:rsidRDefault="00BD6270" w:rsidP="001F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430834"/>
      <w:docPartObj>
        <w:docPartGallery w:val="Page Numbers (Bottom of Page)"/>
        <w:docPartUnique/>
      </w:docPartObj>
    </w:sdtPr>
    <w:sdtEndPr>
      <w:rPr>
        <w:rFonts w:ascii="Times New Roman" w:hAnsi="Times New Roman" w:cs="Times New Roman"/>
        <w:noProof/>
        <w:sz w:val="20"/>
      </w:rPr>
    </w:sdtEndPr>
    <w:sdtContent>
      <w:p w14:paraId="58921D2F" w14:textId="75D5F3F9" w:rsidR="001F78BA" w:rsidRPr="001F78BA" w:rsidRDefault="001F78BA">
        <w:pPr>
          <w:pStyle w:val="Footer"/>
          <w:jc w:val="right"/>
          <w:rPr>
            <w:rFonts w:ascii="Times New Roman" w:hAnsi="Times New Roman" w:cs="Times New Roman"/>
            <w:sz w:val="20"/>
          </w:rPr>
        </w:pPr>
        <w:r w:rsidRPr="001F78BA">
          <w:rPr>
            <w:rFonts w:ascii="Times New Roman" w:hAnsi="Times New Roman" w:cs="Times New Roman"/>
            <w:sz w:val="20"/>
          </w:rPr>
          <w:fldChar w:fldCharType="begin"/>
        </w:r>
        <w:r w:rsidRPr="001F78BA">
          <w:rPr>
            <w:rFonts w:ascii="Times New Roman" w:hAnsi="Times New Roman" w:cs="Times New Roman"/>
            <w:sz w:val="20"/>
          </w:rPr>
          <w:instrText xml:space="preserve"> PAGE   \* MERGEFORMAT </w:instrText>
        </w:r>
        <w:r w:rsidRPr="001F78BA">
          <w:rPr>
            <w:rFonts w:ascii="Times New Roman" w:hAnsi="Times New Roman" w:cs="Times New Roman"/>
            <w:sz w:val="20"/>
          </w:rPr>
          <w:fldChar w:fldCharType="separate"/>
        </w:r>
        <w:r w:rsidR="005225C4">
          <w:rPr>
            <w:rFonts w:ascii="Times New Roman" w:hAnsi="Times New Roman" w:cs="Times New Roman"/>
            <w:noProof/>
            <w:sz w:val="20"/>
          </w:rPr>
          <w:t>5</w:t>
        </w:r>
        <w:r w:rsidRPr="001F78BA">
          <w:rPr>
            <w:rFonts w:ascii="Times New Roman" w:hAnsi="Times New Roman" w:cs="Times New Roman"/>
            <w:noProof/>
            <w:sz w:val="20"/>
          </w:rPr>
          <w:fldChar w:fldCharType="end"/>
        </w:r>
      </w:p>
    </w:sdtContent>
  </w:sdt>
  <w:p w14:paraId="252CCC5D" w14:textId="77777777" w:rsidR="001F78BA" w:rsidRDefault="001F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14F7A" w14:textId="77777777" w:rsidR="00BD6270" w:rsidRDefault="00BD6270" w:rsidP="001F78BA">
      <w:pPr>
        <w:spacing w:after="0" w:line="240" w:lineRule="auto"/>
      </w:pPr>
      <w:r>
        <w:separator/>
      </w:r>
    </w:p>
  </w:footnote>
  <w:footnote w:type="continuationSeparator" w:id="0">
    <w:p w14:paraId="7D36FD62" w14:textId="77777777" w:rsidR="00BD6270" w:rsidRDefault="00BD6270" w:rsidP="001F7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03"/>
    <w:rsid w:val="000A64EA"/>
    <w:rsid w:val="0011573D"/>
    <w:rsid w:val="00175781"/>
    <w:rsid w:val="001A5E29"/>
    <w:rsid w:val="001A727F"/>
    <w:rsid w:val="001F78BA"/>
    <w:rsid w:val="002E548C"/>
    <w:rsid w:val="003752AE"/>
    <w:rsid w:val="003C1292"/>
    <w:rsid w:val="00486BBB"/>
    <w:rsid w:val="00520210"/>
    <w:rsid w:val="005225C4"/>
    <w:rsid w:val="00534A9D"/>
    <w:rsid w:val="006032DB"/>
    <w:rsid w:val="006B155D"/>
    <w:rsid w:val="007153E3"/>
    <w:rsid w:val="0072133A"/>
    <w:rsid w:val="007266A7"/>
    <w:rsid w:val="008B5E9B"/>
    <w:rsid w:val="009627BF"/>
    <w:rsid w:val="00985D51"/>
    <w:rsid w:val="00A861F0"/>
    <w:rsid w:val="00AB0307"/>
    <w:rsid w:val="00B41304"/>
    <w:rsid w:val="00B50625"/>
    <w:rsid w:val="00BD6270"/>
    <w:rsid w:val="00CB5BD8"/>
    <w:rsid w:val="00DD3777"/>
    <w:rsid w:val="00DE2E15"/>
    <w:rsid w:val="00E81810"/>
    <w:rsid w:val="00F539C3"/>
    <w:rsid w:val="00F82603"/>
    <w:rsid w:val="00FA151C"/>
    <w:rsid w:val="00FC2413"/>
    <w:rsid w:val="00FC58E8"/>
    <w:rsid w:val="00FE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4F41"/>
  <w15:docId w15:val="{DE57DB08-B140-4B6F-A687-21B67754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BB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8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F0"/>
    <w:rPr>
      <w:rFonts w:ascii="Tahoma" w:hAnsi="Tahoma" w:cs="Tahoma"/>
      <w:sz w:val="16"/>
      <w:szCs w:val="16"/>
    </w:rPr>
  </w:style>
  <w:style w:type="character" w:styleId="CommentReference">
    <w:name w:val="annotation reference"/>
    <w:basedOn w:val="DefaultParagraphFont"/>
    <w:uiPriority w:val="99"/>
    <w:semiHidden/>
    <w:unhideWhenUsed/>
    <w:rsid w:val="008B5E9B"/>
    <w:rPr>
      <w:sz w:val="16"/>
      <w:szCs w:val="16"/>
    </w:rPr>
  </w:style>
  <w:style w:type="paragraph" w:styleId="CommentText">
    <w:name w:val="annotation text"/>
    <w:basedOn w:val="Normal"/>
    <w:link w:val="CommentTextChar"/>
    <w:uiPriority w:val="99"/>
    <w:semiHidden/>
    <w:unhideWhenUsed/>
    <w:rsid w:val="008B5E9B"/>
    <w:pPr>
      <w:spacing w:line="240" w:lineRule="auto"/>
    </w:pPr>
    <w:rPr>
      <w:sz w:val="20"/>
      <w:szCs w:val="20"/>
    </w:rPr>
  </w:style>
  <w:style w:type="character" w:customStyle="1" w:styleId="CommentTextChar">
    <w:name w:val="Comment Text Char"/>
    <w:basedOn w:val="DefaultParagraphFont"/>
    <w:link w:val="CommentText"/>
    <w:uiPriority w:val="99"/>
    <w:semiHidden/>
    <w:rsid w:val="008B5E9B"/>
    <w:rPr>
      <w:sz w:val="20"/>
      <w:szCs w:val="20"/>
    </w:rPr>
  </w:style>
  <w:style w:type="paragraph" w:styleId="CommentSubject">
    <w:name w:val="annotation subject"/>
    <w:basedOn w:val="CommentText"/>
    <w:next w:val="CommentText"/>
    <w:link w:val="CommentSubjectChar"/>
    <w:uiPriority w:val="99"/>
    <w:semiHidden/>
    <w:unhideWhenUsed/>
    <w:rsid w:val="008B5E9B"/>
    <w:rPr>
      <w:b/>
      <w:bCs/>
    </w:rPr>
  </w:style>
  <w:style w:type="character" w:customStyle="1" w:styleId="CommentSubjectChar">
    <w:name w:val="Comment Subject Char"/>
    <w:basedOn w:val="CommentTextChar"/>
    <w:link w:val="CommentSubject"/>
    <w:uiPriority w:val="99"/>
    <w:semiHidden/>
    <w:rsid w:val="008B5E9B"/>
    <w:rPr>
      <w:b/>
      <w:bCs/>
      <w:sz w:val="20"/>
      <w:szCs w:val="20"/>
    </w:rPr>
  </w:style>
  <w:style w:type="paragraph" w:styleId="Header">
    <w:name w:val="header"/>
    <w:basedOn w:val="Normal"/>
    <w:link w:val="HeaderChar"/>
    <w:uiPriority w:val="99"/>
    <w:unhideWhenUsed/>
    <w:rsid w:val="001F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BA"/>
  </w:style>
  <w:style w:type="paragraph" w:styleId="Footer">
    <w:name w:val="footer"/>
    <w:basedOn w:val="Normal"/>
    <w:link w:val="FooterChar"/>
    <w:uiPriority w:val="99"/>
    <w:unhideWhenUsed/>
    <w:rsid w:val="001F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7724">
      <w:bodyDiv w:val="1"/>
      <w:marLeft w:val="0"/>
      <w:marRight w:val="0"/>
      <w:marTop w:val="0"/>
      <w:marBottom w:val="0"/>
      <w:divBdr>
        <w:top w:val="none" w:sz="0" w:space="0" w:color="auto"/>
        <w:left w:val="none" w:sz="0" w:space="0" w:color="auto"/>
        <w:bottom w:val="none" w:sz="0" w:space="0" w:color="auto"/>
        <w:right w:val="none" w:sz="0" w:space="0" w:color="auto"/>
      </w:divBdr>
      <w:divsChild>
        <w:div w:id="804007079">
          <w:marLeft w:val="0"/>
          <w:marRight w:val="0"/>
          <w:marTop w:val="0"/>
          <w:marBottom w:val="0"/>
          <w:divBdr>
            <w:top w:val="none" w:sz="0" w:space="0" w:color="auto"/>
            <w:left w:val="none" w:sz="0" w:space="0" w:color="auto"/>
            <w:bottom w:val="none" w:sz="0" w:space="0" w:color="auto"/>
            <w:right w:val="none" w:sz="0" w:space="0" w:color="auto"/>
          </w:divBdr>
          <w:divsChild>
            <w:div w:id="2040467692">
              <w:marLeft w:val="0"/>
              <w:marRight w:val="0"/>
              <w:marTop w:val="0"/>
              <w:marBottom w:val="0"/>
              <w:divBdr>
                <w:top w:val="none" w:sz="0" w:space="0" w:color="auto"/>
                <w:left w:val="none" w:sz="0" w:space="0" w:color="auto"/>
                <w:bottom w:val="none" w:sz="0" w:space="0" w:color="auto"/>
                <w:right w:val="none" w:sz="0" w:space="0" w:color="auto"/>
              </w:divBdr>
              <w:divsChild>
                <w:div w:id="103041646">
                  <w:marLeft w:val="0"/>
                  <w:marRight w:val="0"/>
                  <w:marTop w:val="0"/>
                  <w:marBottom w:val="0"/>
                  <w:divBdr>
                    <w:top w:val="none" w:sz="0" w:space="0" w:color="auto"/>
                    <w:left w:val="none" w:sz="0" w:space="0" w:color="auto"/>
                    <w:bottom w:val="none" w:sz="0" w:space="0" w:color="auto"/>
                    <w:right w:val="none" w:sz="0" w:space="0" w:color="auto"/>
                  </w:divBdr>
                  <w:divsChild>
                    <w:div w:id="1797989789">
                      <w:marLeft w:val="0"/>
                      <w:marRight w:val="0"/>
                      <w:marTop w:val="0"/>
                      <w:marBottom w:val="0"/>
                      <w:divBdr>
                        <w:top w:val="none" w:sz="0" w:space="0" w:color="auto"/>
                        <w:left w:val="none" w:sz="0" w:space="0" w:color="auto"/>
                        <w:bottom w:val="none" w:sz="0" w:space="0" w:color="auto"/>
                        <w:right w:val="none" w:sz="0" w:space="0" w:color="auto"/>
                      </w:divBdr>
                      <w:divsChild>
                        <w:div w:id="1380127173">
                          <w:marLeft w:val="0"/>
                          <w:marRight w:val="0"/>
                          <w:marTop w:val="0"/>
                          <w:marBottom w:val="0"/>
                          <w:divBdr>
                            <w:top w:val="none" w:sz="0" w:space="0" w:color="auto"/>
                            <w:left w:val="none" w:sz="0" w:space="0" w:color="auto"/>
                            <w:bottom w:val="none" w:sz="0" w:space="0" w:color="auto"/>
                            <w:right w:val="none" w:sz="0" w:space="0" w:color="auto"/>
                          </w:divBdr>
                          <w:divsChild>
                            <w:div w:id="429084572">
                              <w:marLeft w:val="0"/>
                              <w:marRight w:val="0"/>
                              <w:marTop w:val="0"/>
                              <w:marBottom w:val="0"/>
                              <w:divBdr>
                                <w:top w:val="none" w:sz="0" w:space="0" w:color="auto"/>
                                <w:left w:val="none" w:sz="0" w:space="0" w:color="auto"/>
                                <w:bottom w:val="none" w:sz="0" w:space="0" w:color="auto"/>
                                <w:right w:val="none" w:sz="0" w:space="0" w:color="auto"/>
                              </w:divBdr>
                              <w:divsChild>
                                <w:div w:id="630093303">
                                  <w:marLeft w:val="0"/>
                                  <w:marRight w:val="0"/>
                                  <w:marTop w:val="0"/>
                                  <w:marBottom w:val="0"/>
                                  <w:divBdr>
                                    <w:top w:val="none" w:sz="0" w:space="0" w:color="auto"/>
                                    <w:left w:val="none" w:sz="0" w:space="0" w:color="auto"/>
                                    <w:bottom w:val="none" w:sz="0" w:space="0" w:color="auto"/>
                                    <w:right w:val="none" w:sz="0" w:space="0" w:color="auto"/>
                                  </w:divBdr>
                                  <w:divsChild>
                                    <w:div w:id="2008098188">
                                      <w:marLeft w:val="0"/>
                                      <w:marRight w:val="0"/>
                                      <w:marTop w:val="0"/>
                                      <w:marBottom w:val="0"/>
                                      <w:divBdr>
                                        <w:top w:val="none" w:sz="0" w:space="0" w:color="auto"/>
                                        <w:left w:val="none" w:sz="0" w:space="0" w:color="auto"/>
                                        <w:bottom w:val="none" w:sz="0" w:space="0" w:color="auto"/>
                                        <w:right w:val="none" w:sz="0" w:space="0" w:color="auto"/>
                                      </w:divBdr>
                                      <w:divsChild>
                                        <w:div w:id="1275820506">
                                          <w:marLeft w:val="0"/>
                                          <w:marRight w:val="0"/>
                                          <w:marTop w:val="0"/>
                                          <w:marBottom w:val="0"/>
                                          <w:divBdr>
                                            <w:top w:val="none" w:sz="0" w:space="0" w:color="auto"/>
                                            <w:left w:val="none" w:sz="0" w:space="0" w:color="auto"/>
                                            <w:bottom w:val="none" w:sz="0" w:space="0" w:color="auto"/>
                                            <w:right w:val="none" w:sz="0" w:space="0" w:color="auto"/>
                                          </w:divBdr>
                                        </w:div>
                                        <w:div w:id="1917744308">
                                          <w:marLeft w:val="0"/>
                                          <w:marRight w:val="0"/>
                                          <w:marTop w:val="0"/>
                                          <w:marBottom w:val="0"/>
                                          <w:divBdr>
                                            <w:top w:val="none" w:sz="0" w:space="0" w:color="auto"/>
                                            <w:left w:val="none" w:sz="0" w:space="0" w:color="auto"/>
                                            <w:bottom w:val="none" w:sz="0" w:space="0" w:color="auto"/>
                                            <w:right w:val="none" w:sz="0" w:space="0" w:color="auto"/>
                                          </w:divBdr>
                                          <w:divsChild>
                                            <w:div w:id="1342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3232">
                                      <w:marLeft w:val="0"/>
                                      <w:marRight w:val="0"/>
                                      <w:marTop w:val="0"/>
                                      <w:marBottom w:val="0"/>
                                      <w:divBdr>
                                        <w:top w:val="none" w:sz="0" w:space="0" w:color="auto"/>
                                        <w:left w:val="none" w:sz="0" w:space="0" w:color="auto"/>
                                        <w:bottom w:val="none" w:sz="0" w:space="0" w:color="auto"/>
                                        <w:right w:val="none" w:sz="0" w:space="0" w:color="auto"/>
                                      </w:divBdr>
                                    </w:div>
                                    <w:div w:id="7009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D4C9-54AF-4A7C-B202-0DE2F781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30331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Barnes</dc:creator>
  <cp:lastModifiedBy>marion wittmann</cp:lastModifiedBy>
  <cp:revision>3</cp:revision>
  <dcterms:created xsi:type="dcterms:W3CDTF">2015-10-28T02:58:00Z</dcterms:created>
  <dcterms:modified xsi:type="dcterms:W3CDTF">2015-11-22T21:44:00Z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marionmarionw@yahoo.com@www.mendeley.com</vt:lpwstr>
  </property>
  <property fmtid="{D5CDD505-2E9C-101B-9397-08002B2CF9AE}" pid="4" name="Mendeley Citation Style_1">
    <vt:lpwstr>http://www.zotero.org/styles/journal-of-applied-ecology</vt:lpwstr>
  </property>
  <property fmtid="{D5CDD505-2E9C-101B-9397-08002B2CF9AE}" pid="5" name="Mendeley Recent Style Id 0_1">
    <vt:lpwstr>http://www.zotero.org/styles/american-chemical-society-with-titles-sentence-case</vt:lpwstr>
  </property>
  <property fmtid="{D5CDD505-2E9C-101B-9397-08002B2CF9AE}" pid="6" name="Mendeley Recent Style Name 0_1">
    <vt:lpwstr>American Chemical Society (with titles, sentence case)</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http://www.zotero.org/styles/canadian-journal-of-fisheries-and-aquatic-sciences</vt:lpwstr>
  </property>
  <property fmtid="{D5CDD505-2E9C-101B-9397-08002B2CF9AE}" pid="16" name="Mendeley Recent Style Name 5_1">
    <vt:lpwstr>Canadian Journal of Fisheries and Aquatic Sciences</vt:lpwstr>
  </property>
  <property fmtid="{D5CDD505-2E9C-101B-9397-08002B2CF9AE}" pid="17" name="Mendeley Recent Style Id 6_1">
    <vt:lpwstr>http://www.zotero.org/styles/conservation-biology</vt:lpwstr>
  </property>
  <property fmtid="{D5CDD505-2E9C-101B-9397-08002B2CF9AE}" pid="18" name="Mendeley Recent Style Name 6_1">
    <vt:lpwstr>Conservation Biology</vt:lpwstr>
  </property>
  <property fmtid="{D5CDD505-2E9C-101B-9397-08002B2CF9AE}" pid="19" name="Mendeley Recent Style Id 7_1">
    <vt:lpwstr>http://www.zotero.org/styles/environmental-science-and-technology</vt:lpwstr>
  </property>
  <property fmtid="{D5CDD505-2E9C-101B-9397-08002B2CF9AE}" pid="20" name="Mendeley Recent Style Name 7_1">
    <vt:lpwstr>Environmental Science &amp; Technology</vt:lpwstr>
  </property>
  <property fmtid="{D5CDD505-2E9C-101B-9397-08002B2CF9AE}" pid="21" name="Mendeley Recent Style Id 8_1">
    <vt:lpwstr>http://www.zotero.org/styles/fish-and-fisheries</vt:lpwstr>
  </property>
  <property fmtid="{D5CDD505-2E9C-101B-9397-08002B2CF9AE}" pid="22" name="Mendeley Recent Style Name 8_1">
    <vt:lpwstr>Fish and Fisheries</vt:lpwstr>
  </property>
  <property fmtid="{D5CDD505-2E9C-101B-9397-08002B2CF9AE}" pid="23" name="Mendeley Recent Style Id 9_1">
    <vt:lpwstr>http://www.zotero.org/styles/journal-of-applied-ecology</vt:lpwstr>
  </property>
  <property fmtid="{D5CDD505-2E9C-101B-9397-08002B2CF9AE}" pid="24" name="Mendeley Recent Style Name 9_1">
    <vt:lpwstr>Journal of Applied Ecology</vt:lpwstr>
  </property>
</Properties>
</file>