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3C" w:rsidRPr="00CA443C" w:rsidRDefault="00AD6DF4" w:rsidP="00CA443C">
      <w:pPr>
        <w:spacing w:line="480" w:lineRule="auto"/>
        <w:contextualSpacing/>
        <w:rPr>
          <w:sz w:val="20"/>
          <w:szCs w:val="20"/>
        </w:rPr>
      </w:pPr>
      <w:bookmarkStart w:id="0" w:name="_GoBack"/>
      <w:bookmarkEnd w:id="0"/>
      <w:r w:rsidRPr="00CA443C">
        <w:rPr>
          <w:sz w:val="20"/>
          <w:szCs w:val="20"/>
        </w:rPr>
        <w:t xml:space="preserve">S1 </w:t>
      </w:r>
      <w:r w:rsidR="00125150">
        <w:rPr>
          <w:sz w:val="20"/>
          <w:szCs w:val="20"/>
        </w:rPr>
        <w:t>Te</w:t>
      </w:r>
      <w:r w:rsidR="00647725">
        <w:rPr>
          <w:sz w:val="20"/>
          <w:szCs w:val="20"/>
        </w:rPr>
        <w:t>x</w:t>
      </w:r>
      <w:r w:rsidR="00125150">
        <w:rPr>
          <w:sz w:val="20"/>
          <w:szCs w:val="20"/>
        </w:rPr>
        <w:t>t</w:t>
      </w:r>
      <w:r w:rsidRPr="00CA443C">
        <w:rPr>
          <w:sz w:val="20"/>
          <w:szCs w:val="20"/>
        </w:rPr>
        <w:t>:</w:t>
      </w:r>
      <w:r w:rsidR="00CA443C" w:rsidRPr="00CA443C">
        <w:rPr>
          <w:sz w:val="20"/>
          <w:szCs w:val="20"/>
        </w:rPr>
        <w:t xml:space="preserve">  Effect of sample size on spanning tree estimates of geographic range.  </w:t>
      </w:r>
    </w:p>
    <w:p w:rsidR="004847C8" w:rsidRDefault="00762B9C" w:rsidP="00410D4A">
      <w:pPr>
        <w:spacing w:after="0"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To examine effect of sample size on range estimates, w</w:t>
      </w:r>
      <w:r w:rsidRPr="004166FC">
        <w:rPr>
          <w:sz w:val="20"/>
          <w:szCs w:val="20"/>
        </w:rPr>
        <w:t xml:space="preserve">e selected random samples of </w:t>
      </w:r>
      <w:r>
        <w:rPr>
          <w:sz w:val="20"/>
          <w:szCs w:val="20"/>
        </w:rPr>
        <w:t xml:space="preserve">SSLs (separately by sex) from </w:t>
      </w:r>
      <w:r w:rsidRPr="004166FC">
        <w:rPr>
          <w:sz w:val="20"/>
          <w:szCs w:val="20"/>
        </w:rPr>
        <w:t xml:space="preserve">either Forrester or Sugarloaf </w:t>
      </w:r>
      <w:r>
        <w:rPr>
          <w:sz w:val="20"/>
          <w:szCs w:val="20"/>
        </w:rPr>
        <w:t xml:space="preserve">(both of which have large sample sizes).  We then used </w:t>
      </w:r>
      <w:proofErr w:type="spellStart"/>
      <w:r>
        <w:rPr>
          <w:sz w:val="20"/>
          <w:szCs w:val="20"/>
        </w:rPr>
        <w:t>resights</w:t>
      </w:r>
      <w:proofErr w:type="spellEnd"/>
      <w:r>
        <w:rPr>
          <w:sz w:val="20"/>
          <w:szCs w:val="20"/>
        </w:rPr>
        <w:t xml:space="preserve"> of these animals to compile lists of used sites</w:t>
      </w:r>
      <w:r w:rsidRPr="004166FC">
        <w:rPr>
          <w:sz w:val="20"/>
          <w:szCs w:val="20"/>
        </w:rPr>
        <w:t xml:space="preserve"> and calculated the geographic range for each random sample</w:t>
      </w:r>
      <w:r>
        <w:rPr>
          <w:sz w:val="20"/>
          <w:szCs w:val="20"/>
        </w:rPr>
        <w:t>.</w:t>
      </w:r>
      <w:r w:rsidRPr="004166FC">
        <w:rPr>
          <w:sz w:val="20"/>
          <w:szCs w:val="20"/>
        </w:rPr>
        <w:t xml:space="preserve">  The random samples ranged in size from 25 – 150 in increments of 25 (to approximate sample sizes from other rookeries).  We repeated this process 100 times for each combination of rookery (</w:t>
      </w:r>
      <w:r w:rsidRPr="004166FC">
        <w:rPr>
          <w:i/>
          <w:sz w:val="20"/>
          <w:szCs w:val="20"/>
        </w:rPr>
        <w:t>i.e.</w:t>
      </w:r>
      <w:r w:rsidRPr="004166FC">
        <w:rPr>
          <w:sz w:val="20"/>
          <w:szCs w:val="20"/>
        </w:rPr>
        <w:t>, Forrester or Sugarloaf), sex, and sample size to estimate variation in range size for a fixed sample size</w:t>
      </w:r>
      <w:r>
        <w:rPr>
          <w:sz w:val="20"/>
          <w:szCs w:val="20"/>
        </w:rPr>
        <w:t>.</w:t>
      </w:r>
      <w:r w:rsidRPr="004166FC">
        <w:rPr>
          <w:sz w:val="20"/>
          <w:szCs w:val="20"/>
        </w:rPr>
        <w:t xml:space="preserve">  </w:t>
      </w:r>
      <w:r>
        <w:rPr>
          <w:sz w:val="20"/>
          <w:szCs w:val="20"/>
        </w:rPr>
        <w:t>If sample size affected range estimates for Forrester-Sugarloaf animals, we adjusted range size to a "relative" size f</w:t>
      </w:r>
      <w:r w:rsidRPr="004166FC">
        <w:rPr>
          <w:sz w:val="20"/>
          <w:szCs w:val="20"/>
        </w:rPr>
        <w:t xml:space="preserve">or </w:t>
      </w:r>
      <w:r>
        <w:rPr>
          <w:sz w:val="20"/>
          <w:szCs w:val="20"/>
        </w:rPr>
        <w:t xml:space="preserve">all other </w:t>
      </w:r>
      <w:r w:rsidRPr="004166FC">
        <w:rPr>
          <w:sz w:val="20"/>
          <w:szCs w:val="20"/>
        </w:rPr>
        <w:t>sex-rookery combination</w:t>
      </w:r>
      <w:r>
        <w:rPr>
          <w:sz w:val="20"/>
          <w:szCs w:val="20"/>
        </w:rPr>
        <w:t>s</w:t>
      </w:r>
      <w:r w:rsidRPr="004166FC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other than those from </w:t>
      </w:r>
      <w:r w:rsidRPr="004166FC">
        <w:rPr>
          <w:sz w:val="20"/>
          <w:szCs w:val="20"/>
        </w:rPr>
        <w:t>Forrester and Sugarloaf)</w:t>
      </w:r>
      <w:r>
        <w:rPr>
          <w:sz w:val="20"/>
          <w:szCs w:val="20"/>
        </w:rPr>
        <w:t xml:space="preserve"> by </w:t>
      </w:r>
      <w:r w:rsidRPr="004166FC">
        <w:rPr>
          <w:sz w:val="20"/>
          <w:szCs w:val="20"/>
        </w:rPr>
        <w:t>divid</w:t>
      </w:r>
      <w:r>
        <w:rPr>
          <w:sz w:val="20"/>
          <w:szCs w:val="20"/>
        </w:rPr>
        <w:t>ing the observed range size for each group</w:t>
      </w:r>
      <w:r w:rsidRPr="004166FC">
        <w:rPr>
          <w:sz w:val="20"/>
          <w:szCs w:val="20"/>
        </w:rPr>
        <w:t xml:space="preserve"> by the </w:t>
      </w:r>
      <w:r>
        <w:rPr>
          <w:sz w:val="20"/>
          <w:szCs w:val="20"/>
        </w:rPr>
        <w:t xml:space="preserve">pooled </w:t>
      </w:r>
      <w:r w:rsidRPr="004166FC">
        <w:rPr>
          <w:sz w:val="20"/>
          <w:szCs w:val="20"/>
        </w:rPr>
        <w:t xml:space="preserve">Forrester-Sugarloaf range size for a comparable sample size.  We calculated these ratios for each of the 200 replicates (100 each from Forrester and Sugarloaf), then calculated the mean ratio (and 95% </w:t>
      </w:r>
      <w:r w:rsidR="004D71EB">
        <w:rPr>
          <w:sz w:val="20"/>
          <w:szCs w:val="20"/>
        </w:rPr>
        <w:t>confidence intervals</w:t>
      </w:r>
      <w:r w:rsidRPr="004166FC">
        <w:rPr>
          <w:sz w:val="20"/>
          <w:szCs w:val="20"/>
        </w:rPr>
        <w:t xml:space="preserve">) as a sample-size adjusted measure of </w:t>
      </w:r>
      <w:r>
        <w:rPr>
          <w:sz w:val="20"/>
          <w:szCs w:val="20"/>
        </w:rPr>
        <w:t xml:space="preserve">relative </w:t>
      </w:r>
      <w:r w:rsidRPr="004166FC">
        <w:rPr>
          <w:sz w:val="20"/>
          <w:szCs w:val="20"/>
        </w:rPr>
        <w:t>range size for each rookery.</w:t>
      </w:r>
    </w:p>
    <w:p w:rsidR="0031308E" w:rsidRDefault="0031308E" w:rsidP="00410D4A">
      <w:pPr>
        <w:spacing w:after="0" w:line="480" w:lineRule="auto"/>
        <w:ind w:firstLine="720"/>
        <w:rPr>
          <w:sz w:val="20"/>
          <w:szCs w:val="20"/>
        </w:rPr>
      </w:pPr>
      <w:r w:rsidRPr="00BB2757">
        <w:rPr>
          <w:sz w:val="20"/>
          <w:szCs w:val="20"/>
        </w:rPr>
        <w:t>Based on the random subset analyses, geographic range estimates increased with increasing sample size of individuals included in the analysis (</w:t>
      </w:r>
      <w:r>
        <w:rPr>
          <w:sz w:val="20"/>
          <w:szCs w:val="20"/>
        </w:rPr>
        <w:t>Fig</w:t>
      </w:r>
      <w:r w:rsidR="00877792">
        <w:rPr>
          <w:sz w:val="20"/>
          <w:szCs w:val="20"/>
        </w:rPr>
        <w:t xml:space="preserve"> A</w:t>
      </w:r>
      <w:r w:rsidR="00F411E2">
        <w:rPr>
          <w:sz w:val="20"/>
          <w:szCs w:val="20"/>
        </w:rPr>
        <w:t>, below</w:t>
      </w:r>
      <w:r w:rsidRPr="00BB2757">
        <w:rPr>
          <w:sz w:val="20"/>
          <w:szCs w:val="20"/>
        </w:rPr>
        <w:t xml:space="preserve">).  After adjusting for sample size, the relative geographic ranges (compared to Forrester-Sugarloaf) for females </w:t>
      </w:r>
      <w:r>
        <w:rPr>
          <w:sz w:val="20"/>
          <w:szCs w:val="20"/>
        </w:rPr>
        <w:t xml:space="preserve">based on natal rookery </w:t>
      </w:r>
      <w:r w:rsidRPr="00BB2757">
        <w:rPr>
          <w:sz w:val="20"/>
          <w:szCs w:val="20"/>
        </w:rPr>
        <w:t>w</w:t>
      </w:r>
      <w:r>
        <w:rPr>
          <w:sz w:val="20"/>
          <w:szCs w:val="20"/>
        </w:rPr>
        <w:t>ere</w:t>
      </w:r>
      <w:r w:rsidRPr="00BB2757">
        <w:rPr>
          <w:sz w:val="20"/>
          <w:szCs w:val="20"/>
        </w:rPr>
        <w:t xml:space="preserve"> 0.33 for Chiswell, 0.55 for Graves, and about 0.67 for Prince William Sound and White Sisters (Table 3).  Relative range sizes were only slightly smaller or not smaller (</w:t>
      </w:r>
      <w:r w:rsidR="004D71EB">
        <w:rPr>
          <w:sz w:val="20"/>
          <w:szCs w:val="20"/>
        </w:rPr>
        <w:t>confidence intervals</w:t>
      </w:r>
      <w:r w:rsidRPr="00BB2757">
        <w:rPr>
          <w:sz w:val="20"/>
          <w:szCs w:val="20"/>
        </w:rPr>
        <w:t xml:space="preserve"> overlapped 1) for females born at Ugamak, Hazy, and Marmot Islands (Table 3).  </w:t>
      </w:r>
      <w:r>
        <w:rPr>
          <w:sz w:val="20"/>
          <w:szCs w:val="20"/>
        </w:rPr>
        <w:t>T</w:t>
      </w:r>
      <w:r w:rsidRPr="00BB2757">
        <w:rPr>
          <w:sz w:val="20"/>
          <w:szCs w:val="20"/>
        </w:rPr>
        <w:t>he relative range</w:t>
      </w:r>
      <w:r>
        <w:rPr>
          <w:sz w:val="20"/>
          <w:szCs w:val="20"/>
        </w:rPr>
        <w:t>s</w:t>
      </w:r>
      <w:r w:rsidRPr="00BB2757">
        <w:rPr>
          <w:sz w:val="20"/>
          <w:szCs w:val="20"/>
        </w:rPr>
        <w:t xml:space="preserve"> for </w:t>
      </w:r>
      <w:r>
        <w:rPr>
          <w:sz w:val="20"/>
          <w:szCs w:val="20"/>
        </w:rPr>
        <w:t xml:space="preserve">males based on natal rookery were </w:t>
      </w:r>
      <w:r w:rsidRPr="00BB2757">
        <w:rPr>
          <w:sz w:val="20"/>
          <w:szCs w:val="20"/>
        </w:rPr>
        <w:t xml:space="preserve"> 0.34</w:t>
      </w:r>
      <w:r>
        <w:rPr>
          <w:sz w:val="20"/>
          <w:szCs w:val="20"/>
        </w:rPr>
        <w:t xml:space="preserve"> for Chiswell</w:t>
      </w:r>
      <w:r w:rsidRPr="00BB2757">
        <w:rPr>
          <w:sz w:val="20"/>
          <w:szCs w:val="20"/>
        </w:rPr>
        <w:t>, 0.4</w:t>
      </w:r>
      <w:r>
        <w:rPr>
          <w:sz w:val="20"/>
          <w:szCs w:val="20"/>
        </w:rPr>
        <w:t>1</w:t>
      </w:r>
      <w:r w:rsidRPr="00BB2757">
        <w:rPr>
          <w:sz w:val="20"/>
          <w:szCs w:val="20"/>
        </w:rPr>
        <w:t>-0.</w:t>
      </w:r>
      <w:r>
        <w:rPr>
          <w:sz w:val="20"/>
          <w:szCs w:val="20"/>
        </w:rPr>
        <w:t>48</w:t>
      </w:r>
      <w:r w:rsidRPr="00BB2757">
        <w:rPr>
          <w:sz w:val="20"/>
          <w:szCs w:val="20"/>
        </w:rPr>
        <w:t xml:space="preserve"> for Graves and Prince William Sound, </w:t>
      </w:r>
      <w:r>
        <w:rPr>
          <w:sz w:val="20"/>
          <w:szCs w:val="20"/>
        </w:rPr>
        <w:t xml:space="preserve">and </w:t>
      </w:r>
      <w:r w:rsidRPr="00BB2757">
        <w:rPr>
          <w:sz w:val="20"/>
          <w:szCs w:val="20"/>
        </w:rPr>
        <w:t>0.6</w:t>
      </w:r>
      <w:r>
        <w:rPr>
          <w:sz w:val="20"/>
          <w:szCs w:val="20"/>
        </w:rPr>
        <w:t>2</w:t>
      </w:r>
      <w:r w:rsidRPr="00BB2757">
        <w:rPr>
          <w:sz w:val="20"/>
          <w:szCs w:val="20"/>
        </w:rPr>
        <w:t>-0.</w:t>
      </w:r>
      <w:r>
        <w:rPr>
          <w:sz w:val="20"/>
          <w:szCs w:val="20"/>
        </w:rPr>
        <w:t>66</w:t>
      </w:r>
      <w:r w:rsidRPr="00BB2757">
        <w:rPr>
          <w:sz w:val="20"/>
          <w:szCs w:val="20"/>
        </w:rPr>
        <w:t xml:space="preserve"> for Ugamak and Hazy, and only slightly smaller (or not smaller) for White Sisters and Marmot (Table 3).  Note that Ugamak geographic ranges </w:t>
      </w:r>
      <w:r>
        <w:rPr>
          <w:sz w:val="20"/>
          <w:szCs w:val="20"/>
        </w:rPr>
        <w:t>were</w:t>
      </w:r>
      <w:r w:rsidRPr="00BB275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likely </w:t>
      </w:r>
      <w:r w:rsidRPr="00BB2757">
        <w:rPr>
          <w:sz w:val="20"/>
          <w:szCs w:val="20"/>
        </w:rPr>
        <w:t>underestimated due to incomplete sampling west of Ugamak</w:t>
      </w:r>
      <w:r>
        <w:rPr>
          <w:sz w:val="20"/>
          <w:szCs w:val="20"/>
        </w:rPr>
        <w:t xml:space="preserve"> Island</w:t>
      </w:r>
      <w:r w:rsidRPr="00BB2757">
        <w:rPr>
          <w:sz w:val="20"/>
          <w:szCs w:val="20"/>
        </w:rPr>
        <w:t>.</w:t>
      </w:r>
    </w:p>
    <w:p w:rsidR="00877792" w:rsidRDefault="0087779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C3264E" w:rsidRDefault="00877792" w:rsidP="00396B59">
      <w:pPr>
        <w:spacing w:after="0" w:line="480" w:lineRule="auto"/>
        <w:rPr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8D391FB" wp14:editId="17943855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96B59" w:rsidRDefault="00396B59" w:rsidP="00396B59">
      <w:pPr>
        <w:spacing w:after="0" w:line="480" w:lineRule="auto"/>
        <w:rPr>
          <w:color w:val="000000"/>
          <w:sz w:val="20"/>
          <w:szCs w:val="20"/>
        </w:rPr>
      </w:pPr>
      <w:r w:rsidRPr="006C788D">
        <w:rPr>
          <w:b/>
          <w:sz w:val="20"/>
          <w:szCs w:val="20"/>
        </w:rPr>
        <w:t>Fig</w:t>
      </w:r>
      <w:r w:rsidR="00877792">
        <w:rPr>
          <w:b/>
          <w:sz w:val="20"/>
          <w:szCs w:val="20"/>
        </w:rPr>
        <w:t xml:space="preserve"> A</w:t>
      </w:r>
      <w:r>
        <w:rPr>
          <w:b/>
          <w:sz w:val="20"/>
          <w:szCs w:val="20"/>
        </w:rPr>
        <w:t>.</w:t>
      </w:r>
      <w:r w:rsidRPr="006C788D">
        <w:rPr>
          <w:b/>
          <w:sz w:val="20"/>
          <w:szCs w:val="20"/>
        </w:rPr>
        <w:t xml:space="preserve"> Estimated geographic ranges based on reduced size samples from Forrester and </w:t>
      </w:r>
      <w:r w:rsidRPr="006C788D">
        <w:rPr>
          <w:b/>
          <w:color w:val="000000"/>
          <w:sz w:val="20"/>
          <w:szCs w:val="20"/>
        </w:rPr>
        <w:t>Sugarloaf Islands</w:t>
      </w:r>
      <w:r>
        <w:rPr>
          <w:b/>
          <w:color w:val="000000"/>
          <w:sz w:val="20"/>
          <w:szCs w:val="20"/>
        </w:rPr>
        <w:t>.</w:t>
      </w:r>
    </w:p>
    <w:p w:rsidR="00EF7573" w:rsidRDefault="00396B59" w:rsidP="00410D4A">
      <w:pPr>
        <w:spacing w:after="0" w:line="48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</w:t>
      </w:r>
      <w:r w:rsidRPr="000B52A3">
        <w:rPr>
          <w:color w:val="000000"/>
          <w:sz w:val="20"/>
          <w:szCs w:val="20"/>
        </w:rPr>
        <w:t xml:space="preserve">esults from females are in </w:t>
      </w:r>
      <w:r>
        <w:rPr>
          <w:color w:val="000000"/>
          <w:sz w:val="20"/>
          <w:szCs w:val="20"/>
        </w:rPr>
        <w:t xml:space="preserve">gray </w:t>
      </w:r>
      <w:r w:rsidRPr="000B52A3">
        <w:rPr>
          <w:color w:val="000000"/>
          <w:sz w:val="20"/>
          <w:szCs w:val="20"/>
        </w:rPr>
        <w:t xml:space="preserve">and males in </w:t>
      </w:r>
      <w:r>
        <w:rPr>
          <w:color w:val="000000"/>
          <w:sz w:val="20"/>
          <w:szCs w:val="20"/>
        </w:rPr>
        <w:t>black</w:t>
      </w:r>
      <w:r w:rsidRPr="000B52A3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Pr="000B52A3">
        <w:rPr>
          <w:color w:val="000000"/>
          <w:sz w:val="20"/>
          <w:szCs w:val="20"/>
        </w:rPr>
        <w:t xml:space="preserve"> For each sample size, </w:t>
      </w:r>
      <w:r w:rsidRPr="000B52A3">
        <w:rPr>
          <w:sz w:val="20"/>
          <w:szCs w:val="20"/>
        </w:rPr>
        <w:t xml:space="preserve">narrow lines extend from the minimum to the maximum, wide lines are the interquartile range, </w:t>
      </w:r>
      <w:r w:rsidRPr="000B52A3">
        <w:rPr>
          <w:color w:val="000000"/>
          <w:sz w:val="20"/>
          <w:szCs w:val="20"/>
        </w:rPr>
        <w:t>and gap is the median.  Boxes to the right are the observed geographic ranges for females (n=247) and males (n=264) from Forrester Island.</w:t>
      </w:r>
    </w:p>
    <w:sectPr w:rsidR="00EF7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8A"/>
    <w:rsid w:val="000F64E6"/>
    <w:rsid w:val="00125150"/>
    <w:rsid w:val="001542E5"/>
    <w:rsid w:val="0031308E"/>
    <w:rsid w:val="00396B59"/>
    <w:rsid w:val="00410D4A"/>
    <w:rsid w:val="004847C8"/>
    <w:rsid w:val="00494449"/>
    <w:rsid w:val="004D71EB"/>
    <w:rsid w:val="00647725"/>
    <w:rsid w:val="006629EA"/>
    <w:rsid w:val="00762B9C"/>
    <w:rsid w:val="00877792"/>
    <w:rsid w:val="00974435"/>
    <w:rsid w:val="00982222"/>
    <w:rsid w:val="00AD6DF4"/>
    <w:rsid w:val="00C3264E"/>
    <w:rsid w:val="00CA443C"/>
    <w:rsid w:val="00E15F1C"/>
    <w:rsid w:val="00E65E8A"/>
    <w:rsid w:val="00EF7573"/>
    <w:rsid w:val="00F411E2"/>
    <w:rsid w:val="00FC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E65E8A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E8A"/>
    <w:rPr>
      <w:rFonts w:ascii="Calibri" w:eastAsia="Times New Roman" w:hAnsi="Calibri" w:cs="Calibri"/>
      <w:sz w:val="20"/>
      <w:szCs w:val="20"/>
    </w:rPr>
  </w:style>
  <w:style w:type="character" w:styleId="CommentReference">
    <w:name w:val="annotation reference"/>
    <w:uiPriority w:val="99"/>
    <w:semiHidden/>
    <w:rsid w:val="00762B9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10D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E65E8A"/>
    <w:pPr>
      <w:spacing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E8A"/>
    <w:rPr>
      <w:rFonts w:ascii="Calibri" w:eastAsia="Times New Roman" w:hAnsi="Calibri" w:cs="Calibri"/>
      <w:sz w:val="20"/>
      <w:szCs w:val="20"/>
    </w:rPr>
  </w:style>
  <w:style w:type="character" w:styleId="CommentReference">
    <w:name w:val="annotation reference"/>
    <w:uiPriority w:val="99"/>
    <w:semiHidden/>
    <w:rsid w:val="00762B9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B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10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lajemison\Documents\Lauri\Manuscripts\LJ_FINE%20SCALE\00000_REVISION\Figs_revising%2016JUN18\Fig%204%20with%20legen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905796150481191"/>
          <c:y val="9.3067220764071146E-2"/>
          <c:w val="0.78926159230096238"/>
          <c:h val="0.72055920093321668"/>
        </c:manualLayout>
      </c:layout>
      <c:scatterChart>
        <c:scatterStyle val="lineMarker"/>
        <c:varyColors val="0"/>
        <c:ser>
          <c:idx val="0"/>
          <c:order val="0"/>
          <c:tx>
            <c:strRef>
              <c:f>'4May17'!$P$53</c:f>
              <c:strCache>
                <c:ptCount val="1"/>
                <c:pt idx="0">
                  <c:v>med f</c:v>
                </c:pt>
              </c:strCache>
            </c:strRef>
          </c:tx>
          <c:spPr>
            <a:ln w="28575">
              <a:noFill/>
            </a:ln>
          </c:spPr>
          <c:marker>
            <c:symbol val="dash"/>
            <c:size val="6"/>
            <c:spPr>
              <a:solidFill>
                <a:schemeClr val="bg1"/>
              </a:solidFill>
              <a:ln>
                <a:solidFill>
                  <a:schemeClr val="bg1"/>
                </a:solidFill>
              </a:ln>
            </c:spPr>
          </c:marker>
          <c:dPt>
            <c:idx val="18"/>
            <c:marker>
              <c:symbol val="dash"/>
              <c:size val="15"/>
              <c:spPr>
                <a:solidFill>
                  <a:schemeClr val="bg1"/>
                </a:solidFill>
                <a:ln w="19050">
                  <a:solidFill>
                    <a:schemeClr val="bg1">
                      <a:lumMod val="65000"/>
                    </a:schemeClr>
                  </a:solidFill>
                </a:ln>
              </c:spPr>
            </c:marker>
            <c:bubble3D val="0"/>
          </c:dPt>
          <c:xVal>
            <c:numRef>
              <c:f>'4May17'!$O$54:$O$94</c:f>
              <c:numCache>
                <c:formatCode>General</c:formatCode>
                <c:ptCount val="41"/>
                <c:pt idx="0">
                  <c:v>22</c:v>
                </c:pt>
                <c:pt idx="1">
                  <c:v>22</c:v>
                </c:pt>
                <c:pt idx="2">
                  <c:v>22</c:v>
                </c:pt>
                <c:pt idx="3">
                  <c:v>47</c:v>
                </c:pt>
                <c:pt idx="4">
                  <c:v>47</c:v>
                </c:pt>
                <c:pt idx="5">
                  <c:v>47</c:v>
                </c:pt>
                <c:pt idx="6">
                  <c:v>72</c:v>
                </c:pt>
                <c:pt idx="7">
                  <c:v>72</c:v>
                </c:pt>
                <c:pt idx="8">
                  <c:v>72</c:v>
                </c:pt>
                <c:pt idx="9">
                  <c:v>97</c:v>
                </c:pt>
                <c:pt idx="10">
                  <c:v>97</c:v>
                </c:pt>
                <c:pt idx="11">
                  <c:v>97</c:v>
                </c:pt>
                <c:pt idx="12">
                  <c:v>122</c:v>
                </c:pt>
                <c:pt idx="13">
                  <c:v>122</c:v>
                </c:pt>
                <c:pt idx="14">
                  <c:v>122</c:v>
                </c:pt>
                <c:pt idx="15">
                  <c:v>147</c:v>
                </c:pt>
                <c:pt idx="16">
                  <c:v>147</c:v>
                </c:pt>
                <c:pt idx="17">
                  <c:v>147</c:v>
                </c:pt>
                <c:pt idx="18">
                  <c:v>247</c:v>
                </c:pt>
                <c:pt idx="19">
                  <c:v>247</c:v>
                </c:pt>
                <c:pt idx="20">
                  <c:v>247</c:v>
                </c:pt>
                <c:pt idx="21">
                  <c:v>28</c:v>
                </c:pt>
                <c:pt idx="22">
                  <c:v>28</c:v>
                </c:pt>
                <c:pt idx="23">
                  <c:v>28</c:v>
                </c:pt>
                <c:pt idx="24">
                  <c:v>53</c:v>
                </c:pt>
                <c:pt idx="25">
                  <c:v>53</c:v>
                </c:pt>
                <c:pt idx="26">
                  <c:v>53</c:v>
                </c:pt>
                <c:pt idx="27">
                  <c:v>78</c:v>
                </c:pt>
                <c:pt idx="28">
                  <c:v>78</c:v>
                </c:pt>
                <c:pt idx="29">
                  <c:v>78</c:v>
                </c:pt>
                <c:pt idx="30">
                  <c:v>103</c:v>
                </c:pt>
                <c:pt idx="31">
                  <c:v>103</c:v>
                </c:pt>
                <c:pt idx="32">
                  <c:v>103</c:v>
                </c:pt>
                <c:pt idx="33">
                  <c:v>128</c:v>
                </c:pt>
                <c:pt idx="34">
                  <c:v>128</c:v>
                </c:pt>
                <c:pt idx="35">
                  <c:v>128</c:v>
                </c:pt>
                <c:pt idx="36">
                  <c:v>153</c:v>
                </c:pt>
                <c:pt idx="37">
                  <c:v>153</c:v>
                </c:pt>
                <c:pt idx="38">
                  <c:v>153</c:v>
                </c:pt>
                <c:pt idx="39">
                  <c:v>264</c:v>
                </c:pt>
                <c:pt idx="40">
                  <c:v>264</c:v>
                </c:pt>
              </c:numCache>
            </c:numRef>
          </c:xVal>
          <c:yVal>
            <c:numRef>
              <c:f>'4May17'!$P$54:$P$94</c:f>
              <c:numCache>
                <c:formatCode>General</c:formatCode>
                <c:ptCount val="41"/>
                <c:pt idx="0">
                  <c:v>928</c:v>
                </c:pt>
                <c:pt idx="3">
                  <c:v>1362.5</c:v>
                </c:pt>
                <c:pt idx="6">
                  <c:v>1640.5</c:v>
                </c:pt>
                <c:pt idx="9">
                  <c:v>1799</c:v>
                </c:pt>
                <c:pt idx="12">
                  <c:v>1864</c:v>
                </c:pt>
                <c:pt idx="15">
                  <c:v>1914</c:v>
                </c:pt>
                <c:pt idx="18">
                  <c:v>2011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'4May17'!$Q$53</c:f>
              <c:strCache>
                <c:ptCount val="1"/>
                <c:pt idx="0">
                  <c:v>fmin-max</c:v>
                </c:pt>
              </c:strCache>
            </c:strRef>
          </c:tx>
          <c:spPr>
            <a:ln w="19050"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xVal>
            <c:numRef>
              <c:f>'4May17'!$O$54:$O$94</c:f>
              <c:numCache>
                <c:formatCode>General</c:formatCode>
                <c:ptCount val="41"/>
                <c:pt idx="0">
                  <c:v>22</c:v>
                </c:pt>
                <c:pt idx="1">
                  <c:v>22</c:v>
                </c:pt>
                <c:pt idx="2">
                  <c:v>22</c:v>
                </c:pt>
                <c:pt idx="3">
                  <c:v>47</c:v>
                </c:pt>
                <c:pt idx="4">
                  <c:v>47</c:v>
                </c:pt>
                <c:pt idx="5">
                  <c:v>47</c:v>
                </c:pt>
                <c:pt idx="6">
                  <c:v>72</c:v>
                </c:pt>
                <c:pt idx="7">
                  <c:v>72</c:v>
                </c:pt>
                <c:pt idx="8">
                  <c:v>72</c:v>
                </c:pt>
                <c:pt idx="9">
                  <c:v>97</c:v>
                </c:pt>
                <c:pt idx="10">
                  <c:v>97</c:v>
                </c:pt>
                <c:pt idx="11">
                  <c:v>97</c:v>
                </c:pt>
                <c:pt idx="12">
                  <c:v>122</c:v>
                </c:pt>
                <c:pt idx="13">
                  <c:v>122</c:v>
                </c:pt>
                <c:pt idx="14">
                  <c:v>122</c:v>
                </c:pt>
                <c:pt idx="15">
                  <c:v>147</c:v>
                </c:pt>
                <c:pt idx="16">
                  <c:v>147</c:v>
                </c:pt>
                <c:pt idx="17">
                  <c:v>147</c:v>
                </c:pt>
                <c:pt idx="18">
                  <c:v>247</c:v>
                </c:pt>
                <c:pt idx="19">
                  <c:v>247</c:v>
                </c:pt>
                <c:pt idx="20">
                  <c:v>247</c:v>
                </c:pt>
                <c:pt idx="21">
                  <c:v>28</c:v>
                </c:pt>
                <c:pt idx="22">
                  <c:v>28</c:v>
                </c:pt>
                <c:pt idx="23">
                  <c:v>28</c:v>
                </c:pt>
                <c:pt idx="24">
                  <c:v>53</c:v>
                </c:pt>
                <c:pt idx="25">
                  <c:v>53</c:v>
                </c:pt>
                <c:pt idx="26">
                  <c:v>53</c:v>
                </c:pt>
                <c:pt idx="27">
                  <c:v>78</c:v>
                </c:pt>
                <c:pt idx="28">
                  <c:v>78</c:v>
                </c:pt>
                <c:pt idx="29">
                  <c:v>78</c:v>
                </c:pt>
                <c:pt idx="30">
                  <c:v>103</c:v>
                </c:pt>
                <c:pt idx="31">
                  <c:v>103</c:v>
                </c:pt>
                <c:pt idx="32">
                  <c:v>103</c:v>
                </c:pt>
                <c:pt idx="33">
                  <c:v>128</c:v>
                </c:pt>
                <c:pt idx="34">
                  <c:v>128</c:v>
                </c:pt>
                <c:pt idx="35">
                  <c:v>128</c:v>
                </c:pt>
                <c:pt idx="36">
                  <c:v>153</c:v>
                </c:pt>
                <c:pt idx="37">
                  <c:v>153</c:v>
                </c:pt>
                <c:pt idx="38">
                  <c:v>153</c:v>
                </c:pt>
                <c:pt idx="39">
                  <c:v>264</c:v>
                </c:pt>
                <c:pt idx="40">
                  <c:v>264</c:v>
                </c:pt>
              </c:numCache>
            </c:numRef>
          </c:xVal>
          <c:yVal>
            <c:numRef>
              <c:f>'4May17'!$Q$54:$Q$94</c:f>
              <c:numCache>
                <c:formatCode>General</c:formatCode>
                <c:ptCount val="41"/>
                <c:pt idx="0">
                  <c:v>270</c:v>
                </c:pt>
                <c:pt idx="1">
                  <c:v>1699</c:v>
                </c:pt>
                <c:pt idx="3">
                  <c:v>818</c:v>
                </c:pt>
                <c:pt idx="4">
                  <c:v>1905</c:v>
                </c:pt>
                <c:pt idx="6">
                  <c:v>1041</c:v>
                </c:pt>
                <c:pt idx="7">
                  <c:v>1955</c:v>
                </c:pt>
                <c:pt idx="9">
                  <c:v>1146</c:v>
                </c:pt>
                <c:pt idx="10">
                  <c:v>2132</c:v>
                </c:pt>
                <c:pt idx="12">
                  <c:v>1391</c:v>
                </c:pt>
                <c:pt idx="13">
                  <c:v>2255</c:v>
                </c:pt>
                <c:pt idx="15">
                  <c:v>1612</c:v>
                </c:pt>
                <c:pt idx="16">
                  <c:v>2182</c:v>
                </c:pt>
                <c:pt idx="18">
                  <c:v>2011</c:v>
                </c:pt>
                <c:pt idx="19">
                  <c:v>2011</c:v>
                </c:pt>
              </c:numCache>
            </c:numRef>
          </c:yVal>
          <c:smooth val="0"/>
        </c:ser>
        <c:ser>
          <c:idx val="2"/>
          <c:order val="2"/>
          <c:tx>
            <c:strRef>
              <c:f>'4May17'!$R$53</c:f>
              <c:strCache>
                <c:ptCount val="1"/>
                <c:pt idx="0">
                  <c:v>fiqrange</c:v>
                </c:pt>
              </c:strCache>
            </c:strRef>
          </c:tx>
          <c:spPr>
            <a:ln w="38100">
              <a:solidFill>
                <a:schemeClr val="bg1">
                  <a:lumMod val="65000"/>
                </a:schemeClr>
              </a:solidFill>
            </a:ln>
          </c:spPr>
          <c:marker>
            <c:symbol val="none"/>
          </c:marker>
          <c:xVal>
            <c:numRef>
              <c:f>'4May17'!$O$54:$O$94</c:f>
              <c:numCache>
                <c:formatCode>General</c:formatCode>
                <c:ptCount val="41"/>
                <c:pt idx="0">
                  <c:v>22</c:v>
                </c:pt>
                <c:pt idx="1">
                  <c:v>22</c:v>
                </c:pt>
                <c:pt idx="2">
                  <c:v>22</c:v>
                </c:pt>
                <c:pt idx="3">
                  <c:v>47</c:v>
                </c:pt>
                <c:pt idx="4">
                  <c:v>47</c:v>
                </c:pt>
                <c:pt idx="5">
                  <c:v>47</c:v>
                </c:pt>
                <c:pt idx="6">
                  <c:v>72</c:v>
                </c:pt>
                <c:pt idx="7">
                  <c:v>72</c:v>
                </c:pt>
                <c:pt idx="8">
                  <c:v>72</c:v>
                </c:pt>
                <c:pt idx="9">
                  <c:v>97</c:v>
                </c:pt>
                <c:pt idx="10">
                  <c:v>97</c:v>
                </c:pt>
                <c:pt idx="11">
                  <c:v>97</c:v>
                </c:pt>
                <c:pt idx="12">
                  <c:v>122</c:v>
                </c:pt>
                <c:pt idx="13">
                  <c:v>122</c:v>
                </c:pt>
                <c:pt idx="14">
                  <c:v>122</c:v>
                </c:pt>
                <c:pt idx="15">
                  <c:v>147</c:v>
                </c:pt>
                <c:pt idx="16">
                  <c:v>147</c:v>
                </c:pt>
                <c:pt idx="17">
                  <c:v>147</c:v>
                </c:pt>
                <c:pt idx="18">
                  <c:v>247</c:v>
                </c:pt>
                <c:pt idx="19">
                  <c:v>247</c:v>
                </c:pt>
                <c:pt idx="20">
                  <c:v>247</c:v>
                </c:pt>
                <c:pt idx="21">
                  <c:v>28</c:v>
                </c:pt>
                <c:pt idx="22">
                  <c:v>28</c:v>
                </c:pt>
                <c:pt idx="23">
                  <c:v>28</c:v>
                </c:pt>
                <c:pt idx="24">
                  <c:v>53</c:v>
                </c:pt>
                <c:pt idx="25">
                  <c:v>53</c:v>
                </c:pt>
                <c:pt idx="26">
                  <c:v>53</c:v>
                </c:pt>
                <c:pt idx="27">
                  <c:v>78</c:v>
                </c:pt>
                <c:pt idx="28">
                  <c:v>78</c:v>
                </c:pt>
                <c:pt idx="29">
                  <c:v>78</c:v>
                </c:pt>
                <c:pt idx="30">
                  <c:v>103</c:v>
                </c:pt>
                <c:pt idx="31">
                  <c:v>103</c:v>
                </c:pt>
                <c:pt idx="32">
                  <c:v>103</c:v>
                </c:pt>
                <c:pt idx="33">
                  <c:v>128</c:v>
                </c:pt>
                <c:pt idx="34">
                  <c:v>128</c:v>
                </c:pt>
                <c:pt idx="35">
                  <c:v>128</c:v>
                </c:pt>
                <c:pt idx="36">
                  <c:v>153</c:v>
                </c:pt>
                <c:pt idx="37">
                  <c:v>153</c:v>
                </c:pt>
                <c:pt idx="38">
                  <c:v>153</c:v>
                </c:pt>
                <c:pt idx="39">
                  <c:v>264</c:v>
                </c:pt>
                <c:pt idx="40">
                  <c:v>264</c:v>
                </c:pt>
              </c:numCache>
            </c:numRef>
          </c:xVal>
          <c:yVal>
            <c:numRef>
              <c:f>'4May17'!$R$54:$R$94</c:f>
              <c:numCache>
                <c:formatCode>General</c:formatCode>
                <c:ptCount val="41"/>
                <c:pt idx="0">
                  <c:v>800</c:v>
                </c:pt>
                <c:pt idx="1">
                  <c:v>1089.25</c:v>
                </c:pt>
                <c:pt idx="3">
                  <c:v>1165.5</c:v>
                </c:pt>
                <c:pt idx="4">
                  <c:v>1536.25</c:v>
                </c:pt>
                <c:pt idx="6">
                  <c:v>1499.75</c:v>
                </c:pt>
                <c:pt idx="7">
                  <c:v>1769.25</c:v>
                </c:pt>
                <c:pt idx="9">
                  <c:v>1705.75</c:v>
                </c:pt>
                <c:pt idx="10">
                  <c:v>1864.25</c:v>
                </c:pt>
                <c:pt idx="12">
                  <c:v>1796</c:v>
                </c:pt>
                <c:pt idx="13">
                  <c:v>1940</c:v>
                </c:pt>
                <c:pt idx="15">
                  <c:v>1827</c:v>
                </c:pt>
                <c:pt idx="16">
                  <c:v>1954.25</c:v>
                </c:pt>
                <c:pt idx="18">
                  <c:v>2011</c:v>
                </c:pt>
                <c:pt idx="19">
                  <c:v>2011</c:v>
                </c:pt>
              </c:numCache>
            </c:numRef>
          </c:yVal>
          <c:smooth val="0"/>
        </c:ser>
        <c:ser>
          <c:idx val="3"/>
          <c:order val="3"/>
          <c:tx>
            <c:strRef>
              <c:f>'4May17'!$S$53</c:f>
              <c:strCache>
                <c:ptCount val="1"/>
                <c:pt idx="0">
                  <c:v>med m</c:v>
                </c:pt>
              </c:strCache>
            </c:strRef>
          </c:tx>
          <c:spPr>
            <a:ln w="28575">
              <a:noFill/>
            </a:ln>
          </c:spPr>
          <c:marker>
            <c:symbol val="dash"/>
            <c:size val="7"/>
            <c:spPr>
              <a:solidFill>
                <a:schemeClr val="bg1"/>
              </a:solidFill>
              <a:ln>
                <a:solidFill>
                  <a:schemeClr val="bg1"/>
                </a:solidFill>
              </a:ln>
            </c:spPr>
          </c:marker>
          <c:dPt>
            <c:idx val="39"/>
            <c:marker>
              <c:symbol val="dash"/>
              <c:size val="15"/>
              <c:spPr>
                <a:solidFill>
                  <a:schemeClr val="bg1"/>
                </a:solidFill>
                <a:ln w="19050">
                  <a:solidFill>
                    <a:schemeClr val="tx1"/>
                  </a:solidFill>
                </a:ln>
              </c:spPr>
            </c:marker>
            <c:bubble3D val="0"/>
          </c:dPt>
          <c:xVal>
            <c:numRef>
              <c:f>'4May17'!$O$54:$O$94</c:f>
              <c:numCache>
                <c:formatCode>General</c:formatCode>
                <c:ptCount val="41"/>
                <c:pt idx="0">
                  <c:v>22</c:v>
                </c:pt>
                <c:pt idx="1">
                  <c:v>22</c:v>
                </c:pt>
                <c:pt idx="2">
                  <c:v>22</c:v>
                </c:pt>
                <c:pt idx="3">
                  <c:v>47</c:v>
                </c:pt>
                <c:pt idx="4">
                  <c:v>47</c:v>
                </c:pt>
                <c:pt idx="5">
                  <c:v>47</c:v>
                </c:pt>
                <c:pt idx="6">
                  <c:v>72</c:v>
                </c:pt>
                <c:pt idx="7">
                  <c:v>72</c:v>
                </c:pt>
                <c:pt idx="8">
                  <c:v>72</c:v>
                </c:pt>
                <c:pt idx="9">
                  <c:v>97</c:v>
                </c:pt>
                <c:pt idx="10">
                  <c:v>97</c:v>
                </c:pt>
                <c:pt idx="11">
                  <c:v>97</c:v>
                </c:pt>
                <c:pt idx="12">
                  <c:v>122</c:v>
                </c:pt>
                <c:pt idx="13">
                  <c:v>122</c:v>
                </c:pt>
                <c:pt idx="14">
                  <c:v>122</c:v>
                </c:pt>
                <c:pt idx="15">
                  <c:v>147</c:v>
                </c:pt>
                <c:pt idx="16">
                  <c:v>147</c:v>
                </c:pt>
                <c:pt idx="17">
                  <c:v>147</c:v>
                </c:pt>
                <c:pt idx="18">
                  <c:v>247</c:v>
                </c:pt>
                <c:pt idx="19">
                  <c:v>247</c:v>
                </c:pt>
                <c:pt idx="20">
                  <c:v>247</c:v>
                </c:pt>
                <c:pt idx="21">
                  <c:v>28</c:v>
                </c:pt>
                <c:pt idx="22">
                  <c:v>28</c:v>
                </c:pt>
                <c:pt idx="23">
                  <c:v>28</c:v>
                </c:pt>
                <c:pt idx="24">
                  <c:v>53</c:v>
                </c:pt>
                <c:pt idx="25">
                  <c:v>53</c:v>
                </c:pt>
                <c:pt idx="26">
                  <c:v>53</c:v>
                </c:pt>
                <c:pt idx="27">
                  <c:v>78</c:v>
                </c:pt>
                <c:pt idx="28">
                  <c:v>78</c:v>
                </c:pt>
                <c:pt idx="29">
                  <c:v>78</c:v>
                </c:pt>
                <c:pt idx="30">
                  <c:v>103</c:v>
                </c:pt>
                <c:pt idx="31">
                  <c:v>103</c:v>
                </c:pt>
                <c:pt idx="32">
                  <c:v>103</c:v>
                </c:pt>
                <c:pt idx="33">
                  <c:v>128</c:v>
                </c:pt>
                <c:pt idx="34">
                  <c:v>128</c:v>
                </c:pt>
                <c:pt idx="35">
                  <c:v>128</c:v>
                </c:pt>
                <c:pt idx="36">
                  <c:v>153</c:v>
                </c:pt>
                <c:pt idx="37">
                  <c:v>153</c:v>
                </c:pt>
                <c:pt idx="38">
                  <c:v>153</c:v>
                </c:pt>
                <c:pt idx="39">
                  <c:v>264</c:v>
                </c:pt>
                <c:pt idx="40">
                  <c:v>264</c:v>
                </c:pt>
              </c:numCache>
            </c:numRef>
          </c:xVal>
          <c:yVal>
            <c:numRef>
              <c:f>'4May17'!$S$54:$S$94</c:f>
              <c:numCache>
                <c:formatCode>General</c:formatCode>
                <c:ptCount val="41"/>
                <c:pt idx="21">
                  <c:v>1763</c:v>
                </c:pt>
                <c:pt idx="24">
                  <c:v>2975.5</c:v>
                </c:pt>
                <c:pt idx="27">
                  <c:v>3316.5</c:v>
                </c:pt>
                <c:pt idx="30">
                  <c:v>3603</c:v>
                </c:pt>
                <c:pt idx="33">
                  <c:v>4094.5</c:v>
                </c:pt>
                <c:pt idx="36">
                  <c:v>4827</c:v>
                </c:pt>
                <c:pt idx="39">
                  <c:v>6028</c:v>
                </c:pt>
              </c:numCache>
            </c:numRef>
          </c:yVal>
          <c:smooth val="0"/>
        </c:ser>
        <c:ser>
          <c:idx val="4"/>
          <c:order val="4"/>
          <c:tx>
            <c:strRef>
              <c:f>'4May17'!$T$53</c:f>
              <c:strCache>
                <c:ptCount val="1"/>
                <c:pt idx="0">
                  <c:v>mmin-max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'4May17'!$O$54:$O$94</c:f>
              <c:numCache>
                <c:formatCode>General</c:formatCode>
                <c:ptCount val="41"/>
                <c:pt idx="0">
                  <c:v>22</c:v>
                </c:pt>
                <c:pt idx="1">
                  <c:v>22</c:v>
                </c:pt>
                <c:pt idx="2">
                  <c:v>22</c:v>
                </c:pt>
                <c:pt idx="3">
                  <c:v>47</c:v>
                </c:pt>
                <c:pt idx="4">
                  <c:v>47</c:v>
                </c:pt>
                <c:pt idx="5">
                  <c:v>47</c:v>
                </c:pt>
                <c:pt idx="6">
                  <c:v>72</c:v>
                </c:pt>
                <c:pt idx="7">
                  <c:v>72</c:v>
                </c:pt>
                <c:pt idx="8">
                  <c:v>72</c:v>
                </c:pt>
                <c:pt idx="9">
                  <c:v>97</c:v>
                </c:pt>
                <c:pt idx="10">
                  <c:v>97</c:v>
                </c:pt>
                <c:pt idx="11">
                  <c:v>97</c:v>
                </c:pt>
                <c:pt idx="12">
                  <c:v>122</c:v>
                </c:pt>
                <c:pt idx="13">
                  <c:v>122</c:v>
                </c:pt>
                <c:pt idx="14">
                  <c:v>122</c:v>
                </c:pt>
                <c:pt idx="15">
                  <c:v>147</c:v>
                </c:pt>
                <c:pt idx="16">
                  <c:v>147</c:v>
                </c:pt>
                <c:pt idx="17">
                  <c:v>147</c:v>
                </c:pt>
                <c:pt idx="18">
                  <c:v>247</c:v>
                </c:pt>
                <c:pt idx="19">
                  <c:v>247</c:v>
                </c:pt>
                <c:pt idx="20">
                  <c:v>247</c:v>
                </c:pt>
                <c:pt idx="21">
                  <c:v>28</c:v>
                </c:pt>
                <c:pt idx="22">
                  <c:v>28</c:v>
                </c:pt>
                <c:pt idx="23">
                  <c:v>28</c:v>
                </c:pt>
                <c:pt idx="24">
                  <c:v>53</c:v>
                </c:pt>
                <c:pt idx="25">
                  <c:v>53</c:v>
                </c:pt>
                <c:pt idx="26">
                  <c:v>53</c:v>
                </c:pt>
                <c:pt idx="27">
                  <c:v>78</c:v>
                </c:pt>
                <c:pt idx="28">
                  <c:v>78</c:v>
                </c:pt>
                <c:pt idx="29">
                  <c:v>78</c:v>
                </c:pt>
                <c:pt idx="30">
                  <c:v>103</c:v>
                </c:pt>
                <c:pt idx="31">
                  <c:v>103</c:v>
                </c:pt>
                <c:pt idx="32">
                  <c:v>103</c:v>
                </c:pt>
                <c:pt idx="33">
                  <c:v>128</c:v>
                </c:pt>
                <c:pt idx="34">
                  <c:v>128</c:v>
                </c:pt>
                <c:pt idx="35">
                  <c:v>128</c:v>
                </c:pt>
                <c:pt idx="36">
                  <c:v>153</c:v>
                </c:pt>
                <c:pt idx="37">
                  <c:v>153</c:v>
                </c:pt>
                <c:pt idx="38">
                  <c:v>153</c:v>
                </c:pt>
                <c:pt idx="39">
                  <c:v>264</c:v>
                </c:pt>
                <c:pt idx="40">
                  <c:v>264</c:v>
                </c:pt>
              </c:numCache>
            </c:numRef>
          </c:xVal>
          <c:yVal>
            <c:numRef>
              <c:f>'4May17'!$T$54:$T$94</c:f>
              <c:numCache>
                <c:formatCode>General</c:formatCode>
                <c:ptCount val="41"/>
                <c:pt idx="21">
                  <c:v>556</c:v>
                </c:pt>
                <c:pt idx="22">
                  <c:v>3895</c:v>
                </c:pt>
                <c:pt idx="24">
                  <c:v>1485</c:v>
                </c:pt>
                <c:pt idx="25">
                  <c:v>4356</c:v>
                </c:pt>
                <c:pt idx="27">
                  <c:v>1663</c:v>
                </c:pt>
                <c:pt idx="28">
                  <c:v>5992</c:v>
                </c:pt>
                <c:pt idx="30">
                  <c:v>2581</c:v>
                </c:pt>
                <c:pt idx="31">
                  <c:v>6144</c:v>
                </c:pt>
                <c:pt idx="33">
                  <c:v>2932</c:v>
                </c:pt>
                <c:pt idx="34">
                  <c:v>6390</c:v>
                </c:pt>
                <c:pt idx="36">
                  <c:v>3345</c:v>
                </c:pt>
                <c:pt idx="37">
                  <c:v>6344</c:v>
                </c:pt>
                <c:pt idx="39">
                  <c:v>6028</c:v>
                </c:pt>
                <c:pt idx="40">
                  <c:v>6028</c:v>
                </c:pt>
              </c:numCache>
            </c:numRef>
          </c:yVal>
          <c:smooth val="0"/>
        </c:ser>
        <c:ser>
          <c:idx val="5"/>
          <c:order val="5"/>
          <c:tx>
            <c:strRef>
              <c:f>'4May17'!$U$53</c:f>
              <c:strCache>
                <c:ptCount val="1"/>
                <c:pt idx="0">
                  <c:v>miqrange</c:v>
                </c:pt>
              </c:strCache>
            </c:strRef>
          </c:tx>
          <c:spPr>
            <a:ln w="38100">
              <a:solidFill>
                <a:schemeClr val="tx1"/>
              </a:solidFill>
            </a:ln>
          </c:spPr>
          <c:marker>
            <c:symbol val="none"/>
          </c:marker>
          <c:dPt>
            <c:idx val="39"/>
            <c:bubble3D val="0"/>
          </c:dPt>
          <c:xVal>
            <c:numRef>
              <c:f>'4May17'!$O$54:$O$94</c:f>
              <c:numCache>
                <c:formatCode>General</c:formatCode>
                <c:ptCount val="41"/>
                <c:pt idx="0">
                  <c:v>22</c:v>
                </c:pt>
                <c:pt idx="1">
                  <c:v>22</c:v>
                </c:pt>
                <c:pt idx="2">
                  <c:v>22</c:v>
                </c:pt>
                <c:pt idx="3">
                  <c:v>47</c:v>
                </c:pt>
                <c:pt idx="4">
                  <c:v>47</c:v>
                </c:pt>
                <c:pt idx="5">
                  <c:v>47</c:v>
                </c:pt>
                <c:pt idx="6">
                  <c:v>72</c:v>
                </c:pt>
                <c:pt idx="7">
                  <c:v>72</c:v>
                </c:pt>
                <c:pt idx="8">
                  <c:v>72</c:v>
                </c:pt>
                <c:pt idx="9">
                  <c:v>97</c:v>
                </c:pt>
                <c:pt idx="10">
                  <c:v>97</c:v>
                </c:pt>
                <c:pt idx="11">
                  <c:v>97</c:v>
                </c:pt>
                <c:pt idx="12">
                  <c:v>122</c:v>
                </c:pt>
                <c:pt idx="13">
                  <c:v>122</c:v>
                </c:pt>
                <c:pt idx="14">
                  <c:v>122</c:v>
                </c:pt>
                <c:pt idx="15">
                  <c:v>147</c:v>
                </c:pt>
                <c:pt idx="16">
                  <c:v>147</c:v>
                </c:pt>
                <c:pt idx="17">
                  <c:v>147</c:v>
                </c:pt>
                <c:pt idx="18">
                  <c:v>247</c:v>
                </c:pt>
                <c:pt idx="19">
                  <c:v>247</c:v>
                </c:pt>
                <c:pt idx="20">
                  <c:v>247</c:v>
                </c:pt>
                <c:pt idx="21">
                  <c:v>28</c:v>
                </c:pt>
                <c:pt idx="22">
                  <c:v>28</c:v>
                </c:pt>
                <c:pt idx="23">
                  <c:v>28</c:v>
                </c:pt>
                <c:pt idx="24">
                  <c:v>53</c:v>
                </c:pt>
                <c:pt idx="25">
                  <c:v>53</c:v>
                </c:pt>
                <c:pt idx="26">
                  <c:v>53</c:v>
                </c:pt>
                <c:pt idx="27">
                  <c:v>78</c:v>
                </c:pt>
                <c:pt idx="28">
                  <c:v>78</c:v>
                </c:pt>
                <c:pt idx="29">
                  <c:v>78</c:v>
                </c:pt>
                <c:pt idx="30">
                  <c:v>103</c:v>
                </c:pt>
                <c:pt idx="31">
                  <c:v>103</c:v>
                </c:pt>
                <c:pt idx="32">
                  <c:v>103</c:v>
                </c:pt>
                <c:pt idx="33">
                  <c:v>128</c:v>
                </c:pt>
                <c:pt idx="34">
                  <c:v>128</c:v>
                </c:pt>
                <c:pt idx="35">
                  <c:v>128</c:v>
                </c:pt>
                <c:pt idx="36">
                  <c:v>153</c:v>
                </c:pt>
                <c:pt idx="37">
                  <c:v>153</c:v>
                </c:pt>
                <c:pt idx="38">
                  <c:v>153</c:v>
                </c:pt>
                <c:pt idx="39">
                  <c:v>264</c:v>
                </c:pt>
                <c:pt idx="40">
                  <c:v>264</c:v>
                </c:pt>
              </c:numCache>
            </c:numRef>
          </c:xVal>
          <c:yVal>
            <c:numRef>
              <c:f>'4May17'!$U$54:$U$94</c:f>
              <c:numCache>
                <c:formatCode>General</c:formatCode>
                <c:ptCount val="41"/>
                <c:pt idx="21">
                  <c:v>1380</c:v>
                </c:pt>
                <c:pt idx="22">
                  <c:v>2176</c:v>
                </c:pt>
                <c:pt idx="24">
                  <c:v>2344</c:v>
                </c:pt>
                <c:pt idx="25">
                  <c:v>3168</c:v>
                </c:pt>
                <c:pt idx="27">
                  <c:v>3028.5</c:v>
                </c:pt>
                <c:pt idx="28">
                  <c:v>3736.25</c:v>
                </c:pt>
                <c:pt idx="30">
                  <c:v>3321.5</c:v>
                </c:pt>
                <c:pt idx="31">
                  <c:v>4075.75</c:v>
                </c:pt>
                <c:pt idx="33">
                  <c:v>3709</c:v>
                </c:pt>
                <c:pt idx="34">
                  <c:v>4639.75</c:v>
                </c:pt>
                <c:pt idx="36">
                  <c:v>4321.75</c:v>
                </c:pt>
                <c:pt idx="37">
                  <c:v>4919.5</c:v>
                </c:pt>
                <c:pt idx="39">
                  <c:v>6028</c:v>
                </c:pt>
                <c:pt idx="40">
                  <c:v>6028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24328960"/>
        <c:axId val="124331136"/>
      </c:scatterChart>
      <c:valAx>
        <c:axId val="124328960"/>
        <c:scaling>
          <c:orientation val="minMax"/>
          <c:max val="270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Individuals in Dataset</a:t>
                </a:r>
              </a:p>
            </c:rich>
          </c:tx>
          <c:layout>
            <c:manualLayout>
              <c:xMode val="edge"/>
              <c:yMode val="edge"/>
              <c:x val="0.35547331583552055"/>
              <c:y val="0.9110877806940799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crossAx val="124331136"/>
        <c:crosses val="autoZero"/>
        <c:crossBetween val="midCat"/>
        <c:majorUnit val="50"/>
      </c:valAx>
      <c:valAx>
        <c:axId val="12433113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9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Geographic Range (km)</a:t>
                </a:r>
              </a:p>
            </c:rich>
          </c:tx>
          <c:layout>
            <c:manualLayout>
              <c:xMode val="edge"/>
              <c:yMode val="edge"/>
              <c:x val="1.3888888888888888E-2"/>
              <c:y val="0.180730898221055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>
            <a:noFill/>
          </a:ln>
        </c:spPr>
        <c:crossAx val="12432896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0.81528</cdr:x>
      <cdr:y>0.60532</cdr:y>
    </cdr:from>
    <cdr:to>
      <cdr:x>0.94167</cdr:x>
      <cdr:y>0.66783</cdr:y>
    </cdr:to>
    <cdr:sp macro="" textlink="">
      <cdr:nvSpPr>
        <cdr:cNvPr id="2" name="TextBox 2"/>
        <cdr:cNvSpPr txBox="1"/>
      </cdr:nvSpPr>
      <cdr:spPr>
        <a:xfrm xmlns:a="http://schemas.openxmlformats.org/drawingml/2006/main">
          <a:off x="3727449" y="1660524"/>
          <a:ext cx="577851" cy="1714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sz="900" b="1">
              <a:solidFill>
                <a:schemeClr val="bg1">
                  <a:lumMod val="65000"/>
                </a:schemeClr>
              </a:solidFill>
              <a:latin typeface="+mn-lt"/>
              <a:cs typeface="Arial" panose="020B0604020202020204" pitchFamily="34" charset="0"/>
            </a:rPr>
            <a:t>Females</a:t>
          </a:r>
        </a:p>
      </cdr:txBody>
    </cdr:sp>
  </cdr:relSizeAnchor>
  <cdr:relSizeAnchor xmlns:cdr="http://schemas.openxmlformats.org/drawingml/2006/chartDrawing">
    <cdr:from>
      <cdr:x>0.87952</cdr:x>
      <cdr:y>0.18056</cdr:y>
    </cdr:from>
    <cdr:to>
      <cdr:x>0.98437</cdr:x>
      <cdr:y>0.24364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021148" y="495301"/>
          <a:ext cx="479414" cy="17305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 cmpd="sng">
          <a:noFill/>
        </a:ln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wrap="square" rtlCol="0" anchor="t"/>
        <a:lstStyle xmlns:a="http://schemas.openxmlformats.org/drawingml/2006/main"/>
        <a:p xmlns:a="http://schemas.openxmlformats.org/drawingml/2006/main">
          <a:r>
            <a:rPr lang="en-US" sz="900" b="1"/>
            <a:t>Males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Jemison, Lauri A (DFG)</dc:creator>
  <cp:lastModifiedBy>Jemison, Lauri A (DFG)</cp:lastModifiedBy>
  <cp:revision>2</cp:revision>
  <cp:lastPrinted>2018-07-31T01:00:00Z</cp:lastPrinted>
  <dcterms:created xsi:type="dcterms:W3CDTF">2018-11-15T16:43:00Z</dcterms:created>
  <dcterms:modified xsi:type="dcterms:W3CDTF">2018-11-15T16:43:00Z</dcterms:modified>
</cp:coreProperties>
</file>