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0565" w14:textId="4C04A3E1" w:rsidR="00C22B1D" w:rsidRPr="00334D43" w:rsidRDefault="00C22B1D" w:rsidP="00C22B1D">
      <w:pPr>
        <w:spacing w:after="0" w:line="360" w:lineRule="auto"/>
        <w:rPr>
          <w:rFonts w:ascii="Times New Roman" w:eastAsia="Calibri" w:hAnsi="Times New Roman" w:cs="Times New Roman"/>
          <w:b/>
          <w:sz w:val="36"/>
          <w:szCs w:val="36"/>
        </w:rPr>
      </w:pPr>
      <w:r w:rsidRPr="00334D43">
        <w:rPr>
          <w:rFonts w:ascii="Times New Roman" w:eastAsia="Calibri" w:hAnsi="Times New Roman" w:cs="Times New Roman"/>
          <w:b/>
          <w:sz w:val="36"/>
          <w:szCs w:val="36"/>
        </w:rPr>
        <w:t>Sup</w:t>
      </w:r>
      <w:r w:rsidR="00C3463A" w:rsidRPr="00334D43">
        <w:rPr>
          <w:rFonts w:ascii="Times New Roman" w:eastAsia="Calibri" w:hAnsi="Times New Roman" w:cs="Times New Roman"/>
          <w:b/>
          <w:sz w:val="36"/>
          <w:szCs w:val="36"/>
        </w:rPr>
        <w:t>plementary</w:t>
      </w:r>
      <w:r w:rsidRPr="00334D43">
        <w:rPr>
          <w:rFonts w:ascii="Times New Roman" w:eastAsia="Calibri" w:hAnsi="Times New Roman" w:cs="Times New Roman"/>
          <w:b/>
          <w:sz w:val="36"/>
          <w:szCs w:val="36"/>
        </w:rPr>
        <w:t xml:space="preserve"> Protocol</w:t>
      </w:r>
      <w:r w:rsidR="00426A53" w:rsidRPr="00334D43">
        <w:rPr>
          <w:rFonts w:ascii="Times New Roman" w:eastAsia="Calibri" w:hAnsi="Times New Roman" w:cs="Times New Roman"/>
          <w:b/>
          <w:sz w:val="36"/>
          <w:szCs w:val="36"/>
        </w:rPr>
        <w:t>1</w:t>
      </w:r>
    </w:p>
    <w:p w14:paraId="42C91EC8" w14:textId="77777777" w:rsidR="00C22B1D" w:rsidRDefault="00EC4662" w:rsidP="00EC4662">
      <w:pPr>
        <w:spacing w:after="0" w:line="36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All information regarding the tank experiment was provided by Allison </w:t>
      </w:r>
      <w:proofErr w:type="spellStart"/>
      <w:r>
        <w:rPr>
          <w:rFonts w:ascii="Times New Roman" w:eastAsia="Calibri" w:hAnsi="Times New Roman" w:cs="Times New Roman"/>
          <w:sz w:val="24"/>
        </w:rPr>
        <w:t>Batemen</w:t>
      </w:r>
      <w:proofErr w:type="spellEnd"/>
      <w:r>
        <w:rPr>
          <w:rFonts w:ascii="Times New Roman" w:eastAsia="Calibri" w:hAnsi="Times New Roman" w:cs="Times New Roman"/>
          <w:sz w:val="24"/>
        </w:rPr>
        <w:t>, Fisheries Biologist and Seawater Laboratory Coordinator at the Kodiak Fisheries Research Center.</w:t>
      </w:r>
      <w:r w:rsidR="00C22B1D">
        <w:rPr>
          <w:rFonts w:ascii="Times New Roman" w:eastAsia="Calibri" w:hAnsi="Times New Roman" w:cs="Times New Roman"/>
          <w:sz w:val="24"/>
        </w:rPr>
        <w:t xml:space="preserve"> </w:t>
      </w:r>
    </w:p>
    <w:p w14:paraId="30D836AC" w14:textId="35C8F448" w:rsidR="00C22B1D" w:rsidRDefault="00AB6514" w:rsidP="00C22B1D">
      <w:pPr>
        <w:spacing w:after="0" w:line="240" w:lineRule="auto"/>
        <w:rPr>
          <w:rFonts w:ascii="Times New Roman" w:eastAsia="Calibri" w:hAnsi="Times New Roman" w:cs="Times New Roman"/>
          <w:sz w:val="24"/>
        </w:rPr>
      </w:pPr>
      <w:r>
        <w:rPr>
          <w:rFonts w:ascii="Times New Roman" w:eastAsia="Calibri" w:hAnsi="Times New Roman" w:cs="Times New Roman"/>
          <w:noProof/>
          <w:sz w:val="24"/>
        </w:rPr>
        <w:drawing>
          <wp:inline distT="0" distB="0" distL="0" distR="0" wp14:anchorId="79503569" wp14:editId="2BCBC895">
            <wp:extent cx="5943600" cy="4314825"/>
            <wp:effectExtent l="0" t="0" r="0" b="9525"/>
            <wp:docPr id="1" name="Picture 1" descr="A screenshot of a compu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1_Fig.tif"/>
                    <pic:cNvPicPr/>
                  </pic:nvPicPr>
                  <pic:blipFill>
                    <a:blip r:embed="rId4">
                      <a:extLst>
                        <a:ext uri="{28A0092B-C50C-407E-A947-70E740481C1C}">
                          <a14:useLocalDpi xmlns:a14="http://schemas.microsoft.com/office/drawing/2010/main" val="0"/>
                        </a:ext>
                      </a:extLst>
                    </a:blip>
                    <a:stretch>
                      <a:fillRect/>
                    </a:stretch>
                  </pic:blipFill>
                  <pic:spPr>
                    <a:xfrm>
                      <a:off x="0" y="0"/>
                      <a:ext cx="5943600" cy="4314825"/>
                    </a:xfrm>
                    <a:prstGeom prst="rect">
                      <a:avLst/>
                    </a:prstGeom>
                  </pic:spPr>
                </pic:pic>
              </a:graphicData>
            </a:graphic>
          </wp:inline>
        </w:drawing>
      </w:r>
    </w:p>
    <w:p w14:paraId="21E03183" w14:textId="5F58B723" w:rsidR="00C22B1D" w:rsidRDefault="00C22B1D" w:rsidP="00C22B1D">
      <w:pPr>
        <w:spacing w:after="0" w:line="240" w:lineRule="auto"/>
        <w:rPr>
          <w:rFonts w:ascii="Times New Roman" w:eastAsia="Calibri" w:hAnsi="Times New Roman" w:cs="Times New Roman"/>
          <w:sz w:val="20"/>
          <w:szCs w:val="20"/>
        </w:rPr>
      </w:pPr>
      <w:r w:rsidRPr="000E3C90">
        <w:rPr>
          <w:rFonts w:ascii="Times New Roman" w:eastAsia="Calibri" w:hAnsi="Times New Roman" w:cs="Times New Roman"/>
          <w:b/>
          <w:sz w:val="20"/>
          <w:szCs w:val="20"/>
        </w:rPr>
        <w:t xml:space="preserve">Figure </w:t>
      </w:r>
      <w:r w:rsidR="00041072">
        <w:rPr>
          <w:rFonts w:ascii="Times New Roman" w:eastAsia="Calibri" w:hAnsi="Times New Roman" w:cs="Times New Roman"/>
          <w:b/>
          <w:sz w:val="20"/>
          <w:szCs w:val="20"/>
        </w:rPr>
        <w:t>A</w:t>
      </w:r>
      <w:bookmarkStart w:id="0" w:name="_GoBack"/>
      <w:bookmarkEnd w:id="0"/>
      <w:r w:rsidRPr="000E3C90">
        <w:rPr>
          <w:rFonts w:ascii="Times New Roman" w:eastAsia="Calibri" w:hAnsi="Times New Roman" w:cs="Times New Roman"/>
          <w:b/>
          <w:sz w:val="20"/>
          <w:szCs w:val="20"/>
        </w:rPr>
        <w:t>.</w:t>
      </w:r>
      <w:r w:rsidRPr="000E3C90">
        <w:rPr>
          <w:rFonts w:ascii="Times New Roman" w:eastAsia="Calibri" w:hAnsi="Times New Roman" w:cs="Times New Roman"/>
          <w:sz w:val="20"/>
          <w:szCs w:val="20"/>
        </w:rPr>
        <w:t xml:space="preserve"> Tank setup at </w:t>
      </w:r>
      <w:r>
        <w:rPr>
          <w:rFonts w:ascii="Times New Roman" w:eastAsia="Calibri" w:hAnsi="Times New Roman" w:cs="Times New Roman"/>
          <w:sz w:val="20"/>
          <w:szCs w:val="20"/>
        </w:rPr>
        <w:t>Kodiak Fisheries Research Center</w:t>
      </w:r>
      <w:r w:rsidRPr="000E3C90">
        <w:rPr>
          <w:rFonts w:ascii="Times New Roman" w:eastAsia="Calibri" w:hAnsi="Times New Roman" w:cs="Times New Roman"/>
          <w:sz w:val="20"/>
          <w:szCs w:val="20"/>
        </w:rPr>
        <w:t>, AK. Tanks 1, 5, and 6 were treatment A and tanks 2, 3, and 4 were treatment B. Each tank held 18 sprigs split between four rows. Highlighted cells represent individuals that were “spares” as their sex could not be determined to absolute certainty on the cruise.</w:t>
      </w:r>
    </w:p>
    <w:p w14:paraId="7102006B" w14:textId="77777777" w:rsidR="00C22B1D" w:rsidRPr="00C22B1D" w:rsidRDefault="00C22B1D" w:rsidP="00C22B1D">
      <w:pPr>
        <w:spacing w:after="0" w:line="240" w:lineRule="auto"/>
        <w:rPr>
          <w:rFonts w:ascii="Times New Roman" w:eastAsia="Calibri" w:hAnsi="Times New Roman" w:cs="Times New Roman"/>
          <w:sz w:val="20"/>
          <w:szCs w:val="20"/>
        </w:rPr>
      </w:pPr>
    </w:p>
    <w:p w14:paraId="43244230" w14:textId="77777777" w:rsidR="00EC4662" w:rsidRDefault="00EC4662" w:rsidP="00EC4662">
      <w:pPr>
        <w:spacing w:after="0" w:line="360" w:lineRule="auto"/>
        <w:ind w:firstLine="720"/>
        <w:rPr>
          <w:rFonts w:ascii="Times New Roman" w:eastAsia="Calibri" w:hAnsi="Times New Roman" w:cs="Times New Roman"/>
          <w:sz w:val="24"/>
        </w:rPr>
      </w:pPr>
      <w:r>
        <w:rPr>
          <w:rFonts w:ascii="Times New Roman" w:eastAsia="Calibri" w:hAnsi="Times New Roman" w:cs="Times New Roman"/>
          <w:sz w:val="24"/>
        </w:rPr>
        <w:t>Sprigs were suspended in the water column, tip facing downwards and tied with a Spectrafiber microfilament braided line (10-pound test). They were fed 25 ml of a unique mixture of six marine microalgae (Reed Mariculture Inc., Shellfish Diet 1800) that was diluted in 450 ml of unfiltered seawater once a week. The mixture was slowly and evenly poured throughout each tank, and the main water line was removed to ensure the food was not flushed out. The food would take approximately an hour and a half to completely drain from the tank once the water line was put back in. Any remaining food bits or sediment were siphoned away every 10 days to avoid disturbing the corals but also maintain a clean flow-through.</w:t>
      </w:r>
    </w:p>
    <w:p w14:paraId="610C0354" w14:textId="22F04B4A" w:rsidR="00EC4662" w:rsidRDefault="00EC4662" w:rsidP="00EC4662">
      <w:pPr>
        <w:spacing w:after="0" w:line="360" w:lineRule="auto"/>
        <w:ind w:firstLine="720"/>
        <w:rPr>
          <w:rFonts w:ascii="Times New Roman" w:eastAsia="Calibri" w:hAnsi="Times New Roman" w:cs="Times New Roman"/>
          <w:sz w:val="24"/>
        </w:rPr>
      </w:pPr>
      <w:r>
        <w:rPr>
          <w:rFonts w:ascii="Times New Roman" w:eastAsia="Calibri" w:hAnsi="Times New Roman" w:cs="Times New Roman"/>
          <w:sz w:val="24"/>
        </w:rPr>
        <w:lastRenderedPageBreak/>
        <w:t xml:space="preserve">Water temperature was </w:t>
      </w:r>
      <w:r w:rsidRPr="00680E4E">
        <w:rPr>
          <w:rFonts w:ascii="Times New Roman" w:eastAsia="Calibri" w:hAnsi="Times New Roman" w:cs="Times New Roman"/>
          <w:sz w:val="24"/>
        </w:rPr>
        <w:t xml:space="preserve">maintained at </w:t>
      </w:r>
      <w:r>
        <w:rPr>
          <w:rFonts w:ascii="Times New Roman" w:eastAsia="Calibri" w:hAnsi="Times New Roman" w:cs="Times New Roman"/>
          <w:sz w:val="24"/>
        </w:rPr>
        <w:t xml:space="preserve">4.5 - </w:t>
      </w:r>
      <w:r w:rsidRPr="00680E4E">
        <w:rPr>
          <w:rFonts w:ascii="Times New Roman" w:eastAsia="Calibri" w:hAnsi="Times New Roman" w:cs="Times New Roman"/>
          <w:sz w:val="24"/>
        </w:rPr>
        <w:t>5</w:t>
      </w:r>
      <w:r w:rsidRPr="00680E4E">
        <w:rPr>
          <w:rFonts w:ascii="Times New Roman" w:eastAsia="Calibri" w:hAnsi="Times New Roman" w:cs="Times New Roman"/>
          <w:sz w:val="24"/>
          <w:vertAlign w:val="superscript"/>
        </w:rPr>
        <w:t>◦</w:t>
      </w:r>
      <w:r w:rsidRPr="00680E4E">
        <w:rPr>
          <w:rFonts w:ascii="Times New Roman" w:eastAsia="Calibri" w:hAnsi="Times New Roman" w:cs="Times New Roman"/>
          <w:sz w:val="24"/>
        </w:rPr>
        <w:t xml:space="preserve">C in continuously circulating seawater </w:t>
      </w:r>
      <w:r>
        <w:rPr>
          <w:rFonts w:ascii="Times New Roman" w:eastAsia="Calibri" w:hAnsi="Times New Roman" w:cs="Times New Roman"/>
          <w:sz w:val="24"/>
        </w:rPr>
        <w:t xml:space="preserve">(2 l/min) </w:t>
      </w:r>
      <w:r w:rsidRPr="00680E4E">
        <w:rPr>
          <w:rFonts w:ascii="Times New Roman" w:eastAsia="Calibri" w:hAnsi="Times New Roman" w:cs="Times New Roman"/>
          <w:sz w:val="24"/>
        </w:rPr>
        <w:t xml:space="preserve">following the same exposures used for recent acidification experiments including Alaskan crabs and fishes </w:t>
      </w:r>
      <w:r w:rsidR="00C3463A">
        <w:rPr>
          <w:rFonts w:ascii="Times New Roman" w:eastAsia="Calibri" w:hAnsi="Times New Roman" w:cs="Times New Roman"/>
          <w:sz w:val="24"/>
        </w:rPr>
        <w:t>[</w:t>
      </w:r>
      <w:r w:rsidR="00C22B1D">
        <w:rPr>
          <w:rFonts w:ascii="Times New Roman" w:eastAsia="Calibri" w:hAnsi="Times New Roman" w:cs="Times New Roman"/>
          <w:sz w:val="24"/>
        </w:rPr>
        <w:t>SP1</w:t>
      </w:r>
      <w:r w:rsidR="00C3463A">
        <w:rPr>
          <w:rFonts w:ascii="Times New Roman" w:eastAsia="Calibri" w:hAnsi="Times New Roman" w:cs="Times New Roman"/>
          <w:sz w:val="24"/>
        </w:rPr>
        <w:t>]</w:t>
      </w:r>
      <w:r w:rsidRPr="00680E4E">
        <w:rPr>
          <w:rFonts w:ascii="Times New Roman" w:eastAsia="Calibri" w:hAnsi="Times New Roman" w:cs="Times New Roman"/>
          <w:sz w:val="24"/>
        </w:rPr>
        <w:t>.</w:t>
      </w:r>
      <w:r>
        <w:rPr>
          <w:rFonts w:ascii="Times New Roman" w:eastAsia="Calibri" w:hAnsi="Times New Roman" w:cs="Times New Roman"/>
          <w:sz w:val="24"/>
        </w:rPr>
        <w:t xml:space="preserve"> Each day, the pH and temperature were measured in each of the tanks. If a tank’s pH differed by .02 pH units, the set temperature was readjusted. If the temperature of a tank was out of range, the flowrate within that tank was readjusted, if any of the tanks were out of range by 0.2℃, the flowrates for each tank was rechecked and adjusted. Once a week, water samples were </w:t>
      </w:r>
      <w:r w:rsidRPr="00A07305">
        <w:rPr>
          <w:rFonts w:ascii="Times New Roman" w:eastAsia="Calibri" w:hAnsi="Times New Roman" w:cs="Times New Roman"/>
          <w:sz w:val="24"/>
        </w:rPr>
        <w:t>taken for alkalinity and dissolved inorganic carbon (DIC)</w:t>
      </w:r>
      <w:r>
        <w:rPr>
          <w:rFonts w:ascii="Times New Roman" w:eastAsia="Calibri" w:hAnsi="Times New Roman" w:cs="Times New Roman"/>
          <w:sz w:val="24"/>
        </w:rPr>
        <w:t xml:space="preserve"> analysis.</w:t>
      </w:r>
    </w:p>
    <w:p w14:paraId="24E889D4" w14:textId="2AA740EA" w:rsidR="00EC4662" w:rsidRPr="00334D43" w:rsidRDefault="00C22B1D" w:rsidP="00EC4662">
      <w:pPr>
        <w:spacing w:after="0" w:line="240" w:lineRule="auto"/>
        <w:rPr>
          <w:rFonts w:ascii="Times New Roman" w:eastAsia="Calibri" w:hAnsi="Times New Roman" w:cs="Times New Roman"/>
          <w:b/>
          <w:sz w:val="36"/>
          <w:szCs w:val="36"/>
        </w:rPr>
      </w:pPr>
      <w:r w:rsidRPr="00334D43">
        <w:rPr>
          <w:rFonts w:ascii="Times New Roman" w:eastAsia="Calibri" w:hAnsi="Times New Roman" w:cs="Times New Roman"/>
          <w:b/>
          <w:sz w:val="36"/>
          <w:szCs w:val="36"/>
        </w:rPr>
        <w:t>Supporting Protocol References</w:t>
      </w:r>
    </w:p>
    <w:p w14:paraId="411EE60A" w14:textId="0A3B9FD4" w:rsidR="00C22B1D" w:rsidRPr="00C22B1D" w:rsidRDefault="00C22B1D" w:rsidP="00C22B1D">
      <w:pPr>
        <w:spacing w:before="240" w:line="240" w:lineRule="auto"/>
        <w:rPr>
          <w:rFonts w:ascii="Times New Roman" w:hAnsi="Times New Roman" w:cs="Times New Roman"/>
          <w:sz w:val="24"/>
        </w:rPr>
      </w:pPr>
      <w:r w:rsidRPr="00C22B1D">
        <w:rPr>
          <w:rFonts w:ascii="Times New Roman" w:hAnsi="Times New Roman" w:cs="Times New Roman"/>
          <w:sz w:val="24"/>
        </w:rPr>
        <w:t xml:space="preserve">1. Long WC, </w:t>
      </w:r>
      <w:proofErr w:type="spellStart"/>
      <w:r w:rsidRPr="00C22B1D">
        <w:rPr>
          <w:rFonts w:ascii="Times New Roman" w:hAnsi="Times New Roman" w:cs="Times New Roman"/>
          <w:sz w:val="24"/>
        </w:rPr>
        <w:t>Swiney</w:t>
      </w:r>
      <w:proofErr w:type="spellEnd"/>
      <w:r w:rsidRPr="00C22B1D">
        <w:rPr>
          <w:rFonts w:ascii="Times New Roman" w:hAnsi="Times New Roman" w:cs="Times New Roman"/>
          <w:sz w:val="24"/>
        </w:rPr>
        <w:t xml:space="preserve"> KM, Harris C, Page HN, Foy RJ. Effects of ocean acidification of juvenile red king crab (</w:t>
      </w:r>
      <w:proofErr w:type="spellStart"/>
      <w:r w:rsidRPr="00C22B1D">
        <w:rPr>
          <w:rFonts w:ascii="Times New Roman" w:hAnsi="Times New Roman" w:cs="Times New Roman"/>
          <w:i/>
          <w:sz w:val="24"/>
        </w:rPr>
        <w:t>Paralithodes</w:t>
      </w:r>
      <w:proofErr w:type="spellEnd"/>
      <w:r w:rsidRPr="00C22B1D">
        <w:rPr>
          <w:rFonts w:ascii="Times New Roman" w:hAnsi="Times New Roman" w:cs="Times New Roman"/>
          <w:i/>
          <w:sz w:val="24"/>
        </w:rPr>
        <w:t xml:space="preserve"> </w:t>
      </w:r>
      <w:proofErr w:type="spellStart"/>
      <w:r w:rsidRPr="00C22B1D">
        <w:rPr>
          <w:rFonts w:ascii="Times New Roman" w:hAnsi="Times New Roman" w:cs="Times New Roman"/>
          <w:i/>
          <w:sz w:val="24"/>
        </w:rPr>
        <w:t>camtschaticus</w:t>
      </w:r>
      <w:proofErr w:type="spellEnd"/>
      <w:r w:rsidRPr="00C22B1D">
        <w:rPr>
          <w:rFonts w:ascii="Times New Roman" w:hAnsi="Times New Roman" w:cs="Times New Roman"/>
          <w:i/>
          <w:sz w:val="24"/>
        </w:rPr>
        <w:t>)</w:t>
      </w:r>
      <w:r w:rsidRPr="00C22B1D">
        <w:rPr>
          <w:rFonts w:ascii="Times New Roman" w:hAnsi="Times New Roman" w:cs="Times New Roman"/>
          <w:sz w:val="24"/>
        </w:rPr>
        <w:t xml:space="preserve"> and Tanner crab (</w:t>
      </w:r>
      <w:proofErr w:type="spellStart"/>
      <w:r w:rsidRPr="00C22B1D">
        <w:rPr>
          <w:rFonts w:ascii="Times New Roman" w:hAnsi="Times New Roman" w:cs="Times New Roman"/>
          <w:i/>
          <w:sz w:val="24"/>
        </w:rPr>
        <w:t>Chionoecetes</w:t>
      </w:r>
      <w:proofErr w:type="spellEnd"/>
      <w:r w:rsidRPr="00C22B1D">
        <w:rPr>
          <w:rFonts w:ascii="Times New Roman" w:hAnsi="Times New Roman" w:cs="Times New Roman"/>
          <w:i/>
          <w:sz w:val="24"/>
        </w:rPr>
        <w:t xml:space="preserve"> </w:t>
      </w:r>
      <w:proofErr w:type="spellStart"/>
      <w:r w:rsidRPr="00C22B1D">
        <w:rPr>
          <w:rFonts w:ascii="Times New Roman" w:hAnsi="Times New Roman" w:cs="Times New Roman"/>
          <w:i/>
          <w:sz w:val="24"/>
        </w:rPr>
        <w:t>bairdi</w:t>
      </w:r>
      <w:proofErr w:type="spellEnd"/>
      <w:r w:rsidRPr="00C22B1D">
        <w:rPr>
          <w:rFonts w:ascii="Times New Roman" w:hAnsi="Times New Roman" w:cs="Times New Roman"/>
          <w:sz w:val="24"/>
        </w:rPr>
        <w:t>) growth, condition, calcification, and survival. PLoS ONE. 2013;8: e60959.</w:t>
      </w:r>
    </w:p>
    <w:p w14:paraId="6D7223CD" w14:textId="77777777" w:rsidR="00C22B1D" w:rsidRDefault="00C22B1D" w:rsidP="00EC4662">
      <w:pPr>
        <w:spacing w:after="0" w:line="240" w:lineRule="auto"/>
        <w:rPr>
          <w:rFonts w:ascii="Times New Roman" w:eastAsia="Calibri" w:hAnsi="Times New Roman" w:cs="Times New Roman"/>
          <w:sz w:val="24"/>
        </w:rPr>
      </w:pPr>
    </w:p>
    <w:p w14:paraId="65C9DCAF" w14:textId="77777777" w:rsidR="00D16841" w:rsidRDefault="00D16841"/>
    <w:sectPr w:rsidR="00D1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62"/>
    <w:rsid w:val="00041072"/>
    <w:rsid w:val="00110ECF"/>
    <w:rsid w:val="00144A81"/>
    <w:rsid w:val="00334D43"/>
    <w:rsid w:val="00426A53"/>
    <w:rsid w:val="00726539"/>
    <w:rsid w:val="00A65D8E"/>
    <w:rsid w:val="00AA5D8B"/>
    <w:rsid w:val="00AB6514"/>
    <w:rsid w:val="00C0432D"/>
    <w:rsid w:val="00C22B1D"/>
    <w:rsid w:val="00C3463A"/>
    <w:rsid w:val="00D16841"/>
    <w:rsid w:val="00D76C01"/>
    <w:rsid w:val="00DD0F54"/>
    <w:rsid w:val="00EC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69EA"/>
  <w15:chartTrackingRefBased/>
  <w15:docId w15:val="{DDB29119-569E-46D3-9579-7B0E4AA4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Rossin</dc:creator>
  <cp:keywords/>
  <dc:description/>
  <cp:lastModifiedBy>Ashley Rossin</cp:lastModifiedBy>
  <cp:revision>2</cp:revision>
  <dcterms:created xsi:type="dcterms:W3CDTF">2019-04-08T17:21:00Z</dcterms:created>
  <dcterms:modified xsi:type="dcterms:W3CDTF">2019-04-08T17:21:00Z</dcterms:modified>
</cp:coreProperties>
</file>